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02" w:rsidRPr="00FF3E4F" w:rsidRDefault="00B67B02" w:rsidP="00FF3E4F">
      <w:pPr>
        <w:pStyle w:val="BodyText"/>
        <w:ind w:left="3449"/>
        <w:rPr>
          <w:rFonts w:ascii="Times New Roman"/>
          <w:sz w:val="20"/>
          <w:szCs w:val="20"/>
        </w:rPr>
      </w:pPr>
    </w:p>
    <w:p w:rsidR="00B67B02" w:rsidRPr="00FF3E4F" w:rsidRDefault="00B67B02" w:rsidP="00FF3E4F">
      <w:pPr>
        <w:pStyle w:val="BodyText"/>
        <w:rPr>
          <w:rFonts w:ascii="Times New Roman"/>
          <w:sz w:val="20"/>
          <w:szCs w:val="20"/>
        </w:rPr>
      </w:pPr>
    </w:p>
    <w:p w:rsidR="00B67B02" w:rsidRPr="00FF3E4F" w:rsidRDefault="00B67B02" w:rsidP="00FF3E4F">
      <w:pPr>
        <w:pStyle w:val="BodyText"/>
        <w:rPr>
          <w:rFonts w:ascii="Times New Roman"/>
          <w:sz w:val="20"/>
          <w:szCs w:val="20"/>
        </w:rPr>
      </w:pPr>
    </w:p>
    <w:p w:rsidR="00B67B02" w:rsidRPr="00FF3E4F" w:rsidRDefault="00271F62" w:rsidP="00FF3E4F">
      <w:pPr>
        <w:pStyle w:val="Heading1"/>
        <w:ind w:left="3242" w:right="3243" w:hanging="4"/>
        <w:jc w:val="center"/>
        <w:rPr>
          <w:sz w:val="20"/>
          <w:szCs w:val="20"/>
        </w:rPr>
      </w:pPr>
      <w:r w:rsidRPr="00FF3E4F">
        <w:rPr>
          <w:sz w:val="20"/>
          <w:szCs w:val="20"/>
        </w:rPr>
        <w:t>NATIONAL ASSEMBLY QUESTION FOR WRITTEN REPLY</w:t>
      </w:r>
    </w:p>
    <w:p w:rsidR="00B67B02" w:rsidRPr="00FF3E4F" w:rsidRDefault="00271F62" w:rsidP="00FF3E4F">
      <w:pPr>
        <w:ind w:left="2224" w:right="2230"/>
        <w:jc w:val="center"/>
        <w:rPr>
          <w:b/>
          <w:sz w:val="20"/>
          <w:szCs w:val="20"/>
        </w:rPr>
      </w:pPr>
      <w:r w:rsidRPr="00FF3E4F">
        <w:rPr>
          <w:b/>
          <w:sz w:val="20"/>
          <w:szCs w:val="20"/>
        </w:rPr>
        <w:t>DUE TO PARLIAMENT: FRIDAY, 10 DECEMBER 2021</w:t>
      </w:r>
    </w:p>
    <w:p w:rsidR="00B67B02" w:rsidRPr="00FF3E4F" w:rsidRDefault="00B67B02" w:rsidP="00FF3E4F">
      <w:pPr>
        <w:pStyle w:val="BodyText"/>
        <w:rPr>
          <w:b/>
          <w:sz w:val="20"/>
          <w:szCs w:val="20"/>
        </w:rPr>
      </w:pPr>
    </w:p>
    <w:p w:rsidR="00B67B02" w:rsidRPr="00FF3E4F" w:rsidRDefault="00B67B02" w:rsidP="00FF3E4F">
      <w:pPr>
        <w:pStyle w:val="BodyText"/>
        <w:rPr>
          <w:b/>
          <w:sz w:val="20"/>
          <w:szCs w:val="20"/>
        </w:rPr>
      </w:pPr>
    </w:p>
    <w:p w:rsidR="00B67B02" w:rsidRPr="00FF3E4F" w:rsidRDefault="00271F62" w:rsidP="00FF3E4F">
      <w:pPr>
        <w:ind w:left="117"/>
        <w:jc w:val="both"/>
        <w:rPr>
          <w:b/>
          <w:sz w:val="20"/>
          <w:szCs w:val="20"/>
        </w:rPr>
      </w:pPr>
      <w:r w:rsidRPr="00FF3E4F">
        <w:rPr>
          <w:b/>
          <w:sz w:val="20"/>
          <w:szCs w:val="20"/>
        </w:rPr>
        <w:t>“2631. Mr T M Langa (EFF) to ask the Minister of Small Business Development:</w:t>
      </w:r>
    </w:p>
    <w:p w:rsidR="00B67B02" w:rsidRPr="00FF3E4F" w:rsidRDefault="00271F62" w:rsidP="00FF3E4F">
      <w:pPr>
        <w:ind w:left="969" w:right="120"/>
        <w:jc w:val="both"/>
        <w:rPr>
          <w:b/>
          <w:sz w:val="20"/>
          <w:szCs w:val="20"/>
        </w:rPr>
      </w:pPr>
      <w:r w:rsidRPr="00FF3E4F">
        <w:rPr>
          <w:b/>
          <w:sz w:val="20"/>
          <w:szCs w:val="20"/>
        </w:rPr>
        <w:t>What</w:t>
      </w:r>
      <w:r w:rsidRPr="00FF3E4F">
        <w:rPr>
          <w:b/>
          <w:spacing w:val="-12"/>
          <w:sz w:val="20"/>
          <w:szCs w:val="20"/>
        </w:rPr>
        <w:t xml:space="preserve"> </w:t>
      </w:r>
      <w:r w:rsidRPr="00FF3E4F">
        <w:rPr>
          <w:b/>
          <w:sz w:val="20"/>
          <w:szCs w:val="20"/>
        </w:rPr>
        <w:t>(a)</w:t>
      </w:r>
      <w:r w:rsidRPr="00FF3E4F">
        <w:rPr>
          <w:b/>
          <w:spacing w:val="-12"/>
          <w:sz w:val="20"/>
          <w:szCs w:val="20"/>
        </w:rPr>
        <w:t xml:space="preserve"> </w:t>
      </w:r>
      <w:r w:rsidRPr="00FF3E4F">
        <w:rPr>
          <w:b/>
          <w:sz w:val="20"/>
          <w:szCs w:val="20"/>
        </w:rPr>
        <w:t>steps</w:t>
      </w:r>
      <w:r w:rsidRPr="00FF3E4F">
        <w:rPr>
          <w:b/>
          <w:spacing w:val="-12"/>
          <w:sz w:val="20"/>
          <w:szCs w:val="20"/>
        </w:rPr>
        <w:t xml:space="preserve"> </w:t>
      </w:r>
      <w:r w:rsidRPr="00FF3E4F">
        <w:rPr>
          <w:b/>
          <w:sz w:val="20"/>
          <w:szCs w:val="20"/>
        </w:rPr>
        <w:t>have</w:t>
      </w:r>
      <w:r w:rsidRPr="00FF3E4F">
        <w:rPr>
          <w:b/>
          <w:spacing w:val="-10"/>
          <w:sz w:val="20"/>
          <w:szCs w:val="20"/>
        </w:rPr>
        <w:t xml:space="preserve"> </w:t>
      </w:r>
      <w:r w:rsidRPr="00FF3E4F">
        <w:rPr>
          <w:b/>
          <w:sz w:val="20"/>
          <w:szCs w:val="20"/>
        </w:rPr>
        <w:t>been</w:t>
      </w:r>
      <w:r w:rsidRPr="00FF3E4F">
        <w:rPr>
          <w:b/>
          <w:spacing w:val="-10"/>
          <w:sz w:val="20"/>
          <w:szCs w:val="20"/>
        </w:rPr>
        <w:t xml:space="preserve"> </w:t>
      </w:r>
      <w:r w:rsidRPr="00FF3E4F">
        <w:rPr>
          <w:b/>
          <w:sz w:val="20"/>
          <w:szCs w:val="20"/>
        </w:rPr>
        <w:t>taken</w:t>
      </w:r>
      <w:r w:rsidRPr="00FF3E4F">
        <w:rPr>
          <w:b/>
          <w:spacing w:val="-13"/>
          <w:sz w:val="20"/>
          <w:szCs w:val="20"/>
        </w:rPr>
        <w:t xml:space="preserve"> </w:t>
      </w:r>
      <w:r w:rsidRPr="00FF3E4F">
        <w:rPr>
          <w:b/>
          <w:sz w:val="20"/>
          <w:szCs w:val="20"/>
        </w:rPr>
        <w:t>to</w:t>
      </w:r>
      <w:r w:rsidRPr="00FF3E4F">
        <w:rPr>
          <w:b/>
          <w:spacing w:val="-10"/>
          <w:sz w:val="20"/>
          <w:szCs w:val="20"/>
        </w:rPr>
        <w:t xml:space="preserve"> </w:t>
      </w:r>
      <w:r w:rsidRPr="00FF3E4F">
        <w:rPr>
          <w:b/>
          <w:sz w:val="20"/>
          <w:szCs w:val="20"/>
        </w:rPr>
        <w:t>assist</w:t>
      </w:r>
      <w:r w:rsidRPr="00FF3E4F">
        <w:rPr>
          <w:b/>
          <w:spacing w:val="-11"/>
          <w:sz w:val="20"/>
          <w:szCs w:val="20"/>
        </w:rPr>
        <w:t xml:space="preserve"> </w:t>
      </w:r>
      <w:r w:rsidRPr="00FF3E4F">
        <w:rPr>
          <w:b/>
          <w:sz w:val="20"/>
          <w:szCs w:val="20"/>
        </w:rPr>
        <w:t>small</w:t>
      </w:r>
      <w:r w:rsidRPr="00FF3E4F">
        <w:rPr>
          <w:b/>
          <w:spacing w:val="-11"/>
          <w:sz w:val="20"/>
          <w:szCs w:val="20"/>
        </w:rPr>
        <w:t xml:space="preserve"> </w:t>
      </w:r>
      <w:r w:rsidRPr="00FF3E4F">
        <w:rPr>
          <w:b/>
          <w:sz w:val="20"/>
          <w:szCs w:val="20"/>
        </w:rPr>
        <w:t>business</w:t>
      </w:r>
      <w:r w:rsidRPr="00FF3E4F">
        <w:rPr>
          <w:b/>
          <w:spacing w:val="-10"/>
          <w:sz w:val="20"/>
          <w:szCs w:val="20"/>
        </w:rPr>
        <w:t xml:space="preserve"> </w:t>
      </w:r>
      <w:r w:rsidRPr="00FF3E4F">
        <w:rPr>
          <w:b/>
          <w:sz w:val="20"/>
          <w:szCs w:val="20"/>
        </w:rPr>
        <w:t>owners</w:t>
      </w:r>
      <w:r w:rsidRPr="00FF3E4F">
        <w:rPr>
          <w:b/>
          <w:spacing w:val="-12"/>
          <w:sz w:val="20"/>
          <w:szCs w:val="20"/>
        </w:rPr>
        <w:t xml:space="preserve"> </w:t>
      </w:r>
      <w:r w:rsidRPr="00FF3E4F">
        <w:rPr>
          <w:b/>
          <w:sz w:val="20"/>
          <w:szCs w:val="20"/>
        </w:rPr>
        <w:t>in</w:t>
      </w:r>
      <w:r w:rsidRPr="00FF3E4F">
        <w:rPr>
          <w:b/>
          <w:spacing w:val="-12"/>
          <w:sz w:val="20"/>
          <w:szCs w:val="20"/>
        </w:rPr>
        <w:t xml:space="preserve"> </w:t>
      </w:r>
      <w:r w:rsidRPr="00FF3E4F">
        <w:rPr>
          <w:b/>
          <w:sz w:val="20"/>
          <w:szCs w:val="20"/>
        </w:rPr>
        <w:t>the</w:t>
      </w:r>
      <w:r w:rsidRPr="00FF3E4F">
        <w:rPr>
          <w:b/>
          <w:spacing w:val="-10"/>
          <w:sz w:val="20"/>
          <w:szCs w:val="20"/>
        </w:rPr>
        <w:t xml:space="preserve"> </w:t>
      </w:r>
      <w:r w:rsidRPr="00FF3E4F">
        <w:rPr>
          <w:b/>
          <w:sz w:val="20"/>
          <w:szCs w:val="20"/>
        </w:rPr>
        <w:t>informal</w:t>
      </w:r>
      <w:r w:rsidRPr="00FF3E4F">
        <w:rPr>
          <w:b/>
          <w:spacing w:val="-9"/>
          <w:sz w:val="20"/>
          <w:szCs w:val="20"/>
        </w:rPr>
        <w:t xml:space="preserve"> </w:t>
      </w:r>
      <w:r w:rsidRPr="00FF3E4F">
        <w:rPr>
          <w:b/>
          <w:sz w:val="20"/>
          <w:szCs w:val="20"/>
        </w:rPr>
        <w:t>sector, particularly the street vendors who play an important role in the economy, in the surrounding areas of eThekwini (details furnished), (b)(i) number of businesses from the specified areas have been assisted by her department thus far and (ii)</w:t>
      </w:r>
      <w:r w:rsidRPr="00FF3E4F">
        <w:rPr>
          <w:b/>
          <w:spacing w:val="-40"/>
          <w:sz w:val="20"/>
          <w:szCs w:val="20"/>
        </w:rPr>
        <w:t xml:space="preserve"> </w:t>
      </w:r>
      <w:r w:rsidRPr="00FF3E4F">
        <w:rPr>
          <w:b/>
          <w:sz w:val="20"/>
          <w:szCs w:val="20"/>
        </w:rPr>
        <w:t>busine</w:t>
      </w:r>
      <w:r w:rsidRPr="00FF3E4F">
        <w:rPr>
          <w:b/>
          <w:sz w:val="20"/>
          <w:szCs w:val="20"/>
        </w:rPr>
        <w:t>sses have been beneficiaries of her department?</w:t>
      </w:r>
      <w:r w:rsidRPr="00FF3E4F">
        <w:rPr>
          <w:b/>
          <w:spacing w:val="-3"/>
          <w:sz w:val="20"/>
          <w:szCs w:val="20"/>
        </w:rPr>
        <w:t xml:space="preserve"> </w:t>
      </w:r>
      <w:r w:rsidRPr="00FF3E4F">
        <w:rPr>
          <w:b/>
          <w:sz w:val="20"/>
          <w:szCs w:val="20"/>
        </w:rPr>
        <w:t>NW3112E”</w:t>
      </w:r>
    </w:p>
    <w:p w:rsidR="00B67B02" w:rsidRPr="00FF3E4F" w:rsidRDefault="00B67B02" w:rsidP="00FF3E4F">
      <w:pPr>
        <w:pStyle w:val="BodyText"/>
        <w:rPr>
          <w:b/>
          <w:sz w:val="20"/>
          <w:szCs w:val="20"/>
        </w:rPr>
      </w:pPr>
    </w:p>
    <w:p w:rsidR="00B67B02" w:rsidRPr="00FF3E4F" w:rsidRDefault="00271F62" w:rsidP="00FF3E4F">
      <w:pPr>
        <w:ind w:left="117"/>
        <w:jc w:val="both"/>
        <w:rPr>
          <w:b/>
          <w:sz w:val="20"/>
          <w:szCs w:val="20"/>
        </w:rPr>
      </w:pPr>
      <w:r w:rsidRPr="00FF3E4F">
        <w:rPr>
          <w:b/>
          <w:sz w:val="20"/>
          <w:szCs w:val="20"/>
        </w:rPr>
        <w:t>REPLY: I have been advised by the department as follows:</w:t>
      </w:r>
    </w:p>
    <w:p w:rsidR="00B67B02" w:rsidRPr="00FF3E4F" w:rsidRDefault="00B67B02" w:rsidP="00FF3E4F">
      <w:pPr>
        <w:pStyle w:val="BodyText"/>
        <w:rPr>
          <w:b/>
          <w:sz w:val="20"/>
          <w:szCs w:val="20"/>
        </w:rPr>
      </w:pPr>
    </w:p>
    <w:p w:rsidR="00B67B02" w:rsidRPr="00FF3E4F" w:rsidRDefault="00B67B02" w:rsidP="00FF3E4F">
      <w:pPr>
        <w:pStyle w:val="BodyText"/>
        <w:rPr>
          <w:b/>
          <w:sz w:val="20"/>
          <w:szCs w:val="20"/>
        </w:rPr>
      </w:pPr>
    </w:p>
    <w:p w:rsidR="00B67B02" w:rsidRPr="00FF3E4F" w:rsidRDefault="00271F62" w:rsidP="00FF3E4F">
      <w:pPr>
        <w:pStyle w:val="ListParagraph"/>
        <w:numPr>
          <w:ilvl w:val="0"/>
          <w:numId w:val="1"/>
        </w:numPr>
        <w:tabs>
          <w:tab w:val="left" w:pos="838"/>
        </w:tabs>
        <w:spacing w:before="0"/>
        <w:ind w:right="117"/>
        <w:jc w:val="both"/>
        <w:rPr>
          <w:sz w:val="20"/>
          <w:szCs w:val="20"/>
        </w:rPr>
      </w:pPr>
      <w:r w:rsidRPr="00FF3E4F">
        <w:rPr>
          <w:sz w:val="20"/>
          <w:szCs w:val="20"/>
        </w:rPr>
        <w:t>The</w:t>
      </w:r>
      <w:r w:rsidRPr="00FF3E4F">
        <w:rPr>
          <w:spacing w:val="-19"/>
          <w:sz w:val="20"/>
          <w:szCs w:val="20"/>
        </w:rPr>
        <w:t xml:space="preserve"> </w:t>
      </w:r>
      <w:r w:rsidRPr="00FF3E4F">
        <w:rPr>
          <w:sz w:val="20"/>
          <w:szCs w:val="20"/>
        </w:rPr>
        <w:t>Informal</w:t>
      </w:r>
      <w:r w:rsidRPr="00FF3E4F">
        <w:rPr>
          <w:spacing w:val="-19"/>
          <w:sz w:val="20"/>
          <w:szCs w:val="20"/>
        </w:rPr>
        <w:t xml:space="preserve"> </w:t>
      </w:r>
      <w:r w:rsidRPr="00FF3E4F">
        <w:rPr>
          <w:sz w:val="20"/>
          <w:szCs w:val="20"/>
        </w:rPr>
        <w:t>and</w:t>
      </w:r>
      <w:r w:rsidRPr="00FF3E4F">
        <w:rPr>
          <w:spacing w:val="-19"/>
          <w:sz w:val="20"/>
          <w:szCs w:val="20"/>
        </w:rPr>
        <w:t xml:space="preserve"> </w:t>
      </w:r>
      <w:r w:rsidRPr="00FF3E4F">
        <w:rPr>
          <w:sz w:val="20"/>
          <w:szCs w:val="20"/>
        </w:rPr>
        <w:t>Micro</w:t>
      </w:r>
      <w:r w:rsidRPr="00FF3E4F">
        <w:rPr>
          <w:spacing w:val="-15"/>
          <w:sz w:val="20"/>
          <w:szCs w:val="20"/>
        </w:rPr>
        <w:t xml:space="preserve"> </w:t>
      </w:r>
      <w:r w:rsidRPr="00FF3E4F">
        <w:rPr>
          <w:sz w:val="20"/>
          <w:szCs w:val="20"/>
        </w:rPr>
        <w:t>Enterprises</w:t>
      </w:r>
      <w:r w:rsidRPr="00FF3E4F">
        <w:rPr>
          <w:spacing w:val="-16"/>
          <w:sz w:val="20"/>
          <w:szCs w:val="20"/>
        </w:rPr>
        <w:t xml:space="preserve"> </w:t>
      </w:r>
      <w:r w:rsidRPr="00FF3E4F">
        <w:rPr>
          <w:sz w:val="20"/>
          <w:szCs w:val="20"/>
        </w:rPr>
        <w:t>Development</w:t>
      </w:r>
      <w:r w:rsidRPr="00FF3E4F">
        <w:rPr>
          <w:spacing w:val="-19"/>
          <w:sz w:val="20"/>
          <w:szCs w:val="20"/>
        </w:rPr>
        <w:t xml:space="preserve"> </w:t>
      </w:r>
      <w:r w:rsidRPr="00FF3E4F">
        <w:rPr>
          <w:sz w:val="20"/>
          <w:szCs w:val="20"/>
        </w:rPr>
        <w:t>Programme</w:t>
      </w:r>
      <w:r w:rsidRPr="00FF3E4F">
        <w:rPr>
          <w:spacing w:val="-19"/>
          <w:sz w:val="20"/>
          <w:szCs w:val="20"/>
        </w:rPr>
        <w:t xml:space="preserve"> </w:t>
      </w:r>
      <w:r w:rsidRPr="00FF3E4F">
        <w:rPr>
          <w:sz w:val="20"/>
          <w:szCs w:val="20"/>
        </w:rPr>
        <w:t>(IMEDP)</w:t>
      </w:r>
      <w:r w:rsidRPr="00FF3E4F">
        <w:rPr>
          <w:spacing w:val="-14"/>
          <w:sz w:val="20"/>
          <w:szCs w:val="20"/>
        </w:rPr>
        <w:t xml:space="preserve"> </w:t>
      </w:r>
      <w:r w:rsidRPr="00FF3E4F">
        <w:rPr>
          <w:sz w:val="20"/>
          <w:szCs w:val="20"/>
        </w:rPr>
        <w:t>is</w:t>
      </w:r>
      <w:r w:rsidRPr="00FF3E4F">
        <w:rPr>
          <w:spacing w:val="-16"/>
          <w:sz w:val="20"/>
          <w:szCs w:val="20"/>
        </w:rPr>
        <w:t xml:space="preserve"> </w:t>
      </w:r>
      <w:r w:rsidRPr="00FF3E4F">
        <w:rPr>
          <w:sz w:val="20"/>
          <w:szCs w:val="20"/>
        </w:rPr>
        <w:t>a</w:t>
      </w:r>
      <w:r w:rsidRPr="00FF3E4F">
        <w:rPr>
          <w:spacing w:val="-19"/>
          <w:sz w:val="20"/>
          <w:szCs w:val="20"/>
        </w:rPr>
        <w:t xml:space="preserve"> </w:t>
      </w:r>
      <w:r w:rsidRPr="00FF3E4F">
        <w:rPr>
          <w:sz w:val="20"/>
          <w:szCs w:val="20"/>
        </w:rPr>
        <w:t>100%</w:t>
      </w:r>
      <w:r w:rsidRPr="00FF3E4F">
        <w:rPr>
          <w:spacing w:val="-20"/>
          <w:sz w:val="20"/>
          <w:szCs w:val="20"/>
        </w:rPr>
        <w:t xml:space="preserve"> </w:t>
      </w:r>
      <w:r w:rsidRPr="00FF3E4F">
        <w:rPr>
          <w:sz w:val="20"/>
          <w:szCs w:val="20"/>
        </w:rPr>
        <w:t>grant</w:t>
      </w:r>
      <w:r w:rsidRPr="00FF3E4F">
        <w:rPr>
          <w:spacing w:val="-16"/>
          <w:sz w:val="20"/>
          <w:szCs w:val="20"/>
        </w:rPr>
        <w:t xml:space="preserve"> </w:t>
      </w:r>
      <w:r w:rsidRPr="00FF3E4F">
        <w:rPr>
          <w:sz w:val="20"/>
          <w:szCs w:val="20"/>
        </w:rPr>
        <w:t>offered to</w:t>
      </w:r>
      <w:r w:rsidRPr="00FF3E4F">
        <w:rPr>
          <w:spacing w:val="-6"/>
          <w:sz w:val="20"/>
          <w:szCs w:val="20"/>
        </w:rPr>
        <w:t xml:space="preserve"> </w:t>
      </w:r>
      <w:r w:rsidRPr="00FF3E4F">
        <w:rPr>
          <w:sz w:val="20"/>
          <w:szCs w:val="20"/>
        </w:rPr>
        <w:t>informal</w:t>
      </w:r>
      <w:r w:rsidRPr="00FF3E4F">
        <w:rPr>
          <w:spacing w:val="-6"/>
          <w:sz w:val="20"/>
          <w:szCs w:val="20"/>
        </w:rPr>
        <w:t xml:space="preserve"> </w:t>
      </w:r>
      <w:r w:rsidRPr="00FF3E4F">
        <w:rPr>
          <w:sz w:val="20"/>
          <w:szCs w:val="20"/>
        </w:rPr>
        <w:t>and</w:t>
      </w:r>
      <w:r w:rsidRPr="00FF3E4F">
        <w:rPr>
          <w:spacing w:val="-8"/>
          <w:sz w:val="20"/>
          <w:szCs w:val="20"/>
        </w:rPr>
        <w:t xml:space="preserve"> </w:t>
      </w:r>
      <w:r w:rsidRPr="00FF3E4F">
        <w:rPr>
          <w:sz w:val="20"/>
          <w:szCs w:val="20"/>
        </w:rPr>
        <w:t>micro</w:t>
      </w:r>
      <w:r w:rsidRPr="00FF3E4F">
        <w:rPr>
          <w:spacing w:val="-5"/>
          <w:sz w:val="20"/>
          <w:szCs w:val="20"/>
        </w:rPr>
        <w:t xml:space="preserve"> </w:t>
      </w:r>
      <w:r w:rsidRPr="00FF3E4F">
        <w:rPr>
          <w:sz w:val="20"/>
          <w:szCs w:val="20"/>
        </w:rPr>
        <w:t>enterprises</w:t>
      </w:r>
      <w:r w:rsidRPr="00FF3E4F">
        <w:rPr>
          <w:spacing w:val="-10"/>
          <w:sz w:val="20"/>
          <w:szCs w:val="20"/>
        </w:rPr>
        <w:t xml:space="preserve"> </w:t>
      </w:r>
      <w:r w:rsidRPr="00FF3E4F">
        <w:rPr>
          <w:sz w:val="20"/>
          <w:szCs w:val="20"/>
        </w:rPr>
        <w:t>from</w:t>
      </w:r>
      <w:r w:rsidRPr="00FF3E4F">
        <w:rPr>
          <w:spacing w:val="-9"/>
          <w:sz w:val="20"/>
          <w:szCs w:val="20"/>
        </w:rPr>
        <w:t xml:space="preserve"> </w:t>
      </w:r>
      <w:r w:rsidRPr="00FF3E4F">
        <w:rPr>
          <w:sz w:val="20"/>
          <w:szCs w:val="20"/>
        </w:rPr>
        <w:t>the</w:t>
      </w:r>
      <w:r w:rsidRPr="00FF3E4F">
        <w:rPr>
          <w:spacing w:val="-8"/>
          <w:sz w:val="20"/>
          <w:szCs w:val="20"/>
        </w:rPr>
        <w:t xml:space="preserve"> </w:t>
      </w:r>
      <w:r w:rsidRPr="00FF3E4F">
        <w:rPr>
          <w:sz w:val="20"/>
          <w:szCs w:val="20"/>
        </w:rPr>
        <w:t>minimum</w:t>
      </w:r>
      <w:r w:rsidRPr="00FF3E4F">
        <w:rPr>
          <w:spacing w:val="-7"/>
          <w:sz w:val="20"/>
          <w:szCs w:val="20"/>
        </w:rPr>
        <w:t xml:space="preserve"> </w:t>
      </w:r>
      <w:r w:rsidRPr="00FF3E4F">
        <w:rPr>
          <w:sz w:val="20"/>
          <w:szCs w:val="20"/>
        </w:rPr>
        <w:t>grant</w:t>
      </w:r>
      <w:r w:rsidRPr="00FF3E4F">
        <w:rPr>
          <w:spacing w:val="-7"/>
          <w:sz w:val="20"/>
          <w:szCs w:val="20"/>
        </w:rPr>
        <w:t xml:space="preserve"> </w:t>
      </w:r>
      <w:r w:rsidRPr="00FF3E4F">
        <w:rPr>
          <w:sz w:val="20"/>
          <w:szCs w:val="20"/>
        </w:rPr>
        <w:t>amount</w:t>
      </w:r>
      <w:r w:rsidRPr="00FF3E4F">
        <w:rPr>
          <w:spacing w:val="-8"/>
          <w:sz w:val="20"/>
          <w:szCs w:val="20"/>
        </w:rPr>
        <w:t xml:space="preserve"> </w:t>
      </w:r>
      <w:r w:rsidRPr="00FF3E4F">
        <w:rPr>
          <w:sz w:val="20"/>
          <w:szCs w:val="20"/>
        </w:rPr>
        <w:t>of</w:t>
      </w:r>
      <w:r w:rsidRPr="00FF3E4F">
        <w:rPr>
          <w:spacing w:val="-7"/>
          <w:sz w:val="20"/>
          <w:szCs w:val="20"/>
        </w:rPr>
        <w:t xml:space="preserve"> </w:t>
      </w:r>
      <w:r w:rsidRPr="00FF3E4F">
        <w:rPr>
          <w:sz w:val="20"/>
          <w:szCs w:val="20"/>
        </w:rPr>
        <w:t>five</w:t>
      </w:r>
      <w:r w:rsidRPr="00FF3E4F">
        <w:rPr>
          <w:spacing w:val="-5"/>
          <w:sz w:val="20"/>
          <w:szCs w:val="20"/>
        </w:rPr>
        <w:t xml:space="preserve"> </w:t>
      </w:r>
      <w:r w:rsidRPr="00FF3E4F">
        <w:rPr>
          <w:sz w:val="20"/>
          <w:szCs w:val="20"/>
        </w:rPr>
        <w:t>hundred</w:t>
      </w:r>
      <w:r w:rsidRPr="00FF3E4F">
        <w:rPr>
          <w:spacing w:val="-8"/>
          <w:sz w:val="20"/>
          <w:szCs w:val="20"/>
        </w:rPr>
        <w:t xml:space="preserve"> </w:t>
      </w:r>
      <w:r w:rsidRPr="00FF3E4F">
        <w:rPr>
          <w:sz w:val="20"/>
          <w:szCs w:val="20"/>
        </w:rPr>
        <w:t>rand</w:t>
      </w:r>
      <w:r w:rsidRPr="00FF3E4F">
        <w:rPr>
          <w:spacing w:val="-8"/>
          <w:sz w:val="20"/>
          <w:szCs w:val="20"/>
        </w:rPr>
        <w:t xml:space="preserve"> </w:t>
      </w:r>
      <w:r w:rsidRPr="00FF3E4F">
        <w:rPr>
          <w:sz w:val="20"/>
          <w:szCs w:val="20"/>
        </w:rPr>
        <w:t>(R500) up to the maximum of ten thousand rand (R10 000) to assist them in improving their competitiveness and sustainability. The Informal and Micro Enterprises Development Programme was espoused from the National Informa</w:t>
      </w:r>
      <w:r w:rsidRPr="00FF3E4F">
        <w:rPr>
          <w:sz w:val="20"/>
          <w:szCs w:val="20"/>
        </w:rPr>
        <w:t>l Business Upliftment Strategy (NIBUS) that was developed in 2012 and 2013 to address the development void at the lower base of the Small, Medium and Micro Enterprise (SMME) Development strategy. The NIBUS seeks to uplift informal businesses and render sup</w:t>
      </w:r>
      <w:r w:rsidRPr="00FF3E4F">
        <w:rPr>
          <w:sz w:val="20"/>
          <w:szCs w:val="20"/>
        </w:rPr>
        <w:t xml:space="preserve">port to local chambers/business associations and municipal Local Economic Development offices to deliver and facilitate access to upliftment programmes. The focus is mainly on designated groups, i.e. women, youth and people with disabilities, in townships </w:t>
      </w:r>
      <w:r w:rsidRPr="00FF3E4F">
        <w:rPr>
          <w:sz w:val="20"/>
          <w:szCs w:val="20"/>
        </w:rPr>
        <w:t>and rural areas of South</w:t>
      </w:r>
      <w:r w:rsidRPr="00FF3E4F">
        <w:rPr>
          <w:spacing w:val="-6"/>
          <w:sz w:val="20"/>
          <w:szCs w:val="20"/>
        </w:rPr>
        <w:t xml:space="preserve"> </w:t>
      </w:r>
      <w:r w:rsidRPr="00FF3E4F">
        <w:rPr>
          <w:sz w:val="20"/>
          <w:szCs w:val="20"/>
        </w:rPr>
        <w:t>Africa.</w:t>
      </w:r>
    </w:p>
    <w:p w:rsidR="00B67B02" w:rsidRPr="00FF3E4F" w:rsidRDefault="00B67B02" w:rsidP="00FF3E4F">
      <w:pPr>
        <w:pStyle w:val="BodyText"/>
        <w:rPr>
          <w:sz w:val="20"/>
          <w:szCs w:val="20"/>
        </w:rPr>
      </w:pPr>
    </w:p>
    <w:p w:rsidR="00B67B02" w:rsidRPr="00FF3E4F" w:rsidRDefault="00271F62" w:rsidP="00FF3E4F">
      <w:pPr>
        <w:pStyle w:val="BodyText"/>
        <w:ind w:left="837" w:right="114" w:hanging="720"/>
        <w:jc w:val="both"/>
        <w:rPr>
          <w:sz w:val="20"/>
          <w:szCs w:val="20"/>
        </w:rPr>
      </w:pPr>
      <w:r w:rsidRPr="00FF3E4F">
        <w:rPr>
          <w:sz w:val="20"/>
          <w:szCs w:val="20"/>
        </w:rPr>
        <w:t>(b)(i) During the current financial year, the Department of Small Business Development (DSBD) has assisted 83 informal business from eThekwini Municipality through the IMDEP programme. These informal businesses were mainly from Kwamashu. These IMEDP interv</w:t>
      </w:r>
      <w:r w:rsidRPr="00FF3E4F">
        <w:rPr>
          <w:sz w:val="20"/>
          <w:szCs w:val="20"/>
        </w:rPr>
        <w:t>entions assisted informal businesses with tool of trades depending on the business needs e.g, generators, baking ovens, catering equipment etc. The support provided by DSBD has managed to assist small businesses to compete with established business in term</w:t>
      </w:r>
      <w:r w:rsidRPr="00FF3E4F">
        <w:rPr>
          <w:sz w:val="20"/>
          <w:szCs w:val="20"/>
        </w:rPr>
        <w:t>s of productivity, employment and to boost confidence to our beneficiaries.</w:t>
      </w:r>
    </w:p>
    <w:p w:rsidR="00B67B02" w:rsidRPr="00FF3E4F" w:rsidRDefault="00B67B02" w:rsidP="00FF3E4F">
      <w:pPr>
        <w:jc w:val="both"/>
        <w:rPr>
          <w:sz w:val="20"/>
          <w:szCs w:val="20"/>
        </w:rPr>
        <w:sectPr w:rsidR="00B67B02" w:rsidRPr="00FF3E4F">
          <w:footerReference w:type="default" r:id="rId7"/>
          <w:type w:val="continuous"/>
          <w:pgSz w:w="12240" w:h="15840"/>
          <w:pgMar w:top="1180" w:right="1060" w:bottom="600" w:left="1160" w:header="720" w:footer="408" w:gutter="0"/>
          <w:pgNumType w:start="1"/>
          <w:cols w:space="720"/>
        </w:sectPr>
      </w:pPr>
    </w:p>
    <w:p w:rsidR="00B67B02" w:rsidRPr="00FF3E4F" w:rsidRDefault="00271F62" w:rsidP="00FF3E4F">
      <w:pPr>
        <w:pStyle w:val="BodyText"/>
        <w:ind w:left="837" w:right="115"/>
        <w:jc w:val="both"/>
        <w:rPr>
          <w:sz w:val="20"/>
          <w:szCs w:val="20"/>
        </w:rPr>
      </w:pPr>
      <w:r w:rsidRPr="00FF3E4F">
        <w:rPr>
          <w:sz w:val="20"/>
          <w:szCs w:val="20"/>
        </w:rPr>
        <w:lastRenderedPageBreak/>
        <w:t>The Small Enterprise Development Agency (Seda) assisted with non-financial support and mentorship and post disbursement to measure impact on these businesses. The Department is also work closely with the Province, District, and municipalities to ensure tha</w:t>
      </w:r>
      <w:r w:rsidRPr="00FF3E4F">
        <w:rPr>
          <w:sz w:val="20"/>
          <w:szCs w:val="20"/>
        </w:rPr>
        <w:t>t there is adequate support for small business.</w:t>
      </w:r>
    </w:p>
    <w:p w:rsidR="00B67B02" w:rsidRPr="00FF3E4F" w:rsidRDefault="00B67B02" w:rsidP="00FF3E4F">
      <w:pPr>
        <w:pStyle w:val="BodyText"/>
        <w:rPr>
          <w:sz w:val="20"/>
          <w:szCs w:val="20"/>
        </w:rPr>
      </w:pPr>
    </w:p>
    <w:p w:rsidR="00B67B02" w:rsidRPr="00FF3E4F" w:rsidRDefault="00271F62" w:rsidP="00FF3E4F">
      <w:pPr>
        <w:pStyle w:val="BodyText"/>
        <w:ind w:left="837" w:right="116"/>
        <w:jc w:val="both"/>
        <w:rPr>
          <w:sz w:val="20"/>
          <w:szCs w:val="20"/>
        </w:rPr>
      </w:pPr>
      <w:r w:rsidRPr="00FF3E4F">
        <w:rPr>
          <w:sz w:val="20"/>
          <w:szCs w:val="20"/>
        </w:rPr>
        <w:t>The</w:t>
      </w:r>
      <w:r w:rsidRPr="00FF3E4F">
        <w:rPr>
          <w:spacing w:val="-9"/>
          <w:sz w:val="20"/>
          <w:szCs w:val="20"/>
        </w:rPr>
        <w:t xml:space="preserve"> </w:t>
      </w:r>
      <w:r w:rsidRPr="00FF3E4F">
        <w:rPr>
          <w:sz w:val="20"/>
          <w:szCs w:val="20"/>
        </w:rPr>
        <w:t>Department</w:t>
      </w:r>
      <w:r w:rsidRPr="00FF3E4F">
        <w:rPr>
          <w:spacing w:val="-6"/>
          <w:sz w:val="20"/>
          <w:szCs w:val="20"/>
        </w:rPr>
        <w:t xml:space="preserve"> </w:t>
      </w:r>
      <w:r w:rsidRPr="00FF3E4F">
        <w:rPr>
          <w:sz w:val="20"/>
          <w:szCs w:val="20"/>
        </w:rPr>
        <w:t>has</w:t>
      </w:r>
      <w:r w:rsidRPr="00FF3E4F">
        <w:rPr>
          <w:spacing w:val="-8"/>
          <w:sz w:val="20"/>
          <w:szCs w:val="20"/>
        </w:rPr>
        <w:t xml:space="preserve"> </w:t>
      </w:r>
      <w:r w:rsidRPr="00FF3E4F">
        <w:rPr>
          <w:sz w:val="20"/>
          <w:szCs w:val="20"/>
        </w:rPr>
        <w:t>further</w:t>
      </w:r>
      <w:r w:rsidRPr="00FF3E4F">
        <w:rPr>
          <w:spacing w:val="-5"/>
          <w:sz w:val="20"/>
          <w:szCs w:val="20"/>
        </w:rPr>
        <w:t xml:space="preserve"> </w:t>
      </w:r>
      <w:r w:rsidRPr="00FF3E4F">
        <w:rPr>
          <w:sz w:val="20"/>
          <w:szCs w:val="20"/>
        </w:rPr>
        <w:t>developed</w:t>
      </w:r>
      <w:r w:rsidRPr="00FF3E4F">
        <w:rPr>
          <w:spacing w:val="-7"/>
          <w:sz w:val="20"/>
          <w:szCs w:val="20"/>
        </w:rPr>
        <w:t xml:space="preserve"> </w:t>
      </w:r>
      <w:r w:rsidRPr="00FF3E4F">
        <w:rPr>
          <w:sz w:val="20"/>
          <w:szCs w:val="20"/>
        </w:rPr>
        <w:t>an</w:t>
      </w:r>
      <w:r w:rsidRPr="00FF3E4F">
        <w:rPr>
          <w:spacing w:val="-7"/>
          <w:sz w:val="20"/>
          <w:szCs w:val="20"/>
        </w:rPr>
        <w:t xml:space="preserve"> </w:t>
      </w:r>
      <w:r w:rsidRPr="00FF3E4F">
        <w:rPr>
          <w:sz w:val="20"/>
          <w:szCs w:val="20"/>
        </w:rPr>
        <w:t>informal</w:t>
      </w:r>
      <w:r w:rsidRPr="00FF3E4F">
        <w:rPr>
          <w:spacing w:val="-7"/>
          <w:sz w:val="20"/>
          <w:szCs w:val="20"/>
        </w:rPr>
        <w:t xml:space="preserve"> </w:t>
      </w:r>
      <w:r w:rsidRPr="00FF3E4F">
        <w:rPr>
          <w:sz w:val="20"/>
          <w:szCs w:val="20"/>
        </w:rPr>
        <w:t>Trader</w:t>
      </w:r>
      <w:r w:rsidRPr="00FF3E4F">
        <w:rPr>
          <w:spacing w:val="-8"/>
          <w:sz w:val="20"/>
          <w:szCs w:val="20"/>
        </w:rPr>
        <w:t xml:space="preserve"> </w:t>
      </w:r>
      <w:r w:rsidRPr="00FF3E4F">
        <w:rPr>
          <w:sz w:val="20"/>
          <w:szCs w:val="20"/>
        </w:rPr>
        <w:t>support</w:t>
      </w:r>
      <w:r w:rsidRPr="00FF3E4F">
        <w:rPr>
          <w:spacing w:val="-7"/>
          <w:sz w:val="20"/>
          <w:szCs w:val="20"/>
        </w:rPr>
        <w:t xml:space="preserve"> </w:t>
      </w:r>
      <w:r w:rsidRPr="00FF3E4F">
        <w:rPr>
          <w:sz w:val="20"/>
          <w:szCs w:val="20"/>
        </w:rPr>
        <w:t>programme</w:t>
      </w:r>
      <w:r w:rsidRPr="00FF3E4F">
        <w:rPr>
          <w:spacing w:val="-9"/>
          <w:sz w:val="20"/>
          <w:szCs w:val="20"/>
        </w:rPr>
        <w:t xml:space="preserve"> </w:t>
      </w:r>
      <w:r w:rsidRPr="00FF3E4F">
        <w:rPr>
          <w:sz w:val="20"/>
          <w:szCs w:val="20"/>
        </w:rPr>
        <w:t>which</w:t>
      </w:r>
      <w:r w:rsidRPr="00FF3E4F">
        <w:rPr>
          <w:spacing w:val="-6"/>
          <w:sz w:val="20"/>
          <w:szCs w:val="20"/>
        </w:rPr>
        <w:t xml:space="preserve"> </w:t>
      </w:r>
      <w:r w:rsidRPr="00FF3E4F">
        <w:rPr>
          <w:sz w:val="20"/>
          <w:szCs w:val="20"/>
        </w:rPr>
        <w:t>is</w:t>
      </w:r>
      <w:r w:rsidRPr="00FF3E4F">
        <w:rPr>
          <w:spacing w:val="-6"/>
          <w:sz w:val="20"/>
          <w:szCs w:val="20"/>
        </w:rPr>
        <w:t xml:space="preserve"> </w:t>
      </w:r>
      <w:r w:rsidRPr="00FF3E4F">
        <w:rPr>
          <w:sz w:val="20"/>
          <w:szCs w:val="20"/>
        </w:rPr>
        <w:t>aimed at</w:t>
      </w:r>
      <w:r w:rsidRPr="00FF3E4F">
        <w:rPr>
          <w:spacing w:val="-13"/>
          <w:sz w:val="20"/>
          <w:szCs w:val="20"/>
        </w:rPr>
        <w:t xml:space="preserve"> </w:t>
      </w:r>
      <w:r w:rsidRPr="00FF3E4F">
        <w:rPr>
          <w:sz w:val="20"/>
          <w:szCs w:val="20"/>
        </w:rPr>
        <w:t>supporting</w:t>
      </w:r>
      <w:r w:rsidRPr="00FF3E4F">
        <w:rPr>
          <w:spacing w:val="-12"/>
          <w:sz w:val="20"/>
          <w:szCs w:val="20"/>
        </w:rPr>
        <w:t xml:space="preserve"> </w:t>
      </w:r>
      <w:r w:rsidRPr="00FF3E4F">
        <w:rPr>
          <w:sz w:val="20"/>
          <w:szCs w:val="20"/>
        </w:rPr>
        <w:t>informal</w:t>
      </w:r>
      <w:r w:rsidRPr="00FF3E4F">
        <w:rPr>
          <w:spacing w:val="-14"/>
          <w:sz w:val="20"/>
          <w:szCs w:val="20"/>
        </w:rPr>
        <w:t xml:space="preserve"> </w:t>
      </w:r>
      <w:r w:rsidRPr="00FF3E4F">
        <w:rPr>
          <w:sz w:val="20"/>
          <w:szCs w:val="20"/>
        </w:rPr>
        <w:t>and</w:t>
      </w:r>
      <w:r w:rsidRPr="00FF3E4F">
        <w:rPr>
          <w:spacing w:val="-13"/>
          <w:sz w:val="20"/>
          <w:szCs w:val="20"/>
        </w:rPr>
        <w:t xml:space="preserve"> </w:t>
      </w:r>
      <w:r w:rsidRPr="00FF3E4F">
        <w:rPr>
          <w:sz w:val="20"/>
          <w:szCs w:val="20"/>
        </w:rPr>
        <w:t>micro</w:t>
      </w:r>
      <w:r w:rsidRPr="00FF3E4F">
        <w:rPr>
          <w:spacing w:val="-12"/>
          <w:sz w:val="20"/>
          <w:szCs w:val="20"/>
        </w:rPr>
        <w:t xml:space="preserve"> </w:t>
      </w:r>
      <w:r w:rsidRPr="00FF3E4F">
        <w:rPr>
          <w:sz w:val="20"/>
          <w:szCs w:val="20"/>
        </w:rPr>
        <w:t>businesses</w:t>
      </w:r>
      <w:r w:rsidRPr="00FF3E4F">
        <w:rPr>
          <w:spacing w:val="-15"/>
          <w:sz w:val="20"/>
          <w:szCs w:val="20"/>
        </w:rPr>
        <w:t xml:space="preserve"> </w:t>
      </w:r>
      <w:r w:rsidRPr="00FF3E4F">
        <w:rPr>
          <w:sz w:val="20"/>
          <w:szCs w:val="20"/>
        </w:rPr>
        <w:t>following</w:t>
      </w:r>
      <w:r w:rsidRPr="00FF3E4F">
        <w:rPr>
          <w:spacing w:val="-12"/>
          <w:sz w:val="20"/>
          <w:szCs w:val="20"/>
        </w:rPr>
        <w:t xml:space="preserve"> </w:t>
      </w:r>
      <w:r w:rsidRPr="00FF3E4F">
        <w:rPr>
          <w:sz w:val="20"/>
          <w:szCs w:val="20"/>
        </w:rPr>
        <w:t>the</w:t>
      </w:r>
      <w:r w:rsidRPr="00FF3E4F">
        <w:rPr>
          <w:spacing w:val="-15"/>
          <w:sz w:val="20"/>
          <w:szCs w:val="20"/>
        </w:rPr>
        <w:t xml:space="preserve"> </w:t>
      </w:r>
      <w:r w:rsidRPr="00FF3E4F">
        <w:rPr>
          <w:sz w:val="20"/>
          <w:szCs w:val="20"/>
        </w:rPr>
        <w:t>July</w:t>
      </w:r>
      <w:r w:rsidRPr="00FF3E4F">
        <w:rPr>
          <w:spacing w:val="-16"/>
          <w:sz w:val="20"/>
          <w:szCs w:val="20"/>
        </w:rPr>
        <w:t xml:space="preserve"> </w:t>
      </w:r>
      <w:r w:rsidRPr="00FF3E4F">
        <w:rPr>
          <w:sz w:val="20"/>
          <w:szCs w:val="20"/>
        </w:rPr>
        <w:t>2021</w:t>
      </w:r>
      <w:r w:rsidRPr="00FF3E4F">
        <w:rPr>
          <w:spacing w:val="-13"/>
          <w:sz w:val="20"/>
          <w:szCs w:val="20"/>
        </w:rPr>
        <w:t xml:space="preserve"> </w:t>
      </w:r>
      <w:r w:rsidRPr="00FF3E4F">
        <w:rPr>
          <w:sz w:val="20"/>
          <w:szCs w:val="20"/>
        </w:rPr>
        <w:t>unrest.</w:t>
      </w:r>
      <w:r w:rsidRPr="00FF3E4F">
        <w:rPr>
          <w:spacing w:val="39"/>
          <w:sz w:val="20"/>
          <w:szCs w:val="20"/>
        </w:rPr>
        <w:t xml:space="preserve"> </w:t>
      </w:r>
      <w:r w:rsidRPr="00FF3E4F">
        <w:rPr>
          <w:sz w:val="20"/>
          <w:szCs w:val="20"/>
        </w:rPr>
        <w:t>In</w:t>
      </w:r>
      <w:r w:rsidRPr="00FF3E4F">
        <w:rPr>
          <w:spacing w:val="-13"/>
          <w:sz w:val="20"/>
          <w:szCs w:val="20"/>
        </w:rPr>
        <w:t xml:space="preserve"> </w:t>
      </w:r>
      <w:r w:rsidRPr="00FF3E4F">
        <w:rPr>
          <w:sz w:val="20"/>
          <w:szCs w:val="20"/>
        </w:rPr>
        <w:t>this</w:t>
      </w:r>
      <w:r w:rsidRPr="00FF3E4F">
        <w:rPr>
          <w:spacing w:val="-14"/>
          <w:sz w:val="20"/>
          <w:szCs w:val="20"/>
        </w:rPr>
        <w:t xml:space="preserve"> </w:t>
      </w:r>
      <w:r w:rsidRPr="00FF3E4F">
        <w:rPr>
          <w:sz w:val="20"/>
          <w:szCs w:val="20"/>
        </w:rPr>
        <w:t xml:space="preserve">programme each entrepreneur is provided with R3000 (once off grant) to help informal traders who lost their business after the unrest. This programme is currently ongoing and has received 7 </w:t>
      </w:r>
      <w:r w:rsidRPr="00FF3E4F">
        <w:rPr>
          <w:spacing w:val="-3"/>
          <w:sz w:val="20"/>
          <w:szCs w:val="20"/>
        </w:rPr>
        <w:t xml:space="preserve">410 </w:t>
      </w:r>
      <w:r w:rsidRPr="00FF3E4F">
        <w:rPr>
          <w:sz w:val="20"/>
          <w:szCs w:val="20"/>
        </w:rPr>
        <w:t>applications</w:t>
      </w:r>
      <w:r w:rsidRPr="00FF3E4F">
        <w:rPr>
          <w:spacing w:val="-15"/>
          <w:sz w:val="20"/>
          <w:szCs w:val="20"/>
        </w:rPr>
        <w:t xml:space="preserve"> </w:t>
      </w:r>
      <w:r w:rsidRPr="00FF3E4F">
        <w:rPr>
          <w:sz w:val="20"/>
          <w:szCs w:val="20"/>
        </w:rPr>
        <w:t>across</w:t>
      </w:r>
      <w:r w:rsidRPr="00FF3E4F">
        <w:rPr>
          <w:spacing w:val="-17"/>
          <w:sz w:val="20"/>
          <w:szCs w:val="20"/>
        </w:rPr>
        <w:t xml:space="preserve"> </w:t>
      </w:r>
      <w:r w:rsidRPr="00FF3E4F">
        <w:rPr>
          <w:sz w:val="20"/>
          <w:szCs w:val="20"/>
        </w:rPr>
        <w:t>the</w:t>
      </w:r>
      <w:r w:rsidRPr="00FF3E4F">
        <w:rPr>
          <w:spacing w:val="-18"/>
          <w:sz w:val="20"/>
          <w:szCs w:val="20"/>
        </w:rPr>
        <w:t xml:space="preserve"> </w:t>
      </w:r>
      <w:r w:rsidRPr="00FF3E4F">
        <w:rPr>
          <w:sz w:val="20"/>
          <w:szCs w:val="20"/>
        </w:rPr>
        <w:t>country,</w:t>
      </w:r>
      <w:r w:rsidRPr="00FF3E4F">
        <w:rPr>
          <w:spacing w:val="-13"/>
          <w:sz w:val="20"/>
          <w:szCs w:val="20"/>
        </w:rPr>
        <w:t xml:space="preserve"> </w:t>
      </w:r>
      <w:r w:rsidRPr="00FF3E4F">
        <w:rPr>
          <w:sz w:val="20"/>
          <w:szCs w:val="20"/>
        </w:rPr>
        <w:t>with</w:t>
      </w:r>
      <w:r w:rsidRPr="00FF3E4F">
        <w:rPr>
          <w:spacing w:val="-15"/>
          <w:sz w:val="20"/>
          <w:szCs w:val="20"/>
        </w:rPr>
        <w:t xml:space="preserve"> </w:t>
      </w:r>
      <w:r w:rsidRPr="00FF3E4F">
        <w:rPr>
          <w:sz w:val="20"/>
          <w:szCs w:val="20"/>
        </w:rPr>
        <w:t>total</w:t>
      </w:r>
      <w:r w:rsidRPr="00FF3E4F">
        <w:rPr>
          <w:spacing w:val="-16"/>
          <w:sz w:val="20"/>
          <w:szCs w:val="20"/>
        </w:rPr>
        <w:t xml:space="preserve"> </w:t>
      </w:r>
      <w:r w:rsidRPr="00FF3E4F">
        <w:rPr>
          <w:sz w:val="20"/>
          <w:szCs w:val="20"/>
        </w:rPr>
        <w:t>disbursements</w:t>
      </w:r>
      <w:r w:rsidRPr="00FF3E4F">
        <w:rPr>
          <w:spacing w:val="-16"/>
          <w:sz w:val="20"/>
          <w:szCs w:val="20"/>
        </w:rPr>
        <w:t xml:space="preserve"> </w:t>
      </w:r>
      <w:r w:rsidRPr="00FF3E4F">
        <w:rPr>
          <w:sz w:val="20"/>
          <w:szCs w:val="20"/>
        </w:rPr>
        <w:t>made</w:t>
      </w:r>
      <w:r w:rsidRPr="00FF3E4F">
        <w:rPr>
          <w:spacing w:val="-16"/>
          <w:sz w:val="20"/>
          <w:szCs w:val="20"/>
        </w:rPr>
        <w:t xml:space="preserve"> </w:t>
      </w:r>
      <w:r w:rsidRPr="00FF3E4F">
        <w:rPr>
          <w:sz w:val="20"/>
          <w:szCs w:val="20"/>
        </w:rPr>
        <w:t>to</w:t>
      </w:r>
      <w:r w:rsidRPr="00FF3E4F">
        <w:rPr>
          <w:spacing w:val="-18"/>
          <w:sz w:val="20"/>
          <w:szCs w:val="20"/>
        </w:rPr>
        <w:t xml:space="preserve"> </w:t>
      </w:r>
      <w:r w:rsidRPr="00FF3E4F">
        <w:rPr>
          <w:sz w:val="20"/>
          <w:szCs w:val="20"/>
        </w:rPr>
        <w:t>3</w:t>
      </w:r>
      <w:r w:rsidRPr="00FF3E4F">
        <w:rPr>
          <w:spacing w:val="-14"/>
          <w:sz w:val="20"/>
          <w:szCs w:val="20"/>
        </w:rPr>
        <w:t xml:space="preserve"> </w:t>
      </w:r>
      <w:r w:rsidRPr="00FF3E4F">
        <w:rPr>
          <w:sz w:val="20"/>
          <w:szCs w:val="20"/>
        </w:rPr>
        <w:t>356</w:t>
      </w:r>
      <w:r w:rsidRPr="00FF3E4F">
        <w:rPr>
          <w:spacing w:val="-18"/>
          <w:sz w:val="20"/>
          <w:szCs w:val="20"/>
        </w:rPr>
        <w:t xml:space="preserve"> </w:t>
      </w:r>
      <w:r w:rsidRPr="00FF3E4F">
        <w:rPr>
          <w:sz w:val="20"/>
          <w:szCs w:val="20"/>
        </w:rPr>
        <w:t>Informal</w:t>
      </w:r>
      <w:r w:rsidRPr="00FF3E4F">
        <w:rPr>
          <w:spacing w:val="-18"/>
          <w:sz w:val="20"/>
          <w:szCs w:val="20"/>
        </w:rPr>
        <w:t xml:space="preserve"> </w:t>
      </w:r>
      <w:r w:rsidRPr="00FF3E4F">
        <w:rPr>
          <w:sz w:val="20"/>
          <w:szCs w:val="20"/>
        </w:rPr>
        <w:t>Traders</w:t>
      </w:r>
      <w:r w:rsidRPr="00FF3E4F">
        <w:rPr>
          <w:spacing w:val="-16"/>
          <w:sz w:val="20"/>
          <w:szCs w:val="20"/>
        </w:rPr>
        <w:t xml:space="preserve"> </w:t>
      </w:r>
      <w:r w:rsidRPr="00FF3E4F">
        <w:rPr>
          <w:sz w:val="20"/>
          <w:szCs w:val="20"/>
        </w:rPr>
        <w:t>worth R10.07</w:t>
      </w:r>
      <w:r w:rsidRPr="00FF3E4F">
        <w:rPr>
          <w:spacing w:val="-3"/>
          <w:sz w:val="20"/>
          <w:szCs w:val="20"/>
        </w:rPr>
        <w:t xml:space="preserve"> </w:t>
      </w:r>
      <w:r w:rsidRPr="00FF3E4F">
        <w:rPr>
          <w:sz w:val="20"/>
          <w:szCs w:val="20"/>
        </w:rPr>
        <w:t>million.</w:t>
      </w:r>
    </w:p>
    <w:p w:rsidR="00B67B02" w:rsidRPr="00FF3E4F" w:rsidRDefault="00B67B02" w:rsidP="00FF3E4F">
      <w:pPr>
        <w:pStyle w:val="BodyText"/>
        <w:rPr>
          <w:sz w:val="20"/>
          <w:szCs w:val="20"/>
        </w:rPr>
      </w:pPr>
    </w:p>
    <w:p w:rsidR="00B67B02" w:rsidRPr="00FF3E4F" w:rsidRDefault="00271F62" w:rsidP="00FF3E4F">
      <w:pPr>
        <w:pStyle w:val="BodyText"/>
        <w:ind w:left="825" w:hanging="708"/>
        <w:rPr>
          <w:sz w:val="20"/>
          <w:szCs w:val="20"/>
        </w:rPr>
      </w:pPr>
      <w:r w:rsidRPr="00FF3E4F">
        <w:rPr>
          <w:sz w:val="20"/>
          <w:szCs w:val="20"/>
        </w:rPr>
        <w:t>(b)(ii) The DSBD has assisted various businesses under the Township and rural Entrepreneurship Programme (TREP). TREP is made up of various interventions / schemes:</w:t>
      </w:r>
    </w:p>
    <w:p w:rsidR="00B67B02" w:rsidRPr="00FF3E4F" w:rsidRDefault="00B67B02" w:rsidP="00FF3E4F">
      <w:pPr>
        <w:pStyle w:val="BodyText"/>
        <w:rPr>
          <w:sz w:val="20"/>
          <w:szCs w:val="20"/>
        </w:rPr>
      </w:pPr>
    </w:p>
    <w:p w:rsidR="00B67B02" w:rsidRPr="00FF3E4F" w:rsidRDefault="00271F62" w:rsidP="00FF3E4F">
      <w:pPr>
        <w:pStyle w:val="ListParagraph"/>
        <w:numPr>
          <w:ilvl w:val="1"/>
          <w:numId w:val="1"/>
        </w:numPr>
        <w:tabs>
          <w:tab w:val="left" w:pos="1557"/>
          <w:tab w:val="left" w:pos="1558"/>
        </w:tabs>
        <w:spacing w:before="0"/>
        <w:ind w:hanging="361"/>
        <w:rPr>
          <w:sz w:val="20"/>
          <w:szCs w:val="20"/>
        </w:rPr>
      </w:pPr>
      <w:r w:rsidRPr="00FF3E4F">
        <w:rPr>
          <w:sz w:val="20"/>
          <w:szCs w:val="20"/>
        </w:rPr>
        <w:t>Spaza Shops and General Dealer Support</w:t>
      </w:r>
      <w:r w:rsidRPr="00FF3E4F">
        <w:rPr>
          <w:spacing w:val="1"/>
          <w:sz w:val="20"/>
          <w:szCs w:val="20"/>
        </w:rPr>
        <w:t xml:space="preserve"> </w:t>
      </w:r>
      <w:r w:rsidRPr="00FF3E4F">
        <w:rPr>
          <w:sz w:val="20"/>
          <w:szCs w:val="20"/>
        </w:rPr>
        <w:t>Scheme</w:t>
      </w:r>
    </w:p>
    <w:p w:rsidR="00B67B02" w:rsidRPr="00FF3E4F" w:rsidRDefault="00271F62" w:rsidP="00FF3E4F">
      <w:pPr>
        <w:pStyle w:val="ListParagraph"/>
        <w:numPr>
          <w:ilvl w:val="1"/>
          <w:numId w:val="1"/>
        </w:numPr>
        <w:tabs>
          <w:tab w:val="left" w:pos="1557"/>
          <w:tab w:val="left" w:pos="1558"/>
        </w:tabs>
        <w:spacing w:before="0"/>
        <w:ind w:hanging="361"/>
        <w:rPr>
          <w:sz w:val="20"/>
          <w:szCs w:val="20"/>
        </w:rPr>
      </w:pPr>
      <w:r w:rsidRPr="00FF3E4F">
        <w:rPr>
          <w:sz w:val="20"/>
          <w:szCs w:val="20"/>
        </w:rPr>
        <w:t>Clothing, Leather and Textile support</w:t>
      </w:r>
      <w:r w:rsidRPr="00FF3E4F">
        <w:rPr>
          <w:spacing w:val="-3"/>
          <w:sz w:val="20"/>
          <w:szCs w:val="20"/>
        </w:rPr>
        <w:t xml:space="preserve"> </w:t>
      </w:r>
      <w:r w:rsidRPr="00FF3E4F">
        <w:rPr>
          <w:sz w:val="20"/>
          <w:szCs w:val="20"/>
        </w:rPr>
        <w:t>Scheme</w:t>
      </w:r>
    </w:p>
    <w:p w:rsidR="00B67B02" w:rsidRPr="00FF3E4F" w:rsidRDefault="00271F62" w:rsidP="00FF3E4F">
      <w:pPr>
        <w:pStyle w:val="ListParagraph"/>
        <w:numPr>
          <w:ilvl w:val="1"/>
          <w:numId w:val="1"/>
        </w:numPr>
        <w:tabs>
          <w:tab w:val="left" w:pos="1557"/>
          <w:tab w:val="left" w:pos="1558"/>
        </w:tabs>
        <w:spacing w:before="0"/>
        <w:ind w:hanging="361"/>
        <w:rPr>
          <w:sz w:val="20"/>
          <w:szCs w:val="20"/>
        </w:rPr>
      </w:pPr>
      <w:r w:rsidRPr="00FF3E4F">
        <w:rPr>
          <w:sz w:val="20"/>
          <w:szCs w:val="20"/>
        </w:rPr>
        <w:t>Tshisanyama and Cooked Food</w:t>
      </w:r>
      <w:r w:rsidRPr="00FF3E4F">
        <w:rPr>
          <w:spacing w:val="-2"/>
          <w:sz w:val="20"/>
          <w:szCs w:val="20"/>
        </w:rPr>
        <w:t xml:space="preserve"> </w:t>
      </w:r>
      <w:r w:rsidRPr="00FF3E4F">
        <w:rPr>
          <w:sz w:val="20"/>
          <w:szCs w:val="20"/>
        </w:rPr>
        <w:t>Scheme</w:t>
      </w:r>
    </w:p>
    <w:p w:rsidR="00B67B02" w:rsidRPr="00FF3E4F" w:rsidRDefault="00271F62" w:rsidP="00FF3E4F">
      <w:pPr>
        <w:pStyle w:val="ListParagraph"/>
        <w:numPr>
          <w:ilvl w:val="1"/>
          <w:numId w:val="1"/>
        </w:numPr>
        <w:tabs>
          <w:tab w:val="left" w:pos="1557"/>
          <w:tab w:val="left" w:pos="1558"/>
        </w:tabs>
        <w:spacing w:before="0"/>
        <w:ind w:hanging="361"/>
        <w:rPr>
          <w:sz w:val="20"/>
          <w:szCs w:val="20"/>
        </w:rPr>
      </w:pPr>
      <w:r w:rsidRPr="00FF3E4F">
        <w:rPr>
          <w:sz w:val="20"/>
          <w:szCs w:val="20"/>
        </w:rPr>
        <w:t>Personal Care</w:t>
      </w:r>
      <w:r w:rsidRPr="00FF3E4F">
        <w:rPr>
          <w:spacing w:val="-3"/>
          <w:sz w:val="20"/>
          <w:szCs w:val="20"/>
        </w:rPr>
        <w:t xml:space="preserve"> </w:t>
      </w:r>
      <w:r w:rsidRPr="00FF3E4F">
        <w:rPr>
          <w:sz w:val="20"/>
          <w:szCs w:val="20"/>
        </w:rPr>
        <w:t>Scheme</w:t>
      </w:r>
    </w:p>
    <w:p w:rsidR="00B67B02" w:rsidRPr="00FF3E4F" w:rsidRDefault="00271F62" w:rsidP="00FF3E4F">
      <w:pPr>
        <w:pStyle w:val="ListParagraph"/>
        <w:numPr>
          <w:ilvl w:val="1"/>
          <w:numId w:val="1"/>
        </w:numPr>
        <w:tabs>
          <w:tab w:val="left" w:pos="1557"/>
          <w:tab w:val="left" w:pos="1558"/>
        </w:tabs>
        <w:spacing w:before="0"/>
        <w:ind w:hanging="361"/>
        <w:rPr>
          <w:sz w:val="20"/>
          <w:szCs w:val="20"/>
        </w:rPr>
      </w:pPr>
      <w:r w:rsidRPr="00FF3E4F">
        <w:rPr>
          <w:sz w:val="20"/>
          <w:szCs w:val="20"/>
        </w:rPr>
        <w:t>Bakeries and</w:t>
      </w:r>
      <w:r w:rsidRPr="00FF3E4F">
        <w:rPr>
          <w:spacing w:val="-1"/>
          <w:sz w:val="20"/>
          <w:szCs w:val="20"/>
        </w:rPr>
        <w:t xml:space="preserve"> </w:t>
      </w:r>
      <w:r w:rsidRPr="00FF3E4F">
        <w:rPr>
          <w:sz w:val="20"/>
          <w:szCs w:val="20"/>
        </w:rPr>
        <w:t>Confectioneries</w:t>
      </w:r>
    </w:p>
    <w:p w:rsidR="00B67B02" w:rsidRPr="00FF3E4F" w:rsidRDefault="00271F62" w:rsidP="00FF3E4F">
      <w:pPr>
        <w:pStyle w:val="ListParagraph"/>
        <w:numPr>
          <w:ilvl w:val="1"/>
          <w:numId w:val="1"/>
        </w:numPr>
        <w:tabs>
          <w:tab w:val="left" w:pos="1557"/>
          <w:tab w:val="left" w:pos="1558"/>
        </w:tabs>
        <w:spacing w:before="0"/>
        <w:ind w:hanging="361"/>
        <w:rPr>
          <w:sz w:val="20"/>
          <w:szCs w:val="20"/>
        </w:rPr>
      </w:pPr>
      <w:r w:rsidRPr="00FF3E4F">
        <w:rPr>
          <w:sz w:val="20"/>
          <w:szCs w:val="20"/>
        </w:rPr>
        <w:t>Autobody repairers and</w:t>
      </w:r>
      <w:r w:rsidRPr="00FF3E4F">
        <w:rPr>
          <w:spacing w:val="-7"/>
          <w:sz w:val="20"/>
          <w:szCs w:val="20"/>
        </w:rPr>
        <w:t xml:space="preserve"> </w:t>
      </w:r>
      <w:r w:rsidRPr="00FF3E4F">
        <w:rPr>
          <w:sz w:val="20"/>
          <w:szCs w:val="20"/>
        </w:rPr>
        <w:t>mechanics</w:t>
      </w:r>
    </w:p>
    <w:p w:rsidR="00B67B02" w:rsidRPr="00FF3E4F" w:rsidRDefault="00271F62" w:rsidP="00FF3E4F">
      <w:pPr>
        <w:pStyle w:val="ListParagraph"/>
        <w:numPr>
          <w:ilvl w:val="1"/>
          <w:numId w:val="1"/>
        </w:numPr>
        <w:tabs>
          <w:tab w:val="left" w:pos="1557"/>
          <w:tab w:val="left" w:pos="1558"/>
        </w:tabs>
        <w:spacing w:before="0"/>
        <w:ind w:hanging="361"/>
        <w:rPr>
          <w:sz w:val="20"/>
          <w:szCs w:val="20"/>
        </w:rPr>
      </w:pPr>
      <w:r w:rsidRPr="00FF3E4F">
        <w:rPr>
          <w:sz w:val="20"/>
          <w:szCs w:val="20"/>
        </w:rPr>
        <w:t>Butcheries Support</w:t>
      </w:r>
      <w:r w:rsidRPr="00FF3E4F">
        <w:rPr>
          <w:spacing w:val="-2"/>
          <w:sz w:val="20"/>
          <w:szCs w:val="20"/>
        </w:rPr>
        <w:t xml:space="preserve"> </w:t>
      </w:r>
      <w:r w:rsidRPr="00FF3E4F">
        <w:rPr>
          <w:sz w:val="20"/>
          <w:szCs w:val="20"/>
        </w:rPr>
        <w:t>Programme</w:t>
      </w:r>
    </w:p>
    <w:p w:rsidR="00B67B02" w:rsidRPr="00FF3E4F" w:rsidRDefault="00B67B02" w:rsidP="00FF3E4F">
      <w:pPr>
        <w:pStyle w:val="BodyText"/>
        <w:rPr>
          <w:sz w:val="20"/>
          <w:szCs w:val="20"/>
        </w:rPr>
      </w:pPr>
    </w:p>
    <w:p w:rsidR="00B67B02" w:rsidRPr="00FF3E4F" w:rsidRDefault="00271F62" w:rsidP="00FF3E4F">
      <w:pPr>
        <w:pStyle w:val="BodyText"/>
        <w:ind w:left="837" w:right="116"/>
        <w:jc w:val="both"/>
        <w:rPr>
          <w:sz w:val="20"/>
          <w:szCs w:val="20"/>
        </w:rPr>
      </w:pPr>
      <w:r w:rsidRPr="00FF3E4F">
        <w:rPr>
          <w:sz w:val="20"/>
          <w:szCs w:val="20"/>
        </w:rPr>
        <w:t>Further support has been provided under the Small Enterp</w:t>
      </w:r>
      <w:r w:rsidRPr="00FF3E4F">
        <w:rPr>
          <w:sz w:val="20"/>
          <w:szCs w:val="20"/>
        </w:rPr>
        <w:t>rise Manufacturing Support Programme (SEMSP), which is being implemented by the DSBD’s agency – Small</w:t>
      </w:r>
      <w:r w:rsidRPr="00FF3E4F">
        <w:rPr>
          <w:spacing w:val="-34"/>
          <w:sz w:val="20"/>
          <w:szCs w:val="20"/>
        </w:rPr>
        <w:t xml:space="preserve"> </w:t>
      </w:r>
      <w:r w:rsidRPr="00FF3E4F">
        <w:rPr>
          <w:sz w:val="20"/>
          <w:szCs w:val="20"/>
        </w:rPr>
        <w:t>Enterprise Finance Agency</w:t>
      </w:r>
      <w:r w:rsidRPr="00FF3E4F">
        <w:rPr>
          <w:spacing w:val="-4"/>
          <w:sz w:val="20"/>
          <w:szCs w:val="20"/>
        </w:rPr>
        <w:t xml:space="preserve"> </w:t>
      </w:r>
      <w:r w:rsidRPr="00FF3E4F">
        <w:rPr>
          <w:sz w:val="20"/>
          <w:szCs w:val="20"/>
        </w:rPr>
        <w:t>(</w:t>
      </w:r>
      <w:r w:rsidRPr="00FF3E4F">
        <w:rPr>
          <w:b/>
          <w:sz w:val="20"/>
          <w:szCs w:val="20"/>
        </w:rPr>
        <w:t>sefa</w:t>
      </w:r>
      <w:r w:rsidRPr="00FF3E4F">
        <w:rPr>
          <w:sz w:val="20"/>
          <w:szCs w:val="20"/>
        </w:rPr>
        <w:t>).</w:t>
      </w:r>
    </w:p>
    <w:p w:rsidR="00B67B02" w:rsidRPr="00FF3E4F" w:rsidRDefault="00B67B02" w:rsidP="00FF3E4F">
      <w:pPr>
        <w:pStyle w:val="BodyText"/>
        <w:rPr>
          <w:sz w:val="20"/>
          <w:szCs w:val="20"/>
        </w:rPr>
      </w:pPr>
    </w:p>
    <w:p w:rsidR="00B67B02" w:rsidRPr="00FF3E4F" w:rsidRDefault="00B67B02" w:rsidP="00FF3E4F">
      <w:pPr>
        <w:pStyle w:val="BodyText"/>
        <w:rPr>
          <w:sz w:val="20"/>
          <w:szCs w:val="20"/>
        </w:rPr>
      </w:pPr>
    </w:p>
    <w:p w:rsidR="00B67B02" w:rsidRPr="00FF3E4F" w:rsidRDefault="00B67B02" w:rsidP="00FF3E4F">
      <w:pPr>
        <w:pStyle w:val="BodyText"/>
        <w:rPr>
          <w:sz w:val="20"/>
          <w:szCs w:val="20"/>
        </w:rPr>
      </w:pPr>
    </w:p>
    <w:p w:rsidR="00B67B02" w:rsidRPr="00FF3E4F" w:rsidRDefault="00B67B02" w:rsidP="00FF3E4F">
      <w:pPr>
        <w:pStyle w:val="BodyText"/>
        <w:rPr>
          <w:sz w:val="20"/>
          <w:szCs w:val="20"/>
        </w:rPr>
      </w:pPr>
    </w:p>
    <w:p w:rsidR="00B67B02" w:rsidRPr="00FF3E4F" w:rsidRDefault="00B67B02" w:rsidP="00FF3E4F">
      <w:pPr>
        <w:pStyle w:val="BodyText"/>
        <w:rPr>
          <w:sz w:val="20"/>
          <w:szCs w:val="20"/>
        </w:rPr>
      </w:pPr>
    </w:p>
    <w:p w:rsidR="00B67B02" w:rsidRPr="00FF3E4F" w:rsidRDefault="00271F62" w:rsidP="00FF3E4F">
      <w:pPr>
        <w:pStyle w:val="Heading1"/>
        <w:ind w:right="4713"/>
        <w:jc w:val="left"/>
        <w:rPr>
          <w:sz w:val="20"/>
          <w:szCs w:val="20"/>
        </w:rPr>
      </w:pPr>
      <w:r w:rsidRPr="00FF3E4F">
        <w:rPr>
          <w:sz w:val="20"/>
          <w:szCs w:val="20"/>
        </w:rPr>
        <w:t>MS STELLA TEMBISA NDABENI-ABRAHAMS, MP MINISTER OF SMALL BUSINESS DEVELOPMENT</w:t>
      </w:r>
    </w:p>
    <w:sectPr w:rsidR="00B67B02" w:rsidRPr="00FF3E4F" w:rsidSect="00B67B02">
      <w:pgSz w:w="12240" w:h="15840"/>
      <w:pgMar w:top="860" w:right="1060" w:bottom="600" w:left="1160" w:header="0"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F62" w:rsidRDefault="00271F62" w:rsidP="00B67B02">
      <w:r>
        <w:separator/>
      </w:r>
    </w:p>
  </w:endnote>
  <w:endnote w:type="continuationSeparator" w:id="0">
    <w:p w:rsidR="00271F62" w:rsidRDefault="00271F62" w:rsidP="00B67B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02" w:rsidRDefault="00B67B02">
    <w:pPr>
      <w:pStyle w:val="BodyText"/>
      <w:spacing w:line="14" w:lineRule="auto"/>
      <w:rPr>
        <w:sz w:val="20"/>
      </w:rPr>
    </w:pPr>
    <w:r w:rsidRPr="00B67B02">
      <w:pict>
        <v:shapetype id="_x0000_t202" coordsize="21600,21600" o:spt="202" path="m,l,21600r21600,l21600,xe">
          <v:stroke joinstyle="miter"/>
          <v:path gradientshapeok="t" o:connecttype="rect"/>
        </v:shapetype>
        <v:shape id="_x0000_s1026" type="#_x0000_t202" style="position:absolute;margin-left:545.4pt;margin-top:760.6pt;width:10.6pt;height:11pt;z-index:-251740160;mso-position-horizontal-relative:page;mso-position-vertical-relative:page" filled="f" stroked="f">
          <v:textbox inset="0,0,0,0">
            <w:txbxContent>
              <w:p w:rsidR="00B67B02" w:rsidRDefault="00B67B02">
                <w:pPr>
                  <w:spacing w:line="203" w:lineRule="exact"/>
                  <w:ind w:left="60"/>
                  <w:rPr>
                    <w:rFonts w:ascii="Calibri"/>
                    <w:sz w:val="18"/>
                  </w:rPr>
                </w:pPr>
                <w:r>
                  <w:fldChar w:fldCharType="begin"/>
                </w:r>
                <w:r w:rsidR="00271F62">
                  <w:rPr>
                    <w:rFonts w:ascii="Calibri"/>
                    <w:sz w:val="18"/>
                  </w:rPr>
                  <w:instrText xml:space="preserve"> PAGE </w:instrText>
                </w:r>
                <w:r>
                  <w:fldChar w:fldCharType="separate"/>
                </w:r>
                <w:r w:rsidR="00FF3E4F">
                  <w:rPr>
                    <w:rFonts w:ascii="Calibri"/>
                    <w:noProof/>
                    <w:sz w:val="18"/>
                  </w:rPr>
                  <w:t>1</w:t>
                </w:r>
                <w:r>
                  <w:fldChar w:fldCharType="end"/>
                </w:r>
              </w:p>
            </w:txbxContent>
          </v:textbox>
          <w10:wrap anchorx="page" anchory="page"/>
        </v:shape>
      </w:pict>
    </w:r>
    <w:r w:rsidRPr="00B67B02">
      <w:pict>
        <v:shape id="_x0000_s1025" type="#_x0000_t202" style="position:absolute;margin-left:62.85pt;margin-top:771.55pt;width:141.55pt;height:11pt;z-index:-251739136;mso-position-horizontal-relative:page;mso-position-vertical-relative:page" filled="f" stroked="f">
          <v:textbox inset="0,0,0,0">
            <w:txbxContent>
              <w:p w:rsidR="00B67B02" w:rsidRDefault="00271F62">
                <w:pPr>
                  <w:spacing w:line="203" w:lineRule="exact"/>
                  <w:ind w:left="20"/>
                  <w:rPr>
                    <w:rFonts w:ascii="Calibri" w:hAnsi="Calibri"/>
                    <w:sz w:val="18"/>
                  </w:rPr>
                </w:pPr>
                <w:r>
                  <w:rPr>
                    <w:rFonts w:ascii="Calibri" w:hAnsi="Calibri"/>
                    <w:sz w:val="18"/>
                  </w:rPr>
                  <w:t>DSBD response to NA 2631–NW3112E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F62" w:rsidRDefault="00271F62" w:rsidP="00B67B02">
      <w:r>
        <w:separator/>
      </w:r>
    </w:p>
  </w:footnote>
  <w:footnote w:type="continuationSeparator" w:id="0">
    <w:p w:rsidR="00271F62" w:rsidRDefault="00271F62" w:rsidP="00B67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45592"/>
    <w:multiLevelType w:val="hybridMultilevel"/>
    <w:tmpl w:val="1DD013FE"/>
    <w:lvl w:ilvl="0" w:tplc="4588C96E">
      <w:start w:val="1"/>
      <w:numFmt w:val="lowerLetter"/>
      <w:lvlText w:val="(%1)"/>
      <w:lvlJc w:val="left"/>
      <w:pPr>
        <w:ind w:left="837" w:hanging="720"/>
        <w:jc w:val="left"/>
      </w:pPr>
      <w:rPr>
        <w:rFonts w:ascii="Arial" w:eastAsia="Arial" w:hAnsi="Arial" w:cs="Arial" w:hint="default"/>
        <w:w w:val="100"/>
        <w:sz w:val="22"/>
        <w:szCs w:val="22"/>
        <w:lang w:val="en-US" w:eastAsia="en-US" w:bidi="en-US"/>
      </w:rPr>
    </w:lvl>
    <w:lvl w:ilvl="1" w:tplc="0B0A01CA">
      <w:numFmt w:val="bullet"/>
      <w:lvlText w:val=""/>
      <w:lvlJc w:val="left"/>
      <w:pPr>
        <w:ind w:left="1557" w:hanging="360"/>
      </w:pPr>
      <w:rPr>
        <w:rFonts w:ascii="Symbol" w:eastAsia="Symbol" w:hAnsi="Symbol" w:cs="Symbol" w:hint="default"/>
        <w:w w:val="100"/>
        <w:sz w:val="22"/>
        <w:szCs w:val="22"/>
        <w:lang w:val="en-US" w:eastAsia="en-US" w:bidi="en-US"/>
      </w:rPr>
    </w:lvl>
    <w:lvl w:ilvl="2" w:tplc="1DF830C4">
      <w:numFmt w:val="bullet"/>
      <w:lvlText w:val="•"/>
      <w:lvlJc w:val="left"/>
      <w:pPr>
        <w:ind w:left="2500" w:hanging="360"/>
      </w:pPr>
      <w:rPr>
        <w:rFonts w:hint="default"/>
        <w:lang w:val="en-US" w:eastAsia="en-US" w:bidi="en-US"/>
      </w:rPr>
    </w:lvl>
    <w:lvl w:ilvl="3" w:tplc="2BB2D44E">
      <w:numFmt w:val="bullet"/>
      <w:lvlText w:val="•"/>
      <w:lvlJc w:val="left"/>
      <w:pPr>
        <w:ind w:left="3440" w:hanging="360"/>
      </w:pPr>
      <w:rPr>
        <w:rFonts w:hint="default"/>
        <w:lang w:val="en-US" w:eastAsia="en-US" w:bidi="en-US"/>
      </w:rPr>
    </w:lvl>
    <w:lvl w:ilvl="4" w:tplc="72CC992E">
      <w:numFmt w:val="bullet"/>
      <w:lvlText w:val="•"/>
      <w:lvlJc w:val="left"/>
      <w:pPr>
        <w:ind w:left="4380" w:hanging="360"/>
      </w:pPr>
      <w:rPr>
        <w:rFonts w:hint="default"/>
        <w:lang w:val="en-US" w:eastAsia="en-US" w:bidi="en-US"/>
      </w:rPr>
    </w:lvl>
    <w:lvl w:ilvl="5" w:tplc="298C598E">
      <w:numFmt w:val="bullet"/>
      <w:lvlText w:val="•"/>
      <w:lvlJc w:val="left"/>
      <w:pPr>
        <w:ind w:left="5320" w:hanging="360"/>
      </w:pPr>
      <w:rPr>
        <w:rFonts w:hint="default"/>
        <w:lang w:val="en-US" w:eastAsia="en-US" w:bidi="en-US"/>
      </w:rPr>
    </w:lvl>
    <w:lvl w:ilvl="6" w:tplc="F016FFF4">
      <w:numFmt w:val="bullet"/>
      <w:lvlText w:val="•"/>
      <w:lvlJc w:val="left"/>
      <w:pPr>
        <w:ind w:left="6260" w:hanging="360"/>
      </w:pPr>
      <w:rPr>
        <w:rFonts w:hint="default"/>
        <w:lang w:val="en-US" w:eastAsia="en-US" w:bidi="en-US"/>
      </w:rPr>
    </w:lvl>
    <w:lvl w:ilvl="7" w:tplc="D848C3A0">
      <w:numFmt w:val="bullet"/>
      <w:lvlText w:val="•"/>
      <w:lvlJc w:val="left"/>
      <w:pPr>
        <w:ind w:left="7200" w:hanging="360"/>
      </w:pPr>
      <w:rPr>
        <w:rFonts w:hint="default"/>
        <w:lang w:val="en-US" w:eastAsia="en-US" w:bidi="en-US"/>
      </w:rPr>
    </w:lvl>
    <w:lvl w:ilvl="8" w:tplc="455C6032">
      <w:numFmt w:val="bullet"/>
      <w:lvlText w:val="•"/>
      <w:lvlJc w:val="left"/>
      <w:pPr>
        <w:ind w:left="814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B67B02"/>
    <w:rsid w:val="00271F62"/>
    <w:rsid w:val="00B67B02"/>
    <w:rsid w:val="00FF3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7B02"/>
    <w:rPr>
      <w:rFonts w:ascii="Arial" w:eastAsia="Arial" w:hAnsi="Arial" w:cs="Arial"/>
      <w:lang w:bidi="en-US"/>
    </w:rPr>
  </w:style>
  <w:style w:type="paragraph" w:styleId="Heading1">
    <w:name w:val="heading 1"/>
    <w:basedOn w:val="Normal"/>
    <w:uiPriority w:val="1"/>
    <w:qFormat/>
    <w:rsid w:val="00B67B02"/>
    <w:pPr>
      <w:ind w:left="117"/>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7B02"/>
  </w:style>
  <w:style w:type="paragraph" w:styleId="ListParagraph">
    <w:name w:val="List Paragraph"/>
    <w:basedOn w:val="Normal"/>
    <w:uiPriority w:val="1"/>
    <w:qFormat/>
    <w:rsid w:val="00B67B02"/>
    <w:pPr>
      <w:spacing w:before="124"/>
      <w:ind w:left="1557" w:hanging="361"/>
    </w:pPr>
  </w:style>
  <w:style w:type="paragraph" w:customStyle="1" w:styleId="TableParagraph">
    <w:name w:val="Table Paragraph"/>
    <w:basedOn w:val="Normal"/>
    <w:uiPriority w:val="1"/>
    <w:qFormat/>
    <w:rsid w:val="00B67B02"/>
  </w:style>
  <w:style w:type="paragraph" w:styleId="BalloonText">
    <w:name w:val="Balloon Text"/>
    <w:basedOn w:val="Normal"/>
    <w:link w:val="BalloonTextChar"/>
    <w:uiPriority w:val="99"/>
    <w:semiHidden/>
    <w:unhideWhenUsed/>
    <w:rsid w:val="00FF3E4F"/>
    <w:rPr>
      <w:rFonts w:ascii="Tahoma" w:hAnsi="Tahoma" w:cs="Tahoma"/>
      <w:sz w:val="16"/>
      <w:szCs w:val="16"/>
    </w:rPr>
  </w:style>
  <w:style w:type="character" w:customStyle="1" w:styleId="BalloonTextChar">
    <w:name w:val="Balloon Text Char"/>
    <w:basedOn w:val="DefaultParagraphFont"/>
    <w:link w:val="BalloonText"/>
    <w:uiPriority w:val="99"/>
    <w:semiHidden/>
    <w:rsid w:val="00FF3E4F"/>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dcterms:created xsi:type="dcterms:W3CDTF">2022-01-18T06:35:00Z</dcterms:created>
  <dcterms:modified xsi:type="dcterms:W3CDTF">2022-01-18T06:40:00Z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Microsoft® Word 2016</vt:lpwstr>
  </property>
  <property fmtid="{D5CDD505-2E9C-101B-9397-08002B2CF9AE}" pid="4" name="LastSaved">
    <vt:filetime>2022-01-18T00:00:00Z</vt:filetime>
  </property>
</Properties>
</file>