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19/09/2022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2624.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5E647E" w:rsidRDefault="005E647E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her department’s estimate of the total annual additional cost of moving from the 1% notch increase to the 1,5% notch increase in the notches of salaries of educators?       </w:t>
      </w:r>
    </w:p>
    <w:p w:rsidR="0025783A" w:rsidRDefault="005E647E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                                                                                      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During negotiations following PSCBC Resolution 1 of 2018, extensive costing of various modes of implementation was undertaken. The final cost estimated that the compensation of employees (</w:t>
      </w:r>
      <w:proofErr w:type="spellStart"/>
      <w:r>
        <w:rPr>
          <w:rFonts w:ascii="Arial" w:eastAsia="Arial" w:hAnsi="Arial" w:cs="Arial"/>
          <w:sz w:val="24"/>
          <w:szCs w:val="24"/>
        </w:rPr>
        <w:t>CoE</w:t>
      </w:r>
      <w:proofErr w:type="spellEnd"/>
      <w:r>
        <w:rPr>
          <w:rFonts w:ascii="Arial" w:eastAsia="Arial" w:hAnsi="Arial" w:cs="Arial"/>
          <w:sz w:val="24"/>
          <w:szCs w:val="24"/>
        </w:rPr>
        <w:t>) baseline for provincial education departments was set to increase by R347 million after the first leg of 0.3% increment in 2018/19 with the increase in 2019/20 being R1094 million following the second leg increment completing the 0.5%. </w:t>
      </w:r>
      <w:bookmarkStart w:id="0" w:name="_GoBack"/>
      <w:bookmarkEnd w:id="0"/>
    </w:p>
    <w:sectPr w:rsidR="0025783A" w:rsidSect="00D34A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10" w:rsidRDefault="00031310">
      <w:pPr>
        <w:spacing w:after="0" w:line="240" w:lineRule="auto"/>
      </w:pPr>
      <w:r>
        <w:separator/>
      </w:r>
    </w:p>
  </w:endnote>
  <w:endnote w:type="continuationSeparator" w:id="0">
    <w:p w:rsidR="00031310" w:rsidRDefault="000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10" w:rsidRDefault="00031310">
      <w:pPr>
        <w:spacing w:after="0" w:line="240" w:lineRule="auto"/>
      </w:pPr>
      <w:r>
        <w:separator/>
      </w:r>
    </w:p>
  </w:footnote>
  <w:footnote w:type="continuationSeparator" w:id="0">
    <w:p w:rsidR="00031310" w:rsidRDefault="0003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2624.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3131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A59"/>
    <w:rsid w:val="00D34C31"/>
    <w:rsid w:val="00D3611F"/>
    <w:rsid w:val="00D6328E"/>
    <w:rsid w:val="00D66EA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471F-FEE7-4DF6-B1D1-81EDCA10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2022-10-12T07:54:00Z</dcterms:created>
  <dcterms:modified xsi:type="dcterms:W3CDTF">2022-10-12T07:54:00Z</dcterms:modified>
</cp:coreProperties>
</file>