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522B62">
      <w:pPr>
        <w:tabs>
          <w:tab w:val="num" w:pos="2520"/>
        </w:tabs>
        <w:spacing w:after="0" w:line="360" w:lineRule="auto"/>
        <w:ind w:left="-360"/>
        <w:rPr>
          <w:rFonts w:ascii="Arial Narrow" w:eastAsia="Times New Roman" w:hAnsi="Arial Narrow"/>
          <w:noProof/>
          <w:lang w:val="en-ZW" w:eastAsia="en-ZW"/>
        </w:rPr>
      </w:pPr>
    </w:p>
    <w:p w:rsidR="00401574" w:rsidRPr="00876E22" w:rsidRDefault="000760BC" w:rsidP="00385A4F">
      <w:pPr>
        <w:spacing w:after="24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NATIONAL ASSEMBLY</w:t>
      </w:r>
    </w:p>
    <w:p w:rsidR="00385A4F" w:rsidRPr="00876E22" w:rsidRDefault="00385A4F" w:rsidP="00385A4F">
      <w:pPr>
        <w:spacing w:after="240" w:line="320" w:lineRule="exact"/>
        <w:jc w:val="both"/>
        <w:rPr>
          <w:rFonts w:ascii="Arial" w:eastAsia="Times New Roman" w:hAnsi="Arial" w:cs="Arial"/>
          <w:b/>
          <w:bCs/>
          <w:sz w:val="24"/>
          <w:szCs w:val="24"/>
          <w:lang w:val="en-GB"/>
        </w:rPr>
      </w:pPr>
      <w:r w:rsidRPr="00876E22">
        <w:rPr>
          <w:rFonts w:ascii="Arial" w:eastAsia="Times New Roman" w:hAnsi="Arial" w:cs="Arial"/>
          <w:b/>
          <w:bCs/>
          <w:sz w:val="24"/>
          <w:szCs w:val="24"/>
          <w:lang w:val="en-GB"/>
        </w:rPr>
        <w:t>QUESTION FOR WRITTEN REPLY</w:t>
      </w:r>
    </w:p>
    <w:p w:rsidR="00C17EE2" w:rsidRPr="00876E22" w:rsidRDefault="008C5D66" w:rsidP="00C17EE2">
      <w:pPr>
        <w:keepNext/>
        <w:spacing w:after="240" w:line="320" w:lineRule="exact"/>
        <w:jc w:val="both"/>
        <w:outlineLvl w:val="0"/>
        <w:rPr>
          <w:rFonts w:ascii="Arial" w:eastAsia="Times New Roman" w:hAnsi="Arial" w:cs="Arial"/>
          <w:b/>
          <w:bCs/>
          <w:sz w:val="24"/>
          <w:szCs w:val="24"/>
          <w:lang w:val="en-GB"/>
        </w:rPr>
      </w:pPr>
      <w:r w:rsidRPr="00876E22">
        <w:rPr>
          <w:rFonts w:ascii="Arial" w:eastAsia="Times New Roman" w:hAnsi="Arial" w:cs="Arial"/>
          <w:b/>
          <w:bCs/>
          <w:sz w:val="24"/>
          <w:szCs w:val="24"/>
          <w:lang w:val="en-GB"/>
        </w:rPr>
        <w:t>QUESTION NO.</w:t>
      </w:r>
      <w:r w:rsidR="00E15473" w:rsidRPr="00876E22">
        <w:rPr>
          <w:rFonts w:ascii="Arial" w:eastAsia="Times New Roman" w:hAnsi="Arial" w:cs="Arial"/>
          <w:b/>
          <w:bCs/>
          <w:sz w:val="24"/>
          <w:szCs w:val="24"/>
          <w:lang w:val="en-GB"/>
        </w:rPr>
        <w:t>262</w:t>
      </w:r>
    </w:p>
    <w:p w:rsidR="00385A4F" w:rsidRPr="00876E22" w:rsidRDefault="00522B62" w:rsidP="00C17EE2">
      <w:pPr>
        <w:keepNext/>
        <w:spacing w:after="240" w:line="320" w:lineRule="exact"/>
        <w:jc w:val="both"/>
        <w:outlineLvl w:val="0"/>
        <w:rPr>
          <w:rFonts w:ascii="Arial" w:eastAsia="Times New Roman" w:hAnsi="Arial" w:cs="Arial"/>
          <w:b/>
          <w:bCs/>
          <w:sz w:val="24"/>
          <w:szCs w:val="24"/>
          <w:lang w:val="en-GB"/>
        </w:rPr>
      </w:pPr>
      <w:r w:rsidRPr="00876E22">
        <w:rPr>
          <w:rFonts w:ascii="Arial" w:eastAsia="Times New Roman" w:hAnsi="Arial" w:cs="Arial"/>
          <w:b/>
          <w:bCs/>
          <w:sz w:val="24"/>
          <w:szCs w:val="24"/>
          <w:lang w:val="en-GB"/>
        </w:rPr>
        <w:t xml:space="preserve">DATE OF PUBLICATION: FRIDAY, </w:t>
      </w:r>
      <w:r w:rsidR="00E15473" w:rsidRPr="00876E22">
        <w:rPr>
          <w:rFonts w:ascii="Arial" w:eastAsia="Times New Roman" w:hAnsi="Arial" w:cs="Arial"/>
          <w:b/>
          <w:bCs/>
          <w:sz w:val="24"/>
          <w:szCs w:val="24"/>
          <w:lang w:val="en-GB"/>
        </w:rPr>
        <w:t xml:space="preserve">19 FEBRUARY </w:t>
      </w:r>
      <w:r w:rsidR="00A44259" w:rsidRPr="00876E22">
        <w:rPr>
          <w:rFonts w:ascii="Arial" w:eastAsia="Times New Roman" w:hAnsi="Arial" w:cs="Arial"/>
          <w:b/>
          <w:bCs/>
          <w:sz w:val="24"/>
          <w:szCs w:val="24"/>
          <w:lang w:val="en-GB"/>
        </w:rPr>
        <w:t>2021</w:t>
      </w:r>
      <w:r w:rsidR="00385A4F" w:rsidRPr="00876E22">
        <w:rPr>
          <w:rFonts w:ascii="Arial" w:eastAsia="Times New Roman" w:hAnsi="Arial" w:cs="Arial"/>
          <w:b/>
          <w:bCs/>
          <w:sz w:val="24"/>
          <w:szCs w:val="24"/>
          <w:lang w:val="en-GB"/>
        </w:rPr>
        <w:t xml:space="preserve"> </w:t>
      </w:r>
    </w:p>
    <w:p w:rsidR="00385A4F" w:rsidRPr="00876E22" w:rsidRDefault="00522B62" w:rsidP="00385A4F">
      <w:pPr>
        <w:keepNext/>
        <w:spacing w:after="240" w:line="320" w:lineRule="exact"/>
        <w:jc w:val="both"/>
        <w:outlineLvl w:val="1"/>
        <w:rPr>
          <w:rFonts w:ascii="Arial" w:eastAsia="Times New Roman" w:hAnsi="Arial" w:cs="Arial"/>
          <w:b/>
          <w:bCs/>
          <w:sz w:val="24"/>
          <w:szCs w:val="24"/>
          <w:lang w:val="en-GB"/>
        </w:rPr>
      </w:pPr>
      <w:r w:rsidRPr="00876E22">
        <w:rPr>
          <w:rFonts w:ascii="Arial" w:eastAsia="Times New Roman" w:hAnsi="Arial" w:cs="Arial"/>
          <w:b/>
          <w:bCs/>
          <w:sz w:val="24"/>
          <w:szCs w:val="24"/>
          <w:lang w:val="en-GB"/>
        </w:rPr>
        <w:t xml:space="preserve">INTERNAL QUESTION PAPER </w:t>
      </w:r>
      <w:r w:rsidR="00E15473" w:rsidRPr="00876E22">
        <w:rPr>
          <w:rFonts w:ascii="Arial" w:eastAsia="Times New Roman" w:hAnsi="Arial" w:cs="Arial"/>
          <w:b/>
          <w:bCs/>
          <w:sz w:val="24"/>
          <w:szCs w:val="24"/>
          <w:lang w:val="en-GB"/>
        </w:rPr>
        <w:t>2</w:t>
      </w:r>
      <w:r w:rsidR="008C5D66" w:rsidRPr="00876E22">
        <w:rPr>
          <w:rFonts w:ascii="Arial" w:eastAsia="Times New Roman" w:hAnsi="Arial" w:cs="Arial"/>
          <w:b/>
          <w:bCs/>
          <w:sz w:val="24"/>
          <w:szCs w:val="24"/>
          <w:lang w:val="en-GB"/>
        </w:rPr>
        <w:t xml:space="preserve"> – 20</w:t>
      </w:r>
      <w:r w:rsidR="00A44259" w:rsidRPr="00876E22">
        <w:rPr>
          <w:rFonts w:ascii="Arial" w:eastAsia="Times New Roman" w:hAnsi="Arial" w:cs="Arial"/>
          <w:b/>
          <w:bCs/>
          <w:sz w:val="24"/>
          <w:szCs w:val="24"/>
          <w:lang w:val="en-GB"/>
        </w:rPr>
        <w:t>21</w:t>
      </w:r>
    </w:p>
    <w:p w:rsidR="00E90552" w:rsidRPr="00876E22" w:rsidRDefault="00E15473" w:rsidP="00E90552">
      <w:pPr>
        <w:spacing w:before="100" w:beforeAutospacing="1" w:after="120" w:line="320" w:lineRule="exact"/>
        <w:ind w:left="142" w:hanging="284"/>
        <w:jc w:val="both"/>
        <w:outlineLvl w:val="0"/>
        <w:rPr>
          <w:rFonts w:ascii="Arial" w:hAnsi="Arial" w:cs="Arial"/>
          <w:b/>
          <w:sz w:val="24"/>
          <w:szCs w:val="24"/>
          <w:lang w:val="af-ZA"/>
        </w:rPr>
      </w:pPr>
      <w:r w:rsidRPr="00876E22">
        <w:rPr>
          <w:rFonts w:ascii="Arial" w:hAnsi="Arial" w:cs="Arial"/>
          <w:b/>
          <w:sz w:val="24"/>
          <w:szCs w:val="24"/>
          <w:lang w:val="af-ZA"/>
        </w:rPr>
        <w:t>262</w:t>
      </w:r>
      <w:r w:rsidR="00E90552" w:rsidRPr="00876E22">
        <w:rPr>
          <w:rFonts w:ascii="Arial" w:hAnsi="Arial" w:cs="Arial"/>
          <w:b/>
          <w:sz w:val="24"/>
          <w:szCs w:val="24"/>
          <w:lang w:val="af-ZA"/>
        </w:rPr>
        <w:t xml:space="preserve"> .M</w:t>
      </w:r>
      <w:r w:rsidRPr="00876E22">
        <w:rPr>
          <w:rFonts w:ascii="Arial" w:hAnsi="Arial" w:cs="Arial"/>
          <w:b/>
          <w:sz w:val="24"/>
          <w:szCs w:val="24"/>
          <w:lang w:val="af-ZA"/>
        </w:rPr>
        <w:t>s R N Komane (</w:t>
      </w:r>
      <w:r w:rsidR="00E90552" w:rsidRPr="00876E22">
        <w:rPr>
          <w:rFonts w:ascii="Arial" w:hAnsi="Arial" w:cs="Arial"/>
          <w:b/>
          <w:sz w:val="24"/>
          <w:szCs w:val="24"/>
          <w:lang w:val="af-ZA"/>
        </w:rPr>
        <w:t>EFF) to ask the Minister of Home Affairs</w:t>
      </w:r>
      <w:r w:rsidR="00E90552" w:rsidRPr="00876E22">
        <w:rPr>
          <w:rFonts w:ascii="Arial" w:hAnsi="Arial" w:cs="Arial"/>
          <w:b/>
          <w:sz w:val="24"/>
          <w:szCs w:val="24"/>
          <w:lang w:val="af-ZA"/>
        </w:rPr>
        <w:fldChar w:fldCharType="begin"/>
      </w:r>
      <w:r w:rsidR="00E90552" w:rsidRPr="00876E22">
        <w:rPr>
          <w:rFonts w:ascii="Arial" w:hAnsi="Arial" w:cs="Arial"/>
          <w:b/>
          <w:sz w:val="24"/>
          <w:szCs w:val="24"/>
        </w:rPr>
        <w:instrText xml:space="preserve"> XE "</w:instrText>
      </w:r>
      <w:r w:rsidR="00E90552" w:rsidRPr="00876E22">
        <w:rPr>
          <w:rFonts w:ascii="Arial" w:hAnsi="Arial" w:cs="Arial"/>
          <w:b/>
          <w:sz w:val="24"/>
          <w:szCs w:val="24"/>
          <w:lang w:val="af-ZA"/>
        </w:rPr>
        <w:instrText>Home Affairs</w:instrText>
      </w:r>
      <w:r w:rsidR="00E90552" w:rsidRPr="00876E22">
        <w:rPr>
          <w:rFonts w:ascii="Arial" w:hAnsi="Arial" w:cs="Arial"/>
          <w:b/>
          <w:sz w:val="24"/>
          <w:szCs w:val="24"/>
        </w:rPr>
        <w:instrText xml:space="preserve">" </w:instrText>
      </w:r>
      <w:r w:rsidR="00E90552" w:rsidRPr="00876E22">
        <w:rPr>
          <w:rFonts w:ascii="Arial" w:hAnsi="Arial" w:cs="Arial"/>
          <w:b/>
          <w:sz w:val="24"/>
          <w:szCs w:val="24"/>
          <w:lang w:val="af-ZA"/>
        </w:rPr>
        <w:fldChar w:fldCharType="end"/>
      </w:r>
      <w:r w:rsidR="00E90552" w:rsidRPr="00876E22">
        <w:rPr>
          <w:rFonts w:ascii="Arial" w:hAnsi="Arial" w:cs="Arial"/>
          <w:b/>
          <w:sz w:val="24"/>
          <w:szCs w:val="24"/>
          <w:lang w:val="af-ZA"/>
        </w:rPr>
        <w:t>:</w:t>
      </w:r>
    </w:p>
    <w:p w:rsidR="00E15473" w:rsidRPr="00876E22" w:rsidRDefault="00E15473" w:rsidP="00E15473">
      <w:pPr>
        <w:rPr>
          <w:rFonts w:ascii="Arial" w:hAnsi="Arial" w:cs="Arial"/>
          <w:sz w:val="24"/>
          <w:lang w:val="en-US"/>
        </w:rPr>
      </w:pPr>
      <w:r w:rsidRPr="00876E22">
        <w:rPr>
          <w:rFonts w:ascii="Arial" w:hAnsi="Arial" w:cs="Arial"/>
          <w:sz w:val="24"/>
          <w:lang w:val="en-US"/>
        </w:rPr>
        <w:t>What (a) total number of cases of gender mislabeling mistakes has his department made over the past five years, (b) number of the specified cases have been resolved and (c) is the normal turnaround time for resolving the cases?</w:t>
      </w:r>
      <w:r w:rsidRPr="00876E22">
        <w:rPr>
          <w:rFonts w:ascii="Arial" w:hAnsi="Arial" w:cs="Arial"/>
          <w:sz w:val="24"/>
          <w:lang w:val="en-US"/>
        </w:rPr>
        <w:tab/>
      </w:r>
      <w:r w:rsidRPr="00876E22">
        <w:rPr>
          <w:rFonts w:ascii="Arial" w:hAnsi="Arial" w:cs="Arial"/>
          <w:sz w:val="24"/>
          <w:lang w:val="en-US"/>
        </w:rPr>
        <w:tab/>
      </w:r>
      <w:r w:rsidRPr="00876E22">
        <w:rPr>
          <w:rFonts w:ascii="Arial" w:hAnsi="Arial" w:cs="Arial"/>
          <w:sz w:val="24"/>
          <w:lang w:val="en-US"/>
        </w:rPr>
        <w:tab/>
        <w:t>NW265E</w:t>
      </w:r>
    </w:p>
    <w:p w:rsidR="00D839D7" w:rsidRPr="00876E22" w:rsidRDefault="00D839D7" w:rsidP="00D839D7">
      <w:pPr>
        <w:spacing w:after="0" w:line="320" w:lineRule="exact"/>
        <w:jc w:val="both"/>
        <w:rPr>
          <w:rFonts w:ascii="Arial" w:eastAsia="Times New Roman" w:hAnsi="Arial" w:cs="Arial"/>
          <w:b/>
          <w:color w:val="FF0000"/>
          <w:sz w:val="24"/>
          <w:szCs w:val="24"/>
          <w:lang w:val="en-GB"/>
        </w:rPr>
      </w:pPr>
    </w:p>
    <w:p w:rsidR="00F84A21" w:rsidRPr="00876E22" w:rsidRDefault="00385A4F" w:rsidP="003C36BA">
      <w:pPr>
        <w:spacing w:before="100" w:beforeAutospacing="1" w:after="120" w:line="320" w:lineRule="exact"/>
        <w:ind w:left="142" w:hanging="284"/>
        <w:jc w:val="both"/>
        <w:outlineLvl w:val="0"/>
        <w:rPr>
          <w:rFonts w:ascii="Arial" w:eastAsia="Times New Roman" w:hAnsi="Arial" w:cs="Arial"/>
          <w:b/>
          <w:sz w:val="24"/>
          <w:szCs w:val="24"/>
          <w:lang w:val="en-GB"/>
        </w:rPr>
      </w:pPr>
      <w:r w:rsidRPr="00876E22">
        <w:rPr>
          <w:rFonts w:ascii="Arial" w:eastAsia="Times New Roman" w:hAnsi="Arial" w:cs="Arial"/>
          <w:b/>
          <w:sz w:val="24"/>
          <w:szCs w:val="24"/>
          <w:lang w:val="en-GB"/>
        </w:rPr>
        <w:t>REPLY:</w:t>
      </w:r>
    </w:p>
    <w:p w:rsidR="00522B62" w:rsidRPr="00876E22" w:rsidRDefault="00522B62" w:rsidP="001E0C2F">
      <w:pPr>
        <w:tabs>
          <w:tab w:val="left" w:pos="284"/>
          <w:tab w:val="left" w:pos="432"/>
        </w:tabs>
        <w:spacing w:after="0" w:line="320" w:lineRule="exact"/>
        <w:ind w:left="-142"/>
        <w:jc w:val="both"/>
        <w:rPr>
          <w:rFonts w:ascii="Arial" w:eastAsia="Times New Roman" w:hAnsi="Arial" w:cs="Arial"/>
          <w:b/>
          <w:sz w:val="24"/>
          <w:szCs w:val="24"/>
          <w:lang w:val="en-GB"/>
        </w:rPr>
      </w:pPr>
    </w:p>
    <w:p w:rsidR="00D839D7" w:rsidRPr="00876E22" w:rsidRDefault="00E15473" w:rsidP="007A006C">
      <w:pPr>
        <w:spacing w:after="0"/>
        <w:ind w:left="426" w:hanging="852"/>
        <w:contextualSpacing/>
        <w:jc w:val="both"/>
        <w:rPr>
          <w:rFonts w:ascii="Arial" w:hAnsi="Arial" w:cs="Arial"/>
          <w:sz w:val="24"/>
          <w:lang w:val="en-US"/>
        </w:rPr>
      </w:pPr>
      <w:r w:rsidRPr="00876E22">
        <w:rPr>
          <w:rFonts w:ascii="Arial" w:hAnsi="Arial" w:cs="Arial"/>
          <w:sz w:val="24"/>
          <w:lang w:val="en-US"/>
        </w:rPr>
        <w:t xml:space="preserve">(a&amp;b)  The Department does not promote gender mislabelling mistakes hence there is no discriminatory practice by the Department on the basis of colour, race, religion or gender.  Our officials have been duly trained to be humane, caring and responsive in delivering </w:t>
      </w:r>
      <w:proofErr w:type="gramStart"/>
      <w:r w:rsidRPr="00876E22">
        <w:rPr>
          <w:rFonts w:ascii="Arial" w:hAnsi="Arial" w:cs="Arial"/>
          <w:sz w:val="24"/>
          <w:lang w:val="en-US"/>
        </w:rPr>
        <w:t>quality</w:t>
      </w:r>
      <w:proofErr w:type="gramEnd"/>
      <w:r w:rsidRPr="00876E22">
        <w:rPr>
          <w:rFonts w:ascii="Arial" w:hAnsi="Arial" w:cs="Arial"/>
          <w:sz w:val="24"/>
          <w:lang w:val="en-US"/>
        </w:rPr>
        <w:t xml:space="preserve"> services to the all the applicants in a fair-minded manner.  The Department will investigate and resolve any case reported immediately upon receipt thereof, where required. Accordingly, the Department urges members of the public who may have thus been affected, should not hesitate to report such cases.</w:t>
      </w:r>
    </w:p>
    <w:p w:rsidR="00D839D7" w:rsidRPr="00876E22" w:rsidRDefault="00D839D7" w:rsidP="00D839D7">
      <w:pPr>
        <w:pStyle w:val="ListParagraph"/>
        <w:ind w:left="0"/>
        <w:rPr>
          <w:rFonts w:ascii="Arial" w:eastAsia="Times New Roman" w:hAnsi="Arial" w:cs="Arial"/>
          <w:sz w:val="24"/>
          <w:szCs w:val="24"/>
        </w:rPr>
      </w:pPr>
    </w:p>
    <w:p w:rsidR="00E15473" w:rsidRPr="00876E22" w:rsidRDefault="00E15473" w:rsidP="00DA0802">
      <w:pPr>
        <w:pStyle w:val="ListParagraph"/>
        <w:ind w:left="284" w:hanging="426"/>
        <w:jc w:val="both"/>
        <w:rPr>
          <w:rFonts w:ascii="Arial" w:eastAsia="Times New Roman" w:hAnsi="Arial" w:cs="Arial"/>
          <w:sz w:val="24"/>
          <w:szCs w:val="24"/>
        </w:rPr>
      </w:pPr>
      <w:r w:rsidRPr="00876E22">
        <w:rPr>
          <w:rFonts w:ascii="Arial" w:eastAsia="Times New Roman" w:hAnsi="Arial" w:cs="Arial"/>
          <w:sz w:val="24"/>
          <w:szCs w:val="24"/>
        </w:rPr>
        <w:t xml:space="preserve">   </w:t>
      </w:r>
      <w:r w:rsidR="00D839D7" w:rsidRPr="00876E22">
        <w:rPr>
          <w:rFonts w:ascii="Arial" w:eastAsia="Times New Roman" w:hAnsi="Arial" w:cs="Arial"/>
          <w:sz w:val="24"/>
          <w:szCs w:val="24"/>
        </w:rPr>
        <w:t xml:space="preserve">  </w:t>
      </w:r>
      <w:r w:rsidRPr="00876E22">
        <w:rPr>
          <w:rFonts w:ascii="Arial" w:hAnsi="Arial" w:cs="Arial"/>
        </w:rPr>
        <w:t xml:space="preserve"> </w:t>
      </w:r>
      <w:r w:rsidRPr="00876E22">
        <w:rPr>
          <w:rFonts w:ascii="Arial" w:eastAsia="Times New Roman" w:hAnsi="Arial" w:cs="Arial"/>
          <w:sz w:val="24"/>
          <w:szCs w:val="24"/>
        </w:rPr>
        <w:t xml:space="preserve">The Department cannot specify the gender mislabelling mistakes per </w:t>
      </w:r>
      <w:proofErr w:type="gramStart"/>
      <w:r w:rsidRPr="00876E22">
        <w:rPr>
          <w:rFonts w:ascii="Arial" w:eastAsia="Times New Roman" w:hAnsi="Arial" w:cs="Arial"/>
          <w:sz w:val="24"/>
          <w:szCs w:val="24"/>
        </w:rPr>
        <w:t>se,</w:t>
      </w:r>
      <w:proofErr w:type="gramEnd"/>
      <w:r w:rsidRPr="00876E22">
        <w:rPr>
          <w:rFonts w:ascii="Arial" w:eastAsia="Times New Roman" w:hAnsi="Arial" w:cs="Arial"/>
          <w:sz w:val="24"/>
          <w:szCs w:val="24"/>
        </w:rPr>
        <w:t xml:space="preserve"> however the response outlined per annum below is an indication of the total number of gender cases finalised which is inclusive of amendment and rectification applications over the past five years:</w:t>
      </w:r>
    </w:p>
    <w:p w:rsidR="00E15473" w:rsidRPr="00876E22" w:rsidRDefault="00E15473" w:rsidP="00DA0802">
      <w:pPr>
        <w:pStyle w:val="ListParagraph"/>
        <w:ind w:left="284" w:hanging="426"/>
        <w:jc w:val="both"/>
        <w:rPr>
          <w:rFonts w:ascii="Arial" w:eastAsia="Times New Roman" w:hAnsi="Arial" w:cs="Arial"/>
          <w:sz w:val="24"/>
          <w:szCs w:val="24"/>
        </w:rPr>
      </w:pPr>
    </w:p>
    <w:p w:rsidR="00E15473" w:rsidRPr="00876E22" w:rsidRDefault="00E15473" w:rsidP="00E15473">
      <w:pPr>
        <w:pStyle w:val="ListParagraph"/>
        <w:ind w:left="284"/>
        <w:rPr>
          <w:rFonts w:ascii="Arial" w:eastAsia="Times New Roman" w:hAnsi="Arial" w:cs="Arial"/>
          <w:sz w:val="24"/>
          <w:szCs w:val="24"/>
        </w:rPr>
      </w:pPr>
      <w:r w:rsidRPr="00876E22">
        <w:rPr>
          <w:rFonts w:ascii="Arial" w:eastAsia="Times New Roman" w:hAnsi="Arial" w:cs="Arial"/>
          <w:b/>
          <w:sz w:val="24"/>
          <w:szCs w:val="24"/>
        </w:rPr>
        <w:t>2016:</w:t>
      </w:r>
      <w:r w:rsidRPr="00876E22">
        <w:rPr>
          <w:rFonts w:ascii="Arial" w:eastAsia="Times New Roman" w:hAnsi="Arial" w:cs="Arial"/>
          <w:sz w:val="24"/>
          <w:szCs w:val="24"/>
        </w:rPr>
        <w:t xml:space="preserve"> </w:t>
      </w:r>
      <w:r w:rsidRPr="00876E22">
        <w:rPr>
          <w:rFonts w:ascii="Arial" w:eastAsia="Times New Roman" w:hAnsi="Arial" w:cs="Arial"/>
          <w:sz w:val="24"/>
          <w:szCs w:val="24"/>
        </w:rPr>
        <w:tab/>
        <w:t>18155</w:t>
      </w:r>
    </w:p>
    <w:p w:rsidR="00E15473" w:rsidRPr="00876E22" w:rsidRDefault="00E15473" w:rsidP="00E15473">
      <w:pPr>
        <w:pStyle w:val="ListParagraph"/>
        <w:ind w:left="284"/>
        <w:rPr>
          <w:rFonts w:ascii="Arial" w:eastAsia="Times New Roman" w:hAnsi="Arial" w:cs="Arial"/>
          <w:sz w:val="24"/>
          <w:szCs w:val="24"/>
        </w:rPr>
      </w:pPr>
      <w:r w:rsidRPr="00876E22">
        <w:rPr>
          <w:rFonts w:ascii="Arial" w:eastAsia="Times New Roman" w:hAnsi="Arial" w:cs="Arial"/>
          <w:b/>
          <w:sz w:val="24"/>
          <w:szCs w:val="24"/>
        </w:rPr>
        <w:t>2017:</w:t>
      </w:r>
      <w:r w:rsidRPr="00876E22">
        <w:rPr>
          <w:rFonts w:ascii="Arial" w:eastAsia="Times New Roman" w:hAnsi="Arial" w:cs="Arial"/>
          <w:sz w:val="24"/>
          <w:szCs w:val="24"/>
        </w:rPr>
        <w:t xml:space="preserve"> </w:t>
      </w:r>
      <w:r w:rsidRPr="00876E22">
        <w:rPr>
          <w:rFonts w:ascii="Arial" w:eastAsia="Times New Roman" w:hAnsi="Arial" w:cs="Arial"/>
          <w:sz w:val="24"/>
          <w:szCs w:val="24"/>
        </w:rPr>
        <w:tab/>
        <w:t>18820</w:t>
      </w:r>
    </w:p>
    <w:p w:rsidR="00E15473" w:rsidRPr="00876E22" w:rsidRDefault="00E15473" w:rsidP="00E15473">
      <w:pPr>
        <w:pStyle w:val="ListParagraph"/>
        <w:ind w:left="284"/>
        <w:rPr>
          <w:rFonts w:ascii="Arial" w:eastAsia="Times New Roman" w:hAnsi="Arial" w:cs="Arial"/>
          <w:sz w:val="24"/>
          <w:szCs w:val="24"/>
        </w:rPr>
      </w:pPr>
      <w:r w:rsidRPr="00876E22">
        <w:rPr>
          <w:rFonts w:ascii="Arial" w:eastAsia="Times New Roman" w:hAnsi="Arial" w:cs="Arial"/>
          <w:b/>
          <w:sz w:val="24"/>
          <w:szCs w:val="24"/>
        </w:rPr>
        <w:t>2018:</w:t>
      </w:r>
      <w:r w:rsidRPr="00876E22">
        <w:rPr>
          <w:rFonts w:ascii="Arial" w:eastAsia="Times New Roman" w:hAnsi="Arial" w:cs="Arial"/>
          <w:sz w:val="24"/>
          <w:szCs w:val="24"/>
        </w:rPr>
        <w:t xml:space="preserve"> </w:t>
      </w:r>
      <w:r w:rsidRPr="00876E22">
        <w:rPr>
          <w:rFonts w:ascii="Arial" w:eastAsia="Times New Roman" w:hAnsi="Arial" w:cs="Arial"/>
          <w:sz w:val="24"/>
          <w:szCs w:val="24"/>
        </w:rPr>
        <w:tab/>
        <w:t>11301</w:t>
      </w:r>
    </w:p>
    <w:p w:rsidR="00E15473" w:rsidRPr="00876E22" w:rsidRDefault="00E15473" w:rsidP="00E15473">
      <w:pPr>
        <w:pStyle w:val="ListParagraph"/>
        <w:ind w:left="284"/>
        <w:rPr>
          <w:rFonts w:ascii="Arial" w:eastAsia="Times New Roman" w:hAnsi="Arial" w:cs="Arial"/>
          <w:sz w:val="24"/>
          <w:szCs w:val="24"/>
        </w:rPr>
      </w:pPr>
      <w:r w:rsidRPr="00876E22">
        <w:rPr>
          <w:rFonts w:ascii="Arial" w:eastAsia="Times New Roman" w:hAnsi="Arial" w:cs="Arial"/>
          <w:b/>
          <w:sz w:val="24"/>
          <w:szCs w:val="24"/>
        </w:rPr>
        <w:t>2019:</w:t>
      </w:r>
      <w:r w:rsidRPr="00876E22">
        <w:rPr>
          <w:rFonts w:ascii="Arial" w:eastAsia="Times New Roman" w:hAnsi="Arial" w:cs="Arial"/>
          <w:sz w:val="24"/>
          <w:szCs w:val="24"/>
        </w:rPr>
        <w:t xml:space="preserve"> </w:t>
      </w:r>
      <w:r w:rsidRPr="00876E22">
        <w:rPr>
          <w:rFonts w:ascii="Arial" w:eastAsia="Times New Roman" w:hAnsi="Arial" w:cs="Arial"/>
          <w:sz w:val="24"/>
          <w:szCs w:val="24"/>
        </w:rPr>
        <w:tab/>
        <w:t>11948</w:t>
      </w:r>
    </w:p>
    <w:p w:rsidR="00E15473" w:rsidRPr="00876E22" w:rsidRDefault="00E15473" w:rsidP="00E15473">
      <w:pPr>
        <w:pStyle w:val="ListParagraph"/>
        <w:ind w:left="284"/>
        <w:rPr>
          <w:rFonts w:ascii="Arial" w:eastAsia="Times New Roman" w:hAnsi="Arial" w:cs="Arial"/>
          <w:sz w:val="24"/>
          <w:szCs w:val="24"/>
        </w:rPr>
      </w:pPr>
      <w:r w:rsidRPr="00876E22">
        <w:rPr>
          <w:rFonts w:ascii="Arial" w:eastAsia="Times New Roman" w:hAnsi="Arial" w:cs="Arial"/>
          <w:b/>
          <w:sz w:val="24"/>
          <w:szCs w:val="24"/>
        </w:rPr>
        <w:t>2020</w:t>
      </w:r>
      <w:r w:rsidRPr="00876E22">
        <w:rPr>
          <w:rFonts w:ascii="Arial" w:eastAsia="Times New Roman" w:hAnsi="Arial" w:cs="Arial"/>
          <w:sz w:val="24"/>
          <w:szCs w:val="24"/>
        </w:rPr>
        <w:t xml:space="preserve">: </w:t>
      </w:r>
      <w:r w:rsidRPr="00876E22">
        <w:rPr>
          <w:rFonts w:ascii="Arial" w:eastAsia="Times New Roman" w:hAnsi="Arial" w:cs="Arial"/>
          <w:sz w:val="24"/>
          <w:szCs w:val="24"/>
        </w:rPr>
        <w:tab/>
        <w:t xml:space="preserve"> 5255 </w:t>
      </w:r>
    </w:p>
    <w:p w:rsidR="00E15473" w:rsidRPr="00876E22" w:rsidRDefault="00E15473" w:rsidP="00E15473">
      <w:pPr>
        <w:pStyle w:val="ListParagraph"/>
        <w:ind w:left="284"/>
        <w:rPr>
          <w:rFonts w:ascii="Arial" w:eastAsia="Times New Roman" w:hAnsi="Arial" w:cs="Arial"/>
          <w:sz w:val="24"/>
          <w:szCs w:val="24"/>
        </w:rPr>
      </w:pPr>
    </w:p>
    <w:p w:rsidR="00522B62" w:rsidRPr="00876E22" w:rsidRDefault="00E15473" w:rsidP="00E15473">
      <w:pPr>
        <w:tabs>
          <w:tab w:val="left" w:pos="284"/>
        </w:tabs>
        <w:spacing w:after="0" w:line="320" w:lineRule="exact"/>
        <w:ind w:left="284" w:hanging="426"/>
        <w:jc w:val="both"/>
        <w:rPr>
          <w:rFonts w:ascii="Arial" w:eastAsia="Times New Roman" w:hAnsi="Arial" w:cs="Arial"/>
          <w:sz w:val="24"/>
          <w:szCs w:val="24"/>
        </w:rPr>
      </w:pPr>
      <w:r w:rsidRPr="00876E22">
        <w:rPr>
          <w:rFonts w:ascii="Arial" w:eastAsia="Times New Roman" w:hAnsi="Arial" w:cs="Arial"/>
          <w:sz w:val="24"/>
          <w:szCs w:val="24"/>
        </w:rPr>
        <w:t>(c)  The normal turnaround time for resolving such cases is six (6) to eight (8) weeks.</w:t>
      </w:r>
    </w:p>
    <w:p w:rsidR="00E15473" w:rsidRPr="00876E22" w:rsidRDefault="00E15473" w:rsidP="00E15473">
      <w:pPr>
        <w:tabs>
          <w:tab w:val="left" w:pos="284"/>
        </w:tabs>
        <w:spacing w:after="0" w:line="320" w:lineRule="exact"/>
        <w:ind w:left="284" w:hanging="426"/>
        <w:jc w:val="both"/>
        <w:rPr>
          <w:rFonts w:ascii="Arial" w:eastAsia="Times New Roman" w:hAnsi="Arial" w:cs="Arial"/>
          <w:sz w:val="24"/>
          <w:szCs w:val="24"/>
        </w:rPr>
      </w:pPr>
    </w:p>
    <w:p w:rsidR="00456148" w:rsidRPr="00D172FE" w:rsidRDefault="00876E22" w:rsidP="00876E22">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93" w:rsidRDefault="00440093" w:rsidP="00670234">
      <w:pPr>
        <w:spacing w:after="0" w:line="240" w:lineRule="auto"/>
      </w:pPr>
      <w:r>
        <w:separator/>
      </w:r>
    </w:p>
  </w:endnote>
  <w:endnote w:type="continuationSeparator" w:id="0">
    <w:p w:rsidR="00440093" w:rsidRDefault="0044009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E15473"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262</w:t>
    </w:r>
    <w:r w:rsidR="001E0C2F" w:rsidRPr="001E0C2F">
      <w:rPr>
        <w:rFonts w:ascii="Arial" w:hAnsi="Arial" w:cs="Arial"/>
        <w:b/>
        <w:sz w:val="20"/>
        <w:szCs w:val="20"/>
        <w:lang w:val="en-GB"/>
      </w:rPr>
      <w:t xml:space="preserve">. Ms </w:t>
    </w:r>
    <w:r>
      <w:rPr>
        <w:rFonts w:ascii="Arial" w:hAnsi="Arial" w:cs="Arial"/>
        <w:b/>
        <w:sz w:val="20"/>
        <w:szCs w:val="20"/>
        <w:lang w:val="en-GB"/>
      </w:rPr>
      <w:t>R N K Komane (E</w:t>
    </w:r>
    <w:r w:rsidR="001E0C2F" w:rsidRPr="001E0C2F">
      <w:rPr>
        <w:rFonts w:ascii="Arial" w:hAnsi="Arial" w:cs="Arial"/>
        <w:b/>
        <w:sz w:val="20"/>
        <w:szCs w:val="20"/>
        <w:lang w:val="en-GB"/>
      </w:rPr>
      <w:t>FF)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876E22" w:rsidRPr="00876E2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E15473" w:rsidP="00456148">
    <w:pPr>
      <w:pStyle w:val="Footer"/>
      <w:pBdr>
        <w:top w:val="thinThickSmallGap" w:sz="24" w:space="1" w:color="622423"/>
      </w:pBdr>
      <w:tabs>
        <w:tab w:val="clear" w:pos="4513"/>
        <w:tab w:val="clear" w:pos="9026"/>
        <w:tab w:val="right" w:pos="10170"/>
      </w:tabs>
      <w:rPr>
        <w:rFonts w:ascii="Cambria" w:eastAsia="Times New Roman" w:hAnsi="Cambria"/>
      </w:rPr>
    </w:pPr>
    <w:proofErr w:type="gramStart"/>
    <w:r>
      <w:rPr>
        <w:rFonts w:ascii="Arial" w:hAnsi="Arial" w:cs="Arial"/>
        <w:b/>
        <w:sz w:val="20"/>
        <w:szCs w:val="20"/>
        <w:lang w:val="en-GB"/>
      </w:rPr>
      <w:t xml:space="preserve">262 </w:t>
    </w:r>
    <w:r w:rsidR="00C17EE2">
      <w:rPr>
        <w:rFonts w:ascii="Arial" w:hAnsi="Arial" w:cs="Arial"/>
        <w:b/>
        <w:sz w:val="20"/>
        <w:szCs w:val="20"/>
        <w:lang w:val="en-GB"/>
      </w:rPr>
      <w:t>.</w:t>
    </w:r>
    <w:proofErr w:type="gramEnd"/>
    <w:r w:rsidR="00C17EE2">
      <w:rPr>
        <w:rFonts w:ascii="Arial" w:hAnsi="Arial" w:cs="Arial"/>
        <w:b/>
        <w:sz w:val="20"/>
        <w:szCs w:val="20"/>
        <w:lang w:val="en-GB"/>
      </w:rPr>
      <w:t xml:space="preserve"> M</w:t>
    </w:r>
    <w:r w:rsidR="001E0C2F">
      <w:rPr>
        <w:rFonts w:ascii="Arial" w:hAnsi="Arial" w:cs="Arial"/>
        <w:b/>
        <w:sz w:val="20"/>
        <w:szCs w:val="20"/>
        <w:lang w:val="en-GB"/>
      </w:rPr>
      <w:t xml:space="preserve">s </w:t>
    </w:r>
    <w:r>
      <w:rPr>
        <w:rFonts w:ascii="Arial" w:hAnsi="Arial" w:cs="Arial"/>
        <w:b/>
        <w:sz w:val="20"/>
        <w:szCs w:val="20"/>
        <w:lang w:val="en-GB"/>
      </w:rPr>
      <w:t>R N Komane</w:t>
    </w:r>
    <w:r w:rsidR="001E0C2F">
      <w:rPr>
        <w:rFonts w:ascii="Arial" w:hAnsi="Arial" w:cs="Arial"/>
        <w:b/>
        <w:sz w:val="20"/>
        <w:szCs w:val="20"/>
        <w:lang w:val="en-GB"/>
      </w:rPr>
      <w:t xml:space="preserve"> </w:t>
    </w:r>
    <w:r>
      <w:rPr>
        <w:rFonts w:ascii="Arial" w:hAnsi="Arial" w:cs="Arial"/>
        <w:b/>
        <w:sz w:val="20"/>
        <w:szCs w:val="20"/>
        <w:lang w:val="en-GB"/>
      </w:rPr>
      <w:t>(</w:t>
    </w:r>
    <w:r w:rsidR="001E0C2F">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594C03" w:rsidRPr="00594C03">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93" w:rsidRDefault="00440093" w:rsidP="00670234">
      <w:pPr>
        <w:spacing w:after="0" w:line="240" w:lineRule="auto"/>
      </w:pPr>
      <w:r>
        <w:separator/>
      </w:r>
    </w:p>
  </w:footnote>
  <w:footnote w:type="continuationSeparator" w:id="0">
    <w:p w:rsidR="00440093" w:rsidRDefault="0044009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876E22">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29441C"/>
    <w:multiLevelType w:val="hybridMultilevel"/>
    <w:tmpl w:val="738E6BC6"/>
    <w:lvl w:ilvl="0" w:tplc="1C09001B">
      <w:start w:val="1"/>
      <w:numFmt w:val="lowerRoman"/>
      <w:lvlText w:val="%1."/>
      <w:lvlJc w:val="righ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D0352"/>
    <w:multiLevelType w:val="hybridMultilevel"/>
    <w:tmpl w:val="3CCCF080"/>
    <w:lvl w:ilvl="0" w:tplc="445E5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77D43"/>
    <w:multiLevelType w:val="hybridMultilevel"/>
    <w:tmpl w:val="A95CA2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1B7155"/>
    <w:multiLevelType w:val="hybridMultilevel"/>
    <w:tmpl w:val="9738E532"/>
    <w:lvl w:ilvl="0" w:tplc="EB1088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63A3143"/>
    <w:multiLevelType w:val="hybridMultilevel"/>
    <w:tmpl w:val="C8283EDE"/>
    <w:lvl w:ilvl="0" w:tplc="DF8EF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8"/>
  </w:num>
  <w:num w:numId="5">
    <w:abstractNumId w:val="22"/>
  </w:num>
  <w:num w:numId="6">
    <w:abstractNumId w:val="10"/>
  </w:num>
  <w:num w:numId="7">
    <w:abstractNumId w:val="20"/>
  </w:num>
  <w:num w:numId="8">
    <w:abstractNumId w:val="6"/>
  </w:num>
  <w:num w:numId="9">
    <w:abstractNumId w:val="12"/>
  </w:num>
  <w:num w:numId="10">
    <w:abstractNumId w:val="1"/>
  </w:num>
  <w:num w:numId="11">
    <w:abstractNumId w:val="24"/>
  </w:num>
  <w:num w:numId="12">
    <w:abstractNumId w:val="19"/>
  </w:num>
  <w:num w:numId="13">
    <w:abstractNumId w:val="11"/>
  </w:num>
  <w:num w:numId="14">
    <w:abstractNumId w:val="26"/>
  </w:num>
  <w:num w:numId="15">
    <w:abstractNumId w:val="25"/>
  </w:num>
  <w:num w:numId="16">
    <w:abstractNumId w:val="23"/>
  </w:num>
  <w:num w:numId="17">
    <w:abstractNumId w:val="13"/>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15"/>
  </w:num>
  <w:num w:numId="23">
    <w:abstractNumId w:val="8"/>
  </w:num>
  <w:num w:numId="24">
    <w:abstractNumId w:val="9"/>
  </w:num>
  <w:num w:numId="25">
    <w:abstractNumId w:val="4"/>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760BC"/>
    <w:rsid w:val="000D66B3"/>
    <w:rsid w:val="000E41EA"/>
    <w:rsid w:val="00110627"/>
    <w:rsid w:val="00157708"/>
    <w:rsid w:val="001B760D"/>
    <w:rsid w:val="001C66A5"/>
    <w:rsid w:val="001D78CD"/>
    <w:rsid w:val="001E0C2F"/>
    <w:rsid w:val="001E1750"/>
    <w:rsid w:val="0022531A"/>
    <w:rsid w:val="00226046"/>
    <w:rsid w:val="00231AF8"/>
    <w:rsid w:val="0027540F"/>
    <w:rsid w:val="002773AF"/>
    <w:rsid w:val="00281393"/>
    <w:rsid w:val="00284C59"/>
    <w:rsid w:val="0029003E"/>
    <w:rsid w:val="002A3520"/>
    <w:rsid w:val="002D00D1"/>
    <w:rsid w:val="002D3E3A"/>
    <w:rsid w:val="002E7AF7"/>
    <w:rsid w:val="00304632"/>
    <w:rsid w:val="0033176B"/>
    <w:rsid w:val="003441ED"/>
    <w:rsid w:val="0034616E"/>
    <w:rsid w:val="00372359"/>
    <w:rsid w:val="00385A4F"/>
    <w:rsid w:val="003A01F1"/>
    <w:rsid w:val="003C36BA"/>
    <w:rsid w:val="003F3CA2"/>
    <w:rsid w:val="00401574"/>
    <w:rsid w:val="00407932"/>
    <w:rsid w:val="00422B34"/>
    <w:rsid w:val="00440093"/>
    <w:rsid w:val="00456148"/>
    <w:rsid w:val="004561F4"/>
    <w:rsid w:val="004A5A83"/>
    <w:rsid w:val="004C31D1"/>
    <w:rsid w:val="004D243D"/>
    <w:rsid w:val="00512B31"/>
    <w:rsid w:val="00522B62"/>
    <w:rsid w:val="0052344C"/>
    <w:rsid w:val="00525C51"/>
    <w:rsid w:val="00530A2D"/>
    <w:rsid w:val="00532231"/>
    <w:rsid w:val="00547A0D"/>
    <w:rsid w:val="0057013D"/>
    <w:rsid w:val="00594C03"/>
    <w:rsid w:val="005C59FD"/>
    <w:rsid w:val="005D2593"/>
    <w:rsid w:val="005D6920"/>
    <w:rsid w:val="005E103C"/>
    <w:rsid w:val="006248F0"/>
    <w:rsid w:val="00626C37"/>
    <w:rsid w:val="00644F74"/>
    <w:rsid w:val="006463B3"/>
    <w:rsid w:val="00647E6D"/>
    <w:rsid w:val="00666FCB"/>
    <w:rsid w:val="00670234"/>
    <w:rsid w:val="00676248"/>
    <w:rsid w:val="006768B7"/>
    <w:rsid w:val="0068214C"/>
    <w:rsid w:val="00696968"/>
    <w:rsid w:val="006A5BA0"/>
    <w:rsid w:val="006D0A19"/>
    <w:rsid w:val="006D6AA8"/>
    <w:rsid w:val="006E19EF"/>
    <w:rsid w:val="007232C0"/>
    <w:rsid w:val="00723CFC"/>
    <w:rsid w:val="00742EE0"/>
    <w:rsid w:val="00763272"/>
    <w:rsid w:val="007860EA"/>
    <w:rsid w:val="007A006C"/>
    <w:rsid w:val="007D7585"/>
    <w:rsid w:val="007F3FB4"/>
    <w:rsid w:val="008233F2"/>
    <w:rsid w:val="00852E87"/>
    <w:rsid w:val="00854747"/>
    <w:rsid w:val="00876E22"/>
    <w:rsid w:val="00880A83"/>
    <w:rsid w:val="00887B66"/>
    <w:rsid w:val="008C5D66"/>
    <w:rsid w:val="008D4304"/>
    <w:rsid w:val="008D66A6"/>
    <w:rsid w:val="008F0607"/>
    <w:rsid w:val="0093114C"/>
    <w:rsid w:val="009466E1"/>
    <w:rsid w:val="00970143"/>
    <w:rsid w:val="0097683C"/>
    <w:rsid w:val="00994308"/>
    <w:rsid w:val="009971D3"/>
    <w:rsid w:val="009A4A14"/>
    <w:rsid w:val="009A4BAC"/>
    <w:rsid w:val="009B31B1"/>
    <w:rsid w:val="009D3ED6"/>
    <w:rsid w:val="009D3F48"/>
    <w:rsid w:val="009E7071"/>
    <w:rsid w:val="009F2AFA"/>
    <w:rsid w:val="009F7527"/>
    <w:rsid w:val="00A44259"/>
    <w:rsid w:val="00A5696C"/>
    <w:rsid w:val="00A705E3"/>
    <w:rsid w:val="00A71E2B"/>
    <w:rsid w:val="00A75A1C"/>
    <w:rsid w:val="00AA2045"/>
    <w:rsid w:val="00AB3408"/>
    <w:rsid w:val="00B167BC"/>
    <w:rsid w:val="00B401F8"/>
    <w:rsid w:val="00B53B55"/>
    <w:rsid w:val="00B55D7F"/>
    <w:rsid w:val="00B62797"/>
    <w:rsid w:val="00B64A53"/>
    <w:rsid w:val="00B85DE8"/>
    <w:rsid w:val="00BC2D60"/>
    <w:rsid w:val="00BF55B8"/>
    <w:rsid w:val="00C000AD"/>
    <w:rsid w:val="00C16097"/>
    <w:rsid w:val="00C17EE2"/>
    <w:rsid w:val="00C24F1C"/>
    <w:rsid w:val="00C5353D"/>
    <w:rsid w:val="00C5425F"/>
    <w:rsid w:val="00C61CAD"/>
    <w:rsid w:val="00C74229"/>
    <w:rsid w:val="00CA4EDF"/>
    <w:rsid w:val="00CA6A29"/>
    <w:rsid w:val="00CB6D85"/>
    <w:rsid w:val="00CC2E4D"/>
    <w:rsid w:val="00D04FFC"/>
    <w:rsid w:val="00D172FE"/>
    <w:rsid w:val="00D1773F"/>
    <w:rsid w:val="00D32CA0"/>
    <w:rsid w:val="00D362A9"/>
    <w:rsid w:val="00D54A32"/>
    <w:rsid w:val="00D839D7"/>
    <w:rsid w:val="00DA0802"/>
    <w:rsid w:val="00E15473"/>
    <w:rsid w:val="00E838F3"/>
    <w:rsid w:val="00E90552"/>
    <w:rsid w:val="00E95475"/>
    <w:rsid w:val="00EA5A87"/>
    <w:rsid w:val="00F11199"/>
    <w:rsid w:val="00F1595E"/>
    <w:rsid w:val="00F22FE9"/>
    <w:rsid w:val="00F25FE1"/>
    <w:rsid w:val="00F32951"/>
    <w:rsid w:val="00F43673"/>
    <w:rsid w:val="00F47CB3"/>
    <w:rsid w:val="00F52429"/>
    <w:rsid w:val="00F61818"/>
    <w:rsid w:val="00F669DE"/>
    <w:rsid w:val="00F84A21"/>
    <w:rsid w:val="00F90269"/>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2B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2B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2021-03-12T10:23:00Z</cp:lastPrinted>
  <dcterms:created xsi:type="dcterms:W3CDTF">2021-03-30T08:01:00Z</dcterms:created>
  <dcterms:modified xsi:type="dcterms:W3CDTF">2021-03-30T08:01:00Z</dcterms:modified>
</cp:coreProperties>
</file>