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w:t>
      </w:r>
      <w:r w:rsidR="00BA1877">
        <w:rPr>
          <w:rFonts w:ascii="Arial Narrow" w:eastAsia="Arial Unicode MS" w:hAnsi="Arial Narrow" w:cs="Times New Roman"/>
          <w:b/>
          <w:bCs/>
          <w:sz w:val="24"/>
          <w:szCs w:val="24"/>
          <w:bdr w:val="nil"/>
          <w:lang w:val="en-US"/>
        </w:rPr>
        <w:t>615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A1877">
        <w:rPr>
          <w:rFonts w:ascii="Arial Narrow" w:eastAsia="Arial Unicode MS" w:hAnsi="Arial Narrow" w:cs="Times New Roman"/>
          <w:b/>
          <w:bCs/>
          <w:sz w:val="24"/>
          <w:szCs w:val="24"/>
          <w:bdr w:val="nil"/>
          <w:lang w:val="en-US"/>
        </w:rPr>
        <w:t>6 November</w:t>
      </w:r>
      <w:r w:rsidR="00655403" w:rsidRPr="00655403">
        <w:rPr>
          <w:rFonts w:ascii="Arial Narrow" w:eastAsia="Arial Unicode MS" w:hAnsi="Arial Narrow" w:cs="Times New Roman"/>
          <w:b/>
          <w:bCs/>
          <w:sz w:val="24"/>
          <w:szCs w:val="24"/>
          <w:bdr w:val="nil"/>
          <w:lang w:val="en-US"/>
        </w:rPr>
        <w:t>2020</w:t>
      </w:r>
    </w:p>
    <w:p w:rsidR="006C22EF" w:rsidRPr="00655403" w:rsidRDefault="00BA1877"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A617C">
        <w:rPr>
          <w:rFonts w:ascii="Arial Narrow" w:eastAsia="Arial Unicode MS" w:hAnsi="Arial Narrow" w:cs="Times New Roman"/>
          <w:b/>
          <w:bCs/>
          <w:sz w:val="24"/>
          <w:szCs w:val="24"/>
          <w:bdr w:val="nil"/>
          <w:lang w:val="en-US"/>
        </w:rPr>
        <w:t>05 November 2020</w:t>
      </w:r>
    </w:p>
    <w:p w:rsidR="003F0B23" w:rsidRPr="003F0B23" w:rsidRDefault="003F0B23" w:rsidP="003F0B23">
      <w:pPr>
        <w:spacing w:before="100" w:beforeAutospacing="1" w:after="100" w:afterAutospacing="1" w:line="240" w:lineRule="auto"/>
        <w:ind w:left="720" w:hanging="720"/>
        <w:jc w:val="both"/>
        <w:outlineLvl w:val="0"/>
        <w:rPr>
          <w:rFonts w:ascii="Arial Narrow" w:eastAsia="Calibri" w:hAnsi="Arial Narrow" w:cs="Times New Roman"/>
          <w:b/>
          <w:sz w:val="24"/>
          <w:szCs w:val="24"/>
        </w:rPr>
      </w:pPr>
      <w:r w:rsidRPr="003F0B23">
        <w:rPr>
          <w:rFonts w:ascii="Arial Narrow" w:eastAsia="Calibri" w:hAnsi="Arial Narrow" w:cs="Times New Roman"/>
          <w:b/>
          <w:sz w:val="24"/>
          <w:szCs w:val="24"/>
        </w:rPr>
        <w:t>Mr M S F de Freitas (DA) to ask the Minister of Tourism</w:t>
      </w:r>
      <w:r w:rsidR="00B050A2" w:rsidRPr="003F0B23">
        <w:rPr>
          <w:rFonts w:ascii="Arial Narrow" w:eastAsia="Calibri" w:hAnsi="Arial Narrow" w:cs="Times New Roman"/>
          <w:b/>
          <w:sz w:val="24"/>
          <w:szCs w:val="24"/>
        </w:rPr>
        <w:fldChar w:fldCharType="begin"/>
      </w:r>
      <w:r w:rsidRPr="003F0B23">
        <w:rPr>
          <w:rFonts w:ascii="Arial Narrow" w:eastAsia="Calibri" w:hAnsi="Arial Narrow" w:cs="Times New Roman"/>
          <w:sz w:val="24"/>
          <w:szCs w:val="24"/>
        </w:rPr>
        <w:instrText xml:space="preserve"> XE "</w:instrText>
      </w:r>
      <w:r w:rsidRPr="003F0B23">
        <w:rPr>
          <w:rFonts w:ascii="Arial Narrow" w:eastAsia="Calibri" w:hAnsi="Arial Narrow" w:cs="Times New Roman"/>
          <w:b/>
          <w:bCs/>
          <w:sz w:val="24"/>
          <w:szCs w:val="24"/>
          <w:lang w:val="en-US"/>
        </w:rPr>
        <w:instrText>Tourism</w:instrText>
      </w:r>
      <w:r w:rsidRPr="003F0B23">
        <w:rPr>
          <w:rFonts w:ascii="Arial Narrow" w:eastAsia="Calibri" w:hAnsi="Arial Narrow" w:cs="Times New Roman"/>
          <w:sz w:val="24"/>
          <w:szCs w:val="24"/>
        </w:rPr>
        <w:instrText xml:space="preserve">" </w:instrText>
      </w:r>
      <w:r w:rsidR="00B050A2" w:rsidRPr="003F0B23">
        <w:rPr>
          <w:rFonts w:ascii="Arial Narrow" w:eastAsia="Calibri" w:hAnsi="Arial Narrow" w:cs="Times New Roman"/>
          <w:b/>
          <w:sz w:val="24"/>
          <w:szCs w:val="24"/>
        </w:rPr>
        <w:fldChar w:fldCharType="end"/>
      </w:r>
      <w:r w:rsidRPr="003F0B23">
        <w:rPr>
          <w:rFonts w:ascii="Arial Narrow" w:eastAsia="Calibri" w:hAnsi="Arial Narrow" w:cs="Times New Roman"/>
          <w:b/>
          <w:sz w:val="24"/>
          <w:szCs w:val="24"/>
        </w:rPr>
        <w:t>:</w:t>
      </w:r>
    </w:p>
    <w:p w:rsidR="00BA1877" w:rsidRDefault="00BA1877" w:rsidP="00BA1877">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BA1877">
        <w:rPr>
          <w:rFonts w:ascii="Arial Narrow" w:eastAsia="Calibri" w:hAnsi="Arial Narrow" w:cs="Times New Roman"/>
          <w:sz w:val="24"/>
          <w:szCs w:val="24"/>
        </w:rPr>
        <w:t xml:space="preserve">With reference to the tourism Toolkits supplied to the Department of International Relations and Cooperation for use by the missions abroad, (a) what do the specified Toolkits comprise, (b) what training linked to the Toolkits is provided and (c) how is the (i) efficiency and (ii) impact of the Toolkits measured? </w:t>
      </w:r>
    </w:p>
    <w:p w:rsidR="00BA1877" w:rsidRDefault="00BA1877" w:rsidP="00BA1877">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sidRPr="00BA1877">
        <w:rPr>
          <w:rFonts w:ascii="Arial Narrow" w:eastAsia="Calibri" w:hAnsi="Arial Narrow" w:cs="Times New Roman"/>
          <w:sz w:val="24"/>
          <w:szCs w:val="24"/>
        </w:rPr>
        <w:t>NW3329E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Pr="000551D4" w:rsidRDefault="002715FA" w:rsidP="00A111B0">
      <w:pPr>
        <w:pStyle w:val="ListParagraph"/>
        <w:numPr>
          <w:ilvl w:val="0"/>
          <w:numId w:val="31"/>
        </w:numPr>
        <w:pBdr>
          <w:top w:val="nil"/>
          <w:left w:val="nil"/>
          <w:bottom w:val="nil"/>
          <w:right w:val="nil"/>
          <w:between w:val="nil"/>
          <w:bar w:val="nil"/>
        </w:pBdr>
        <w:spacing w:after="0" w:line="360" w:lineRule="auto"/>
        <w:ind w:left="360"/>
        <w:rPr>
          <w:rFonts w:ascii="Arial Narrow" w:eastAsia="Arial Unicode MS" w:hAnsi="Arial Narrow" w:cs="Times New Roman"/>
          <w:b/>
          <w:bCs/>
          <w:sz w:val="24"/>
          <w:szCs w:val="24"/>
          <w:bdr w:val="nil"/>
          <w:lang w:val="en-US"/>
        </w:rPr>
      </w:pPr>
      <w:r w:rsidRPr="000551D4">
        <w:rPr>
          <w:rFonts w:ascii="Arial Narrow" w:eastAsia="Arial Unicode MS" w:hAnsi="Arial Narrow" w:cs="Times New Roman"/>
          <w:b/>
          <w:bCs/>
          <w:sz w:val="24"/>
          <w:szCs w:val="24"/>
          <w:bdr w:val="nil"/>
          <w:lang w:val="en-US"/>
        </w:rPr>
        <w:t>What do the specified Toolkits comprise</w:t>
      </w:r>
    </w:p>
    <w:p w:rsidR="000551D4" w:rsidRDefault="000551D4" w:rsidP="00A111B0">
      <w:pPr>
        <w:pStyle w:val="ListParagraph"/>
        <w:numPr>
          <w:ilvl w:val="0"/>
          <w:numId w:val="36"/>
        </w:numPr>
        <w:pBdr>
          <w:top w:val="nil"/>
          <w:left w:val="nil"/>
          <w:bottom w:val="nil"/>
          <w:right w:val="nil"/>
          <w:between w:val="nil"/>
          <w:bar w:val="nil"/>
        </w:pBdr>
        <w:spacing w:after="0" w:line="276" w:lineRule="auto"/>
        <w:ind w:left="72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Digital marketing collateral including TVC (Brand Videos), Tourism films, images, posters, banners, tourism brochures, maps and destination presentations that are all in our digital asset library</w:t>
      </w:r>
    </w:p>
    <w:p w:rsidR="000551D4" w:rsidRDefault="000551D4" w:rsidP="00A111B0">
      <w:pPr>
        <w:pStyle w:val="ListParagraph"/>
        <w:numPr>
          <w:ilvl w:val="0"/>
          <w:numId w:val="36"/>
        </w:numPr>
        <w:pBdr>
          <w:top w:val="nil"/>
          <w:left w:val="nil"/>
          <w:bottom w:val="nil"/>
          <w:right w:val="nil"/>
          <w:between w:val="nil"/>
          <w:bar w:val="nil"/>
        </w:pBdr>
        <w:spacing w:after="0" w:line="276" w:lineRule="auto"/>
        <w:ind w:left="72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Press kits, newsletters, digital and social media content to use on their platforms</w:t>
      </w:r>
    </w:p>
    <w:p w:rsidR="000551D4" w:rsidRDefault="000551D4" w:rsidP="00A111B0">
      <w:pPr>
        <w:pStyle w:val="ListParagraph"/>
        <w:numPr>
          <w:ilvl w:val="0"/>
          <w:numId w:val="36"/>
        </w:numPr>
        <w:pBdr>
          <w:top w:val="nil"/>
          <w:left w:val="nil"/>
          <w:bottom w:val="nil"/>
          <w:right w:val="nil"/>
          <w:between w:val="nil"/>
          <w:bar w:val="nil"/>
        </w:pBdr>
        <w:spacing w:after="0" w:line="276" w:lineRule="auto"/>
        <w:ind w:left="72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Limited hardcopy </w:t>
      </w:r>
      <w:r w:rsidRPr="000551D4">
        <w:rPr>
          <w:rFonts w:ascii="Arial Narrow" w:eastAsia="Arial Unicode MS" w:hAnsi="Arial Narrow" w:cs="Times New Roman"/>
          <w:bCs/>
          <w:sz w:val="24"/>
          <w:szCs w:val="24"/>
          <w:bdr w:val="nil"/>
          <w:lang w:val="en-US"/>
        </w:rPr>
        <w:t>brochures</w:t>
      </w:r>
      <w:r>
        <w:rPr>
          <w:rFonts w:ascii="Arial Narrow" w:eastAsia="Arial Unicode MS" w:hAnsi="Arial Narrow" w:cs="Times New Roman"/>
          <w:bCs/>
          <w:sz w:val="24"/>
          <w:szCs w:val="24"/>
          <w:bdr w:val="nil"/>
          <w:lang w:val="en-US"/>
        </w:rPr>
        <w:t>, maps, USB sticks with digital marketing collateral</w:t>
      </w:r>
      <w:r w:rsidRPr="000551D4">
        <w:rPr>
          <w:rFonts w:ascii="Arial Narrow" w:eastAsia="Arial Unicode MS" w:hAnsi="Arial Narrow" w:cs="Times New Roman"/>
          <w:bCs/>
          <w:sz w:val="24"/>
          <w:szCs w:val="24"/>
          <w:bdr w:val="nil"/>
          <w:lang w:val="en-US"/>
        </w:rPr>
        <w:t xml:space="preserve"> and promotional items </w:t>
      </w:r>
      <w:r>
        <w:rPr>
          <w:rFonts w:ascii="Arial Narrow" w:eastAsia="Arial Unicode MS" w:hAnsi="Arial Narrow" w:cs="Times New Roman"/>
          <w:bCs/>
          <w:sz w:val="24"/>
          <w:szCs w:val="24"/>
          <w:bdr w:val="nil"/>
          <w:lang w:val="en-US"/>
        </w:rPr>
        <w:t>(mostly based on agreed activations and projects)</w:t>
      </w:r>
    </w:p>
    <w:p w:rsidR="000551D4" w:rsidRDefault="000551D4" w:rsidP="00A111B0">
      <w:pPr>
        <w:pStyle w:val="ListParagraph"/>
        <w:numPr>
          <w:ilvl w:val="0"/>
          <w:numId w:val="36"/>
        </w:numPr>
        <w:pBdr>
          <w:top w:val="nil"/>
          <w:left w:val="nil"/>
          <w:bottom w:val="nil"/>
          <w:right w:val="nil"/>
          <w:between w:val="nil"/>
          <w:bar w:val="nil"/>
        </w:pBdr>
        <w:spacing w:after="0" w:line="276" w:lineRule="auto"/>
        <w:ind w:left="72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Pull-up banners and posters</w:t>
      </w:r>
    </w:p>
    <w:p w:rsidR="000551D4" w:rsidRPr="000551D4" w:rsidRDefault="000551D4" w:rsidP="001402CC">
      <w:pPr>
        <w:pBdr>
          <w:top w:val="nil"/>
          <w:left w:val="nil"/>
          <w:bottom w:val="nil"/>
          <w:right w:val="nil"/>
          <w:between w:val="nil"/>
          <w:bar w:val="nil"/>
        </w:pBdr>
        <w:spacing w:after="0" w:line="276" w:lineRule="auto"/>
        <w:rPr>
          <w:rFonts w:ascii="Arial Narrow" w:eastAsia="Arial Unicode MS" w:hAnsi="Arial Narrow" w:cs="Times New Roman"/>
          <w:b/>
          <w:bCs/>
          <w:sz w:val="24"/>
          <w:szCs w:val="24"/>
          <w:bdr w:val="nil"/>
          <w:lang w:val="en-US"/>
        </w:rPr>
      </w:pPr>
    </w:p>
    <w:p w:rsidR="00F760B8" w:rsidRPr="000551D4" w:rsidRDefault="00F760B8" w:rsidP="00A111B0">
      <w:pPr>
        <w:pStyle w:val="ListParagraph"/>
        <w:numPr>
          <w:ilvl w:val="0"/>
          <w:numId w:val="31"/>
        </w:numPr>
        <w:pBdr>
          <w:top w:val="nil"/>
          <w:left w:val="nil"/>
          <w:bottom w:val="nil"/>
          <w:right w:val="nil"/>
          <w:between w:val="nil"/>
          <w:bar w:val="nil"/>
        </w:pBdr>
        <w:tabs>
          <w:tab w:val="left" w:pos="567"/>
        </w:tabs>
        <w:spacing w:after="0" w:line="360" w:lineRule="auto"/>
        <w:ind w:left="360"/>
        <w:rPr>
          <w:rFonts w:ascii="Arial Narrow" w:eastAsia="Calibri" w:hAnsi="Arial Narrow" w:cs="Times New Roman"/>
          <w:b/>
          <w:sz w:val="24"/>
          <w:szCs w:val="24"/>
        </w:rPr>
      </w:pPr>
      <w:r w:rsidRPr="000551D4">
        <w:rPr>
          <w:rFonts w:ascii="Arial Narrow" w:eastAsia="Calibri" w:hAnsi="Arial Narrow" w:cs="Times New Roman"/>
          <w:b/>
          <w:sz w:val="24"/>
          <w:szCs w:val="24"/>
        </w:rPr>
        <w:t xml:space="preserve">What training </w:t>
      </w:r>
      <w:r w:rsidR="00E81170" w:rsidRPr="000551D4">
        <w:rPr>
          <w:rFonts w:ascii="Arial Narrow" w:eastAsia="Calibri" w:hAnsi="Arial Narrow" w:cs="Times New Roman"/>
          <w:b/>
          <w:sz w:val="24"/>
          <w:szCs w:val="24"/>
        </w:rPr>
        <w:t xml:space="preserve">is </w:t>
      </w:r>
      <w:r w:rsidRPr="000551D4">
        <w:rPr>
          <w:rFonts w:ascii="Arial Narrow" w:eastAsia="Calibri" w:hAnsi="Arial Narrow" w:cs="Times New Roman"/>
          <w:b/>
          <w:sz w:val="24"/>
          <w:szCs w:val="24"/>
        </w:rPr>
        <w:t>linked to the Toolkits is provided.</w:t>
      </w:r>
    </w:p>
    <w:p w:rsidR="00F760B8" w:rsidRDefault="000551D4" w:rsidP="00A111B0">
      <w:pPr>
        <w:pStyle w:val="ListParagraph"/>
        <w:numPr>
          <w:ilvl w:val="0"/>
          <w:numId w:val="37"/>
        </w:numPr>
        <w:pBdr>
          <w:top w:val="nil"/>
          <w:left w:val="nil"/>
          <w:bottom w:val="nil"/>
          <w:right w:val="nil"/>
          <w:between w:val="nil"/>
          <w:bar w:val="nil"/>
        </w:pBdr>
        <w:tabs>
          <w:tab w:val="left" w:pos="567"/>
        </w:tabs>
        <w:spacing w:after="0" w:line="276" w:lineRule="auto"/>
        <w:ind w:left="720"/>
        <w:rPr>
          <w:rFonts w:ascii="Arial Narrow" w:eastAsia="Calibri" w:hAnsi="Arial Narrow" w:cs="Times New Roman"/>
          <w:sz w:val="24"/>
          <w:szCs w:val="24"/>
        </w:rPr>
      </w:pPr>
      <w:r>
        <w:rPr>
          <w:rFonts w:ascii="Arial Narrow" w:eastAsia="Calibri" w:hAnsi="Arial Narrow" w:cs="Times New Roman"/>
          <w:sz w:val="24"/>
          <w:szCs w:val="24"/>
        </w:rPr>
        <w:t>Accessing the digital asset library</w:t>
      </w:r>
    </w:p>
    <w:p w:rsidR="000551D4" w:rsidRDefault="000551D4" w:rsidP="00A111B0">
      <w:pPr>
        <w:pStyle w:val="ListParagraph"/>
        <w:numPr>
          <w:ilvl w:val="0"/>
          <w:numId w:val="37"/>
        </w:numPr>
        <w:pBdr>
          <w:top w:val="nil"/>
          <w:left w:val="nil"/>
          <w:bottom w:val="nil"/>
          <w:right w:val="nil"/>
          <w:between w:val="nil"/>
          <w:bar w:val="nil"/>
        </w:pBdr>
        <w:tabs>
          <w:tab w:val="left" w:pos="567"/>
        </w:tabs>
        <w:spacing w:after="0" w:line="276" w:lineRule="auto"/>
        <w:ind w:left="720"/>
        <w:rPr>
          <w:rFonts w:ascii="Arial Narrow" w:eastAsia="Calibri" w:hAnsi="Arial Narrow" w:cs="Times New Roman"/>
          <w:sz w:val="24"/>
          <w:szCs w:val="24"/>
        </w:rPr>
      </w:pPr>
      <w:r>
        <w:rPr>
          <w:rFonts w:ascii="Arial Narrow" w:eastAsia="Calibri" w:hAnsi="Arial Narrow" w:cs="Times New Roman"/>
          <w:sz w:val="24"/>
          <w:szCs w:val="24"/>
        </w:rPr>
        <w:t>Destination Presentation</w:t>
      </w:r>
    </w:p>
    <w:p w:rsidR="006E5062" w:rsidRDefault="006E5062" w:rsidP="00A111B0">
      <w:pPr>
        <w:pStyle w:val="ListParagraph"/>
        <w:numPr>
          <w:ilvl w:val="0"/>
          <w:numId w:val="37"/>
        </w:numPr>
        <w:pBdr>
          <w:top w:val="nil"/>
          <w:left w:val="nil"/>
          <w:bottom w:val="nil"/>
          <w:right w:val="nil"/>
          <w:between w:val="nil"/>
          <w:bar w:val="nil"/>
        </w:pBdr>
        <w:tabs>
          <w:tab w:val="left" w:pos="567"/>
        </w:tabs>
        <w:spacing w:after="0" w:line="276" w:lineRule="auto"/>
        <w:ind w:left="720"/>
        <w:rPr>
          <w:rFonts w:ascii="Arial Narrow" w:eastAsia="Calibri" w:hAnsi="Arial Narrow" w:cs="Times New Roman"/>
          <w:sz w:val="24"/>
          <w:szCs w:val="24"/>
        </w:rPr>
      </w:pPr>
      <w:r>
        <w:rPr>
          <w:rFonts w:ascii="Arial Narrow" w:eastAsia="Calibri" w:hAnsi="Arial Narrow" w:cs="Times New Roman"/>
          <w:sz w:val="24"/>
          <w:szCs w:val="24"/>
        </w:rPr>
        <w:t>Use of the digital and social media content</w:t>
      </w:r>
    </w:p>
    <w:p w:rsidR="00744832" w:rsidRPr="000551D4" w:rsidRDefault="00744832" w:rsidP="00744832">
      <w:pPr>
        <w:pStyle w:val="ListParagraph"/>
        <w:pBdr>
          <w:top w:val="nil"/>
          <w:left w:val="nil"/>
          <w:bottom w:val="nil"/>
          <w:right w:val="nil"/>
          <w:between w:val="nil"/>
          <w:bar w:val="nil"/>
        </w:pBdr>
        <w:tabs>
          <w:tab w:val="left" w:pos="567"/>
        </w:tabs>
        <w:spacing w:after="0" w:line="276" w:lineRule="auto"/>
        <w:rPr>
          <w:rFonts w:ascii="Arial Narrow" w:eastAsia="Calibri" w:hAnsi="Arial Narrow" w:cs="Times New Roman"/>
          <w:sz w:val="24"/>
          <w:szCs w:val="24"/>
        </w:rPr>
      </w:pPr>
    </w:p>
    <w:p w:rsidR="00504917" w:rsidRDefault="00A111B0" w:rsidP="00744832">
      <w:pPr>
        <w:pBdr>
          <w:top w:val="nil"/>
          <w:left w:val="nil"/>
          <w:bottom w:val="nil"/>
          <w:right w:val="nil"/>
          <w:between w:val="nil"/>
          <w:bar w:val="nil"/>
        </w:pBdr>
        <w:tabs>
          <w:tab w:val="left" w:pos="567"/>
        </w:tabs>
        <w:spacing w:after="0" w:line="360" w:lineRule="auto"/>
        <w:ind w:left="360" w:hanging="360"/>
        <w:rPr>
          <w:rFonts w:ascii="Arial Narrow" w:eastAsia="Calibri" w:hAnsi="Arial Narrow" w:cs="Times New Roman"/>
          <w:sz w:val="24"/>
          <w:szCs w:val="24"/>
        </w:rPr>
      </w:pPr>
      <w:r>
        <w:rPr>
          <w:rFonts w:ascii="Arial Narrow" w:eastAsia="Calibri" w:hAnsi="Arial Narrow" w:cs="Times New Roman"/>
          <w:b/>
          <w:sz w:val="24"/>
          <w:szCs w:val="24"/>
        </w:rPr>
        <w:t xml:space="preserve">(c)(i) and (ii) </w:t>
      </w:r>
      <w:r>
        <w:rPr>
          <w:rFonts w:ascii="Arial Narrow" w:eastAsia="Calibri" w:hAnsi="Arial Narrow" w:cs="Times New Roman"/>
          <w:sz w:val="24"/>
          <w:szCs w:val="24"/>
        </w:rPr>
        <w:tab/>
      </w:r>
      <w:r w:rsidR="006E5062" w:rsidRPr="00A111B0">
        <w:rPr>
          <w:rFonts w:ascii="Arial Narrow" w:eastAsia="Calibri" w:hAnsi="Arial Narrow" w:cs="Times New Roman"/>
          <w:sz w:val="24"/>
          <w:szCs w:val="24"/>
        </w:rPr>
        <w:t>Efficiency</w:t>
      </w:r>
      <w:r>
        <w:rPr>
          <w:rFonts w:ascii="Arial Narrow" w:eastAsia="Calibri" w:hAnsi="Arial Narrow" w:cs="Times New Roman"/>
          <w:sz w:val="24"/>
          <w:szCs w:val="24"/>
        </w:rPr>
        <w:t xml:space="preserve"> and the impact </w:t>
      </w:r>
      <w:r w:rsidR="001B0568">
        <w:rPr>
          <w:rFonts w:ascii="Arial Narrow" w:eastAsia="Calibri" w:hAnsi="Arial Narrow" w:cs="Times New Roman"/>
          <w:sz w:val="24"/>
          <w:szCs w:val="24"/>
        </w:rPr>
        <w:t xml:space="preserve"> of the toolkits are </w:t>
      </w:r>
      <w:r w:rsidR="006E5062" w:rsidRPr="00A111B0">
        <w:rPr>
          <w:rFonts w:ascii="Arial Narrow" w:eastAsia="Calibri" w:hAnsi="Arial Narrow" w:cs="Times New Roman"/>
          <w:sz w:val="24"/>
          <w:szCs w:val="24"/>
        </w:rPr>
        <w:t>not measured as a standalone as they are a tool used in a suite of others to achieve broa</w:t>
      </w:r>
      <w:bookmarkStart w:id="0" w:name="_GoBack"/>
      <w:bookmarkEnd w:id="0"/>
      <w:r w:rsidR="006E5062" w:rsidRPr="00A111B0">
        <w:rPr>
          <w:rFonts w:ascii="Arial Narrow" w:eastAsia="Calibri" w:hAnsi="Arial Narrow" w:cs="Times New Roman"/>
          <w:sz w:val="24"/>
          <w:szCs w:val="24"/>
        </w:rPr>
        <w:t>der project or market objectives.</w:t>
      </w: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A3A" w:rsidRDefault="00D80A3A">
      <w:pPr>
        <w:spacing w:after="0" w:line="240" w:lineRule="auto"/>
      </w:pPr>
      <w:r>
        <w:separator/>
      </w:r>
    </w:p>
  </w:endnote>
  <w:endnote w:type="continuationSeparator" w:id="1">
    <w:p w:rsidR="00D80A3A" w:rsidRDefault="00D8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BA1877">
          <w:rPr>
            <w:rFonts w:ascii="Arial Narrow" w:hAnsi="Arial Narrow"/>
            <w:sz w:val="18"/>
            <w:szCs w:val="18"/>
          </w:rPr>
          <w:t>615</w:t>
        </w:r>
        <w:r w:rsidR="00504917" w:rsidRPr="00504917">
          <w:rPr>
            <w:rFonts w:ascii="Arial Narrow" w:hAnsi="Arial Narrow"/>
            <w:sz w:val="18"/>
            <w:szCs w:val="18"/>
          </w:rPr>
          <w:t xml:space="preserve"> (NW</w:t>
        </w:r>
        <w:r w:rsidR="00A46FF7">
          <w:rPr>
            <w:rFonts w:ascii="Arial Narrow" w:hAnsi="Arial Narrow"/>
            <w:sz w:val="18"/>
            <w:szCs w:val="18"/>
          </w:rPr>
          <w:t>3</w:t>
        </w:r>
        <w:r w:rsidR="00BA1877">
          <w:rPr>
            <w:rFonts w:ascii="Arial Narrow" w:hAnsi="Arial Narrow"/>
            <w:sz w:val="18"/>
            <w:szCs w:val="18"/>
          </w:rPr>
          <w:t>329</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B050A2" w:rsidRPr="00013AC6">
          <w:rPr>
            <w:rFonts w:ascii="Arial Narrow" w:hAnsi="Arial Narrow"/>
          </w:rPr>
          <w:fldChar w:fldCharType="begin"/>
        </w:r>
        <w:r w:rsidR="00013AC6" w:rsidRPr="00013AC6">
          <w:rPr>
            <w:rFonts w:ascii="Arial Narrow" w:hAnsi="Arial Narrow"/>
          </w:rPr>
          <w:instrText xml:space="preserve"> PAGE   \* MERGEFORMAT </w:instrText>
        </w:r>
        <w:r w:rsidR="00B050A2" w:rsidRPr="00013AC6">
          <w:rPr>
            <w:rFonts w:ascii="Arial Narrow" w:hAnsi="Arial Narrow"/>
          </w:rPr>
          <w:fldChar w:fldCharType="separate"/>
        </w:r>
        <w:r w:rsidR="00744832">
          <w:rPr>
            <w:rFonts w:ascii="Arial Narrow" w:hAnsi="Arial Narrow"/>
            <w:noProof/>
          </w:rPr>
          <w:t>2</w:t>
        </w:r>
        <w:r w:rsidR="00B050A2" w:rsidRPr="00013AC6">
          <w:rPr>
            <w:rFonts w:ascii="Arial Narrow" w:hAnsi="Arial Narrow"/>
            <w:noProof/>
          </w:rPr>
          <w:fldChar w:fldCharType="end"/>
        </w:r>
      </w:p>
    </w:sdtContent>
  </w:sdt>
  <w:p w:rsidR="00C0184E" w:rsidRPr="00013AC6" w:rsidRDefault="00D80A3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80A3A">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BA1877">
      <w:rPr>
        <w:rFonts w:ascii="Arial Narrow" w:hAnsi="Arial Narrow"/>
        <w:sz w:val="18"/>
        <w:szCs w:val="18"/>
      </w:rPr>
      <w:t>615</w:t>
    </w:r>
    <w:r w:rsidR="00D100A6">
      <w:rPr>
        <w:rFonts w:ascii="Arial Narrow" w:hAnsi="Arial Narrow"/>
        <w:sz w:val="18"/>
        <w:szCs w:val="18"/>
      </w:rPr>
      <w:t xml:space="preserve"> (NW</w:t>
    </w:r>
    <w:r w:rsidR="00A46FF7">
      <w:rPr>
        <w:rFonts w:ascii="Arial Narrow" w:hAnsi="Arial Narrow"/>
        <w:sz w:val="18"/>
        <w:szCs w:val="18"/>
      </w:rPr>
      <w:t>3</w:t>
    </w:r>
    <w:r w:rsidR="00BA1877">
      <w:rPr>
        <w:rFonts w:ascii="Arial Narrow" w:hAnsi="Arial Narrow"/>
        <w:sz w:val="18"/>
        <w:szCs w:val="18"/>
      </w:rPr>
      <w:t>329</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A3A" w:rsidRDefault="00D80A3A">
      <w:pPr>
        <w:spacing w:after="0" w:line="240" w:lineRule="auto"/>
      </w:pPr>
      <w:r>
        <w:separator/>
      </w:r>
    </w:p>
  </w:footnote>
  <w:footnote w:type="continuationSeparator" w:id="1">
    <w:p w:rsidR="00D80A3A" w:rsidRDefault="00D80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967066"/>
    <w:multiLevelType w:val="hybridMultilevel"/>
    <w:tmpl w:val="9480682E"/>
    <w:lvl w:ilvl="0" w:tplc="188AB3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C85554D"/>
    <w:multiLevelType w:val="hybridMultilevel"/>
    <w:tmpl w:val="68282E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DEC1FE3"/>
    <w:multiLevelType w:val="hybridMultilevel"/>
    <w:tmpl w:val="F418FD64"/>
    <w:lvl w:ilvl="0" w:tplc="2E527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00414"/>
    <w:multiLevelType w:val="hybridMultilevel"/>
    <w:tmpl w:val="379CB7E6"/>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DA0F52"/>
    <w:multiLevelType w:val="hybridMultilevel"/>
    <w:tmpl w:val="4A1A3A32"/>
    <w:lvl w:ilvl="0" w:tplc="122C77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2E71CC"/>
    <w:multiLevelType w:val="hybridMultilevel"/>
    <w:tmpl w:val="379CB7E6"/>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BDD297A"/>
    <w:multiLevelType w:val="hybridMultilevel"/>
    <w:tmpl w:val="5412B14E"/>
    <w:lvl w:ilvl="0" w:tplc="973C7C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4E043759"/>
    <w:multiLevelType w:val="hybridMultilevel"/>
    <w:tmpl w:val="DC844EF0"/>
    <w:lvl w:ilvl="0" w:tplc="3C40DA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0667C7"/>
    <w:multiLevelType w:val="hybridMultilevel"/>
    <w:tmpl w:val="9480682E"/>
    <w:lvl w:ilvl="0" w:tplc="188AB3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3">
    <w:nsid w:val="6981535A"/>
    <w:multiLevelType w:val="hybridMultilevel"/>
    <w:tmpl w:val="5668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B386D9D"/>
    <w:multiLevelType w:val="hybridMultilevel"/>
    <w:tmpl w:val="F65015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CEE1B62"/>
    <w:multiLevelType w:val="hybridMultilevel"/>
    <w:tmpl w:val="59207454"/>
    <w:lvl w:ilvl="0" w:tplc="188AB3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4"/>
  </w:num>
  <w:num w:numId="3">
    <w:abstractNumId w:val="9"/>
  </w:num>
  <w:num w:numId="4">
    <w:abstractNumId w:val="10"/>
  </w:num>
  <w:num w:numId="5">
    <w:abstractNumId w:val="2"/>
  </w:num>
  <w:num w:numId="6">
    <w:abstractNumId w:val="23"/>
  </w:num>
  <w:num w:numId="7">
    <w:abstractNumId w:val="8"/>
  </w:num>
  <w:num w:numId="8">
    <w:abstractNumId w:val="3"/>
  </w:num>
  <w:num w:numId="9">
    <w:abstractNumId w:val="30"/>
  </w:num>
  <w:num w:numId="10">
    <w:abstractNumId w:val="20"/>
  </w:num>
  <w:num w:numId="11">
    <w:abstractNumId w:val="29"/>
  </w:num>
  <w:num w:numId="12">
    <w:abstractNumId w:val="32"/>
  </w:num>
  <w:num w:numId="13">
    <w:abstractNumId w:val="21"/>
  </w:num>
  <w:num w:numId="14">
    <w:abstractNumId w:val="5"/>
  </w:num>
  <w:num w:numId="15">
    <w:abstractNumId w:val="12"/>
  </w:num>
  <w:num w:numId="16">
    <w:abstractNumId w:val="19"/>
  </w:num>
  <w:num w:numId="17">
    <w:abstractNumId w:val="11"/>
  </w:num>
  <w:num w:numId="18">
    <w:abstractNumId w:val="16"/>
  </w:num>
  <w:num w:numId="19">
    <w:abstractNumId w:val="17"/>
  </w:num>
  <w:num w:numId="20">
    <w:abstractNumId w:val="26"/>
  </w:num>
  <w:num w:numId="21">
    <w:abstractNumId w:val="14"/>
  </w:num>
  <w:num w:numId="22">
    <w:abstractNumId w:val="24"/>
  </w:num>
  <w:num w:numId="23">
    <w:abstractNumId w:val="22"/>
  </w:num>
  <w:num w:numId="24">
    <w:abstractNumId w:val="37"/>
  </w:num>
  <w:num w:numId="25">
    <w:abstractNumId w:val="4"/>
  </w:num>
  <w:num w:numId="26">
    <w:abstractNumId w:val="31"/>
  </w:num>
  <w:num w:numId="27">
    <w:abstractNumId w:val="27"/>
  </w:num>
  <w:num w:numId="28">
    <w:abstractNumId w:val="15"/>
  </w:num>
  <w:num w:numId="29">
    <w:abstractNumId w:val="18"/>
  </w:num>
  <w:num w:numId="30">
    <w:abstractNumId w:val="1"/>
  </w:num>
  <w:num w:numId="31">
    <w:abstractNumId w:val="25"/>
  </w:num>
  <w:num w:numId="32">
    <w:abstractNumId w:val="13"/>
  </w:num>
  <w:num w:numId="33">
    <w:abstractNumId w:val="28"/>
  </w:num>
  <w:num w:numId="34">
    <w:abstractNumId w:val="7"/>
  </w:num>
  <w:num w:numId="35">
    <w:abstractNumId w:val="36"/>
  </w:num>
  <w:num w:numId="36">
    <w:abstractNumId w:val="6"/>
  </w:num>
  <w:num w:numId="37">
    <w:abstractNumId w:val="35"/>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551D4"/>
    <w:rsid w:val="00070783"/>
    <w:rsid w:val="000B7B96"/>
    <w:rsid w:val="000C3341"/>
    <w:rsid w:val="000C44F3"/>
    <w:rsid w:val="000C51A5"/>
    <w:rsid w:val="001402CC"/>
    <w:rsid w:val="001839A9"/>
    <w:rsid w:val="001B0568"/>
    <w:rsid w:val="001C5D48"/>
    <w:rsid w:val="001D19B0"/>
    <w:rsid w:val="001D1F08"/>
    <w:rsid w:val="001E58B5"/>
    <w:rsid w:val="002715FA"/>
    <w:rsid w:val="00290975"/>
    <w:rsid w:val="002E24A9"/>
    <w:rsid w:val="002F279D"/>
    <w:rsid w:val="002F397B"/>
    <w:rsid w:val="003111B9"/>
    <w:rsid w:val="0032627A"/>
    <w:rsid w:val="003334EC"/>
    <w:rsid w:val="003766B1"/>
    <w:rsid w:val="0038039F"/>
    <w:rsid w:val="00387417"/>
    <w:rsid w:val="003A42D5"/>
    <w:rsid w:val="003A617C"/>
    <w:rsid w:val="003C5683"/>
    <w:rsid w:val="003D4737"/>
    <w:rsid w:val="003F0B23"/>
    <w:rsid w:val="004009F4"/>
    <w:rsid w:val="00427787"/>
    <w:rsid w:val="00471ABE"/>
    <w:rsid w:val="0047408B"/>
    <w:rsid w:val="004945AB"/>
    <w:rsid w:val="004B2C2E"/>
    <w:rsid w:val="004D02F7"/>
    <w:rsid w:val="00504917"/>
    <w:rsid w:val="00506989"/>
    <w:rsid w:val="00545830"/>
    <w:rsid w:val="005968F8"/>
    <w:rsid w:val="005C13B9"/>
    <w:rsid w:val="005C36B5"/>
    <w:rsid w:val="006016C0"/>
    <w:rsid w:val="00627B0B"/>
    <w:rsid w:val="00632E4F"/>
    <w:rsid w:val="006333D4"/>
    <w:rsid w:val="00655403"/>
    <w:rsid w:val="006B0355"/>
    <w:rsid w:val="006C22EF"/>
    <w:rsid w:val="006E5062"/>
    <w:rsid w:val="00713C21"/>
    <w:rsid w:val="00744832"/>
    <w:rsid w:val="00790D5A"/>
    <w:rsid w:val="007A55E7"/>
    <w:rsid w:val="007F5766"/>
    <w:rsid w:val="008121CD"/>
    <w:rsid w:val="0083640D"/>
    <w:rsid w:val="008A5288"/>
    <w:rsid w:val="008A7A9A"/>
    <w:rsid w:val="008B0B46"/>
    <w:rsid w:val="008B55A3"/>
    <w:rsid w:val="008E73A3"/>
    <w:rsid w:val="00902218"/>
    <w:rsid w:val="0091328D"/>
    <w:rsid w:val="00940CDA"/>
    <w:rsid w:val="0094185D"/>
    <w:rsid w:val="00972BD7"/>
    <w:rsid w:val="00975E93"/>
    <w:rsid w:val="00987E74"/>
    <w:rsid w:val="009A0955"/>
    <w:rsid w:val="009A58D0"/>
    <w:rsid w:val="00A111B0"/>
    <w:rsid w:val="00A46FF7"/>
    <w:rsid w:val="00A63D16"/>
    <w:rsid w:val="00A76D97"/>
    <w:rsid w:val="00AD2AEF"/>
    <w:rsid w:val="00B050A2"/>
    <w:rsid w:val="00B05F64"/>
    <w:rsid w:val="00B115A7"/>
    <w:rsid w:val="00B12CA0"/>
    <w:rsid w:val="00B359B5"/>
    <w:rsid w:val="00B63A4D"/>
    <w:rsid w:val="00B71DB5"/>
    <w:rsid w:val="00BA1877"/>
    <w:rsid w:val="00BC6276"/>
    <w:rsid w:val="00C14944"/>
    <w:rsid w:val="00C24A26"/>
    <w:rsid w:val="00C339C8"/>
    <w:rsid w:val="00C53330"/>
    <w:rsid w:val="00CD1505"/>
    <w:rsid w:val="00CD4D2F"/>
    <w:rsid w:val="00CE4595"/>
    <w:rsid w:val="00D021EC"/>
    <w:rsid w:val="00D100A6"/>
    <w:rsid w:val="00D27D2D"/>
    <w:rsid w:val="00D47F8D"/>
    <w:rsid w:val="00D80A3A"/>
    <w:rsid w:val="00DC2F7B"/>
    <w:rsid w:val="00E4192C"/>
    <w:rsid w:val="00E47924"/>
    <w:rsid w:val="00E54B68"/>
    <w:rsid w:val="00E800C9"/>
    <w:rsid w:val="00E81170"/>
    <w:rsid w:val="00E94463"/>
    <w:rsid w:val="00EE5E4C"/>
    <w:rsid w:val="00EF0544"/>
    <w:rsid w:val="00F1693A"/>
    <w:rsid w:val="00F3795F"/>
    <w:rsid w:val="00F4258D"/>
    <w:rsid w:val="00F73FD0"/>
    <w:rsid w:val="00F760B8"/>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F770-37A2-49DF-95A4-4CC26818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2020-12-08T17:28:00Z</dcterms:created>
  <dcterms:modified xsi:type="dcterms:W3CDTF">2020-12-08T17:28:00Z</dcterms:modified>
</cp:coreProperties>
</file>