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F8" w:rsidRPr="00223F32" w:rsidRDefault="00907EF8" w:rsidP="00223F32">
      <w:pPr>
        <w:pStyle w:val="BodyText"/>
        <w:ind w:left="293"/>
        <w:rPr>
          <w:rFonts w:ascii="Times New Roman"/>
          <w:sz w:val="20"/>
          <w:szCs w:val="20"/>
        </w:rPr>
      </w:pPr>
    </w:p>
    <w:p w:rsidR="00907EF8" w:rsidRPr="00223F32" w:rsidRDefault="00907EF8" w:rsidP="00223F32">
      <w:pPr>
        <w:pStyle w:val="BodyText"/>
        <w:rPr>
          <w:rFonts w:ascii="Times New Roman"/>
          <w:sz w:val="20"/>
          <w:szCs w:val="20"/>
        </w:rPr>
      </w:pPr>
    </w:p>
    <w:p w:rsidR="00223F32" w:rsidRPr="00223F32" w:rsidRDefault="00223F32" w:rsidP="00223F32">
      <w:pPr>
        <w:pStyle w:val="BodyText"/>
        <w:rPr>
          <w:rFonts w:ascii="Times New Roman"/>
          <w:sz w:val="20"/>
          <w:szCs w:val="20"/>
        </w:rPr>
      </w:pPr>
    </w:p>
    <w:p w:rsidR="00223F32" w:rsidRPr="00223F32" w:rsidRDefault="00223F32" w:rsidP="00223F32">
      <w:pPr>
        <w:ind w:left="3694" w:right="2093" w:hanging="1582"/>
        <w:rPr>
          <w:b/>
          <w:sz w:val="20"/>
          <w:szCs w:val="20"/>
        </w:rPr>
      </w:pPr>
      <w:r w:rsidRPr="00223F32">
        <w:rPr>
          <w:b/>
          <w:sz w:val="20"/>
          <w:szCs w:val="20"/>
        </w:rPr>
        <w:t>PARLIAMENT OF THE REPUBLIC OF SOUTH AFRICA NATIONAL ASSEMBLY</w:t>
      </w:r>
    </w:p>
    <w:p w:rsidR="00907EF8" w:rsidRPr="00223F32" w:rsidRDefault="00907EF8" w:rsidP="00223F32">
      <w:pPr>
        <w:pStyle w:val="BodyText"/>
        <w:rPr>
          <w:rFonts w:ascii="Times New Roman"/>
          <w:sz w:val="20"/>
          <w:szCs w:val="20"/>
        </w:rPr>
      </w:pPr>
    </w:p>
    <w:p w:rsidR="00907EF8" w:rsidRPr="00223F32" w:rsidRDefault="006E28F3" w:rsidP="00223F32">
      <w:pPr>
        <w:pStyle w:val="Heading1"/>
        <w:ind w:right="4952"/>
        <w:rPr>
          <w:sz w:val="20"/>
          <w:szCs w:val="20"/>
        </w:rPr>
      </w:pPr>
      <w:r w:rsidRPr="00223F32">
        <w:rPr>
          <w:sz w:val="20"/>
          <w:szCs w:val="20"/>
        </w:rPr>
        <w:t>QUESTION FOR WRITTEN REPLY PARLIAMENTARY QUESTION NO: 2614 DATE OF QUESTION: 26 NOVEMBER 2021</w:t>
      </w:r>
    </w:p>
    <w:p w:rsidR="00907EF8" w:rsidRPr="00223F32" w:rsidRDefault="006E28F3" w:rsidP="00223F32">
      <w:pPr>
        <w:ind w:left="406"/>
        <w:rPr>
          <w:b/>
          <w:sz w:val="20"/>
          <w:szCs w:val="20"/>
        </w:rPr>
      </w:pPr>
      <w:r w:rsidRPr="00223F32">
        <w:rPr>
          <w:b/>
          <w:sz w:val="20"/>
          <w:szCs w:val="20"/>
        </w:rPr>
        <w:t>DATE OF SUBMISSION: 10 DECEMBER 2021</w:t>
      </w:r>
    </w:p>
    <w:p w:rsidR="00907EF8" w:rsidRPr="00223F32" w:rsidRDefault="00907EF8" w:rsidP="00223F32">
      <w:pPr>
        <w:pStyle w:val="BodyText"/>
        <w:rPr>
          <w:b/>
          <w:sz w:val="20"/>
          <w:szCs w:val="20"/>
        </w:rPr>
      </w:pPr>
    </w:p>
    <w:p w:rsidR="00907EF8" w:rsidRPr="00223F32" w:rsidRDefault="00907EF8" w:rsidP="00223F32">
      <w:pPr>
        <w:pStyle w:val="BodyText"/>
        <w:rPr>
          <w:b/>
          <w:sz w:val="20"/>
          <w:szCs w:val="20"/>
        </w:rPr>
      </w:pPr>
    </w:p>
    <w:p w:rsidR="00907EF8" w:rsidRPr="00223F32" w:rsidRDefault="006E28F3" w:rsidP="00223F32">
      <w:pPr>
        <w:ind w:left="406" w:right="1181"/>
        <w:rPr>
          <w:b/>
          <w:sz w:val="20"/>
          <w:szCs w:val="20"/>
        </w:rPr>
      </w:pPr>
      <w:r w:rsidRPr="00223F32">
        <w:rPr>
          <w:b/>
          <w:sz w:val="20"/>
          <w:szCs w:val="20"/>
        </w:rPr>
        <w:t>Mrs D van der Walt (DA) to ask the Minister of Justice and Correctional Services:</w:t>
      </w:r>
    </w:p>
    <w:p w:rsidR="00907EF8" w:rsidRPr="00223F32" w:rsidRDefault="00907EF8" w:rsidP="00223F32">
      <w:pPr>
        <w:pStyle w:val="BodyText"/>
        <w:rPr>
          <w:b/>
          <w:sz w:val="20"/>
          <w:szCs w:val="20"/>
        </w:rPr>
      </w:pPr>
    </w:p>
    <w:p w:rsidR="00907EF8" w:rsidRPr="00223F32" w:rsidRDefault="006E28F3" w:rsidP="00223F32">
      <w:pPr>
        <w:pStyle w:val="ListParagraph"/>
        <w:numPr>
          <w:ilvl w:val="0"/>
          <w:numId w:val="2"/>
        </w:numPr>
        <w:tabs>
          <w:tab w:val="left" w:pos="834"/>
        </w:tabs>
        <w:ind w:right="1136"/>
        <w:jc w:val="both"/>
        <w:rPr>
          <w:sz w:val="20"/>
          <w:szCs w:val="20"/>
        </w:rPr>
      </w:pPr>
      <w:r w:rsidRPr="00223F32">
        <w:rPr>
          <w:sz w:val="20"/>
          <w:szCs w:val="20"/>
        </w:rPr>
        <w:t>Wh</w:t>
      </w:r>
      <w:r w:rsidRPr="00223F32">
        <w:rPr>
          <w:sz w:val="20"/>
          <w:szCs w:val="20"/>
        </w:rPr>
        <w:t>at total number of inmates were incarcerated at each correctional facility in the period (a) 01 January 2017 to 31 December 2017, (b) 01 January 2018 to 31 December 20</w:t>
      </w:r>
      <w:r w:rsidR="00223F32">
        <w:rPr>
          <w:sz w:val="20"/>
          <w:szCs w:val="20"/>
        </w:rPr>
        <w:t>18,  (c) 01  January  2019  to 31 December 2019, (d) 01 January  2020 to 31</w:t>
      </w:r>
      <w:r w:rsidRPr="00223F32">
        <w:rPr>
          <w:sz w:val="20"/>
          <w:szCs w:val="20"/>
        </w:rPr>
        <w:t xml:space="preserve"> Janu</w:t>
      </w:r>
      <w:r w:rsidR="00223F32">
        <w:rPr>
          <w:sz w:val="20"/>
          <w:szCs w:val="20"/>
        </w:rPr>
        <w:t xml:space="preserve">ary 2020 and (e) 01 </w:t>
      </w:r>
      <w:r w:rsidRPr="00223F32">
        <w:rPr>
          <w:sz w:val="20"/>
          <w:szCs w:val="20"/>
        </w:rPr>
        <w:t>January  2021   to  15 November</w:t>
      </w:r>
      <w:r w:rsidRPr="00223F32">
        <w:rPr>
          <w:spacing w:val="-1"/>
          <w:sz w:val="20"/>
          <w:szCs w:val="20"/>
        </w:rPr>
        <w:t xml:space="preserve"> </w:t>
      </w:r>
      <w:r w:rsidRPr="00223F32">
        <w:rPr>
          <w:sz w:val="20"/>
          <w:szCs w:val="20"/>
        </w:rPr>
        <w:t>2021;</w:t>
      </w:r>
    </w:p>
    <w:p w:rsidR="00907EF8" w:rsidRPr="00223F32" w:rsidRDefault="00907EF8" w:rsidP="00223F32">
      <w:pPr>
        <w:pStyle w:val="BodyText"/>
        <w:rPr>
          <w:sz w:val="20"/>
          <w:szCs w:val="20"/>
        </w:rPr>
      </w:pPr>
    </w:p>
    <w:p w:rsidR="00907EF8" w:rsidRPr="00223F32" w:rsidRDefault="006E28F3" w:rsidP="00223F32">
      <w:pPr>
        <w:pStyle w:val="ListParagraph"/>
        <w:numPr>
          <w:ilvl w:val="0"/>
          <w:numId w:val="2"/>
        </w:numPr>
        <w:tabs>
          <w:tab w:val="left" w:pos="834"/>
          <w:tab w:val="left" w:pos="7608"/>
        </w:tabs>
        <w:ind w:right="1144"/>
        <w:jc w:val="both"/>
        <w:rPr>
          <w:b/>
          <w:sz w:val="20"/>
          <w:szCs w:val="20"/>
        </w:rPr>
      </w:pPr>
      <w:r w:rsidRPr="00223F32">
        <w:rPr>
          <w:sz w:val="20"/>
          <w:szCs w:val="20"/>
        </w:rPr>
        <w:t>What happens to illegal foreign nationals (a) when they are eligible for parole and (b) after they have served</w:t>
      </w:r>
      <w:r w:rsidRPr="00223F32">
        <w:rPr>
          <w:spacing w:val="-13"/>
          <w:sz w:val="20"/>
          <w:szCs w:val="20"/>
        </w:rPr>
        <w:t xml:space="preserve"> </w:t>
      </w:r>
      <w:r w:rsidRPr="00223F32">
        <w:rPr>
          <w:sz w:val="20"/>
          <w:szCs w:val="20"/>
        </w:rPr>
        <w:t>their</w:t>
      </w:r>
      <w:r w:rsidRPr="00223F32">
        <w:rPr>
          <w:spacing w:val="-3"/>
          <w:sz w:val="20"/>
          <w:szCs w:val="20"/>
        </w:rPr>
        <w:t xml:space="preserve"> </w:t>
      </w:r>
      <w:r w:rsidRPr="00223F32">
        <w:rPr>
          <w:sz w:val="20"/>
          <w:szCs w:val="20"/>
        </w:rPr>
        <w:t>sentence?</w:t>
      </w:r>
      <w:r w:rsidRPr="00223F32">
        <w:rPr>
          <w:sz w:val="20"/>
          <w:szCs w:val="20"/>
        </w:rPr>
        <w:tab/>
      </w:r>
      <w:r w:rsidRPr="00223F32">
        <w:rPr>
          <w:b/>
          <w:sz w:val="20"/>
          <w:szCs w:val="20"/>
        </w:rPr>
        <w:t>NW3090E</w:t>
      </w:r>
    </w:p>
    <w:p w:rsidR="00907EF8" w:rsidRPr="00223F32" w:rsidRDefault="00907EF8" w:rsidP="00223F32">
      <w:pPr>
        <w:pStyle w:val="BodyText"/>
        <w:rPr>
          <w:b/>
          <w:sz w:val="20"/>
          <w:szCs w:val="20"/>
        </w:rPr>
      </w:pPr>
    </w:p>
    <w:p w:rsidR="00907EF8" w:rsidRPr="00223F32" w:rsidRDefault="00907EF8" w:rsidP="00223F32">
      <w:pPr>
        <w:pStyle w:val="BodyText"/>
        <w:rPr>
          <w:b/>
          <w:sz w:val="20"/>
          <w:szCs w:val="20"/>
        </w:rPr>
      </w:pPr>
    </w:p>
    <w:p w:rsidR="00907EF8" w:rsidRPr="00223F32" w:rsidRDefault="006E28F3" w:rsidP="00223F32">
      <w:pPr>
        <w:pStyle w:val="Heading1"/>
        <w:rPr>
          <w:sz w:val="20"/>
          <w:szCs w:val="20"/>
        </w:rPr>
      </w:pPr>
      <w:r w:rsidRPr="00223F32">
        <w:rPr>
          <w:sz w:val="20"/>
          <w:szCs w:val="20"/>
        </w:rPr>
        <w:t>REPLY:</w:t>
      </w:r>
    </w:p>
    <w:p w:rsidR="00907EF8" w:rsidRPr="00223F32" w:rsidRDefault="00907EF8" w:rsidP="00223F32">
      <w:pPr>
        <w:pStyle w:val="BodyText"/>
        <w:rPr>
          <w:b/>
          <w:sz w:val="20"/>
          <w:szCs w:val="20"/>
        </w:rPr>
      </w:pPr>
    </w:p>
    <w:p w:rsidR="00907EF8" w:rsidRPr="00223F32" w:rsidRDefault="006E28F3" w:rsidP="00223F32">
      <w:pPr>
        <w:pStyle w:val="ListParagraph"/>
        <w:numPr>
          <w:ilvl w:val="0"/>
          <w:numId w:val="1"/>
        </w:numPr>
        <w:tabs>
          <w:tab w:val="left" w:pos="858"/>
        </w:tabs>
        <w:rPr>
          <w:b/>
          <w:sz w:val="20"/>
          <w:szCs w:val="20"/>
        </w:rPr>
      </w:pPr>
      <w:r w:rsidRPr="00223F32">
        <w:rPr>
          <w:sz w:val="20"/>
          <w:szCs w:val="20"/>
        </w:rPr>
        <w:t xml:space="preserve">See response attached as </w:t>
      </w:r>
      <w:hyperlink r:id="rId7" w:history="1">
        <w:r w:rsidRPr="00223F32">
          <w:rPr>
            <w:rStyle w:val="Hyperlink"/>
            <w:b/>
            <w:sz w:val="20"/>
            <w:szCs w:val="20"/>
          </w:rPr>
          <w:t>Annexure</w:t>
        </w:r>
        <w:r w:rsidRPr="00223F32">
          <w:rPr>
            <w:rStyle w:val="Hyperlink"/>
            <w:b/>
            <w:spacing w:val="8"/>
            <w:sz w:val="20"/>
            <w:szCs w:val="20"/>
          </w:rPr>
          <w:t xml:space="preserve"> </w:t>
        </w:r>
        <w:r w:rsidRPr="00223F32">
          <w:rPr>
            <w:rStyle w:val="Hyperlink"/>
            <w:b/>
            <w:spacing w:val="-3"/>
            <w:sz w:val="20"/>
            <w:szCs w:val="20"/>
          </w:rPr>
          <w:t>A</w:t>
        </w:r>
      </w:hyperlink>
      <w:r w:rsidRPr="00223F32">
        <w:rPr>
          <w:b/>
          <w:spacing w:val="-3"/>
          <w:sz w:val="20"/>
          <w:szCs w:val="20"/>
        </w:rPr>
        <w:t>.</w:t>
      </w:r>
    </w:p>
    <w:p w:rsidR="00907EF8" w:rsidRPr="00223F32" w:rsidRDefault="00907EF8" w:rsidP="00223F32">
      <w:pPr>
        <w:pStyle w:val="BodyText"/>
        <w:rPr>
          <w:b/>
          <w:sz w:val="20"/>
          <w:szCs w:val="20"/>
        </w:rPr>
      </w:pPr>
    </w:p>
    <w:p w:rsidR="00907EF8" w:rsidRPr="00223F32" w:rsidRDefault="00907EF8" w:rsidP="00223F32">
      <w:pPr>
        <w:pStyle w:val="BodyText"/>
        <w:rPr>
          <w:b/>
          <w:sz w:val="20"/>
          <w:szCs w:val="20"/>
        </w:rPr>
      </w:pPr>
    </w:p>
    <w:p w:rsidR="00907EF8" w:rsidRPr="00223F32" w:rsidRDefault="006E28F3" w:rsidP="00223F32">
      <w:pPr>
        <w:pStyle w:val="BodyText"/>
        <w:ind w:left="1126" w:right="1134" w:hanging="720"/>
        <w:jc w:val="both"/>
        <w:rPr>
          <w:sz w:val="20"/>
          <w:szCs w:val="20"/>
        </w:rPr>
      </w:pPr>
      <w:r w:rsidRPr="00223F32">
        <w:rPr>
          <w:sz w:val="20"/>
          <w:szCs w:val="20"/>
        </w:rPr>
        <w:t>(2)(a) Approximately six (06) months before an offender reaches the Minimum Detention Period (MDP) the Case Management Committee (CMC) prepares the offender’s profile report (G326) and submits its recommendation to the Correctional Supervision and Parole B</w:t>
      </w:r>
      <w:r w:rsidRPr="00223F32">
        <w:rPr>
          <w:sz w:val="20"/>
          <w:szCs w:val="20"/>
        </w:rPr>
        <w:t>oard (CSPB) on the possible placement on parole in line with section 42(d) of the Correctional Services Act 111/1998</w:t>
      </w:r>
    </w:p>
    <w:p w:rsidR="00907EF8" w:rsidRPr="00223F32" w:rsidRDefault="00907EF8" w:rsidP="00223F32">
      <w:pPr>
        <w:pStyle w:val="BodyText"/>
        <w:rPr>
          <w:sz w:val="20"/>
          <w:szCs w:val="20"/>
        </w:rPr>
      </w:pPr>
    </w:p>
    <w:p w:rsidR="00907EF8" w:rsidRPr="00223F32" w:rsidRDefault="006E28F3" w:rsidP="00223F32">
      <w:pPr>
        <w:pStyle w:val="BodyText"/>
        <w:ind w:left="1126" w:right="1140"/>
        <w:jc w:val="both"/>
        <w:rPr>
          <w:sz w:val="20"/>
          <w:szCs w:val="20"/>
        </w:rPr>
      </w:pPr>
      <w:r w:rsidRPr="00223F32">
        <w:rPr>
          <w:sz w:val="20"/>
          <w:szCs w:val="20"/>
        </w:rPr>
        <w:t>The Department of Correctional Services (DCS) is responsible for identifying foreign nationals in its detention facilities and reporting s</w:t>
      </w:r>
      <w:r w:rsidRPr="00223F32">
        <w:rPr>
          <w:sz w:val="20"/>
          <w:szCs w:val="20"/>
        </w:rPr>
        <w:t>uch individuals to the Department of Home Affairs (DHA). The Department of Home Affairs (DHA) is responsible for establishing the nationality of such offenders and initiating the deportation of those whose stay in the Republic</w:t>
      </w:r>
    </w:p>
    <w:p w:rsidR="00907EF8" w:rsidRPr="00223F32" w:rsidRDefault="006E28F3" w:rsidP="00223F32">
      <w:pPr>
        <w:pStyle w:val="BodyText"/>
        <w:ind w:left="1126" w:right="1143"/>
        <w:jc w:val="both"/>
        <w:rPr>
          <w:sz w:val="20"/>
          <w:szCs w:val="20"/>
        </w:rPr>
      </w:pPr>
      <w:r w:rsidRPr="00223F32">
        <w:rPr>
          <w:sz w:val="20"/>
          <w:szCs w:val="20"/>
        </w:rPr>
        <w:t>of South Africa (RSA) is illegal or undesirable. It is the responsibility of the DCS to hand over such offenders to the relevant authorities either for release or deportation based on status confirmed by DHA.</w:t>
      </w:r>
    </w:p>
    <w:p w:rsidR="00907EF8" w:rsidRPr="00223F32" w:rsidRDefault="00907EF8" w:rsidP="00223F32">
      <w:pPr>
        <w:pStyle w:val="BodyText"/>
        <w:rPr>
          <w:sz w:val="20"/>
          <w:szCs w:val="20"/>
        </w:rPr>
      </w:pPr>
    </w:p>
    <w:p w:rsidR="00907EF8" w:rsidRPr="00223F32" w:rsidRDefault="006E28F3" w:rsidP="00223F32">
      <w:pPr>
        <w:pStyle w:val="BodyText"/>
        <w:ind w:left="1126" w:right="1138"/>
        <w:jc w:val="both"/>
        <w:rPr>
          <w:sz w:val="20"/>
          <w:szCs w:val="20"/>
        </w:rPr>
      </w:pPr>
      <w:r w:rsidRPr="00223F32">
        <w:rPr>
          <w:sz w:val="20"/>
          <w:szCs w:val="20"/>
        </w:rPr>
        <w:t>In cases where the offender who is a foreign n</w:t>
      </w:r>
      <w:r w:rsidRPr="00223F32">
        <w:rPr>
          <w:sz w:val="20"/>
          <w:szCs w:val="20"/>
        </w:rPr>
        <w:t>ational is found to be suitable for parole placement the following conditions will be set for all sentenced foreign nationals who will be</w:t>
      </w:r>
      <w:r w:rsidRPr="00223F32">
        <w:rPr>
          <w:spacing w:val="-8"/>
          <w:sz w:val="20"/>
          <w:szCs w:val="20"/>
        </w:rPr>
        <w:t xml:space="preserve"> </w:t>
      </w:r>
      <w:r w:rsidRPr="00223F32">
        <w:rPr>
          <w:sz w:val="20"/>
          <w:szCs w:val="20"/>
        </w:rPr>
        <w:t>deported:</w:t>
      </w:r>
    </w:p>
    <w:p w:rsidR="00907EF8" w:rsidRPr="00223F32" w:rsidRDefault="00907EF8" w:rsidP="00223F32">
      <w:pPr>
        <w:pStyle w:val="BodyText"/>
        <w:rPr>
          <w:sz w:val="20"/>
          <w:szCs w:val="20"/>
        </w:rPr>
      </w:pPr>
    </w:p>
    <w:p w:rsidR="00907EF8" w:rsidRPr="00223F32" w:rsidRDefault="006E28F3" w:rsidP="00223F32">
      <w:pPr>
        <w:pStyle w:val="ListParagraph"/>
        <w:numPr>
          <w:ilvl w:val="1"/>
          <w:numId w:val="1"/>
        </w:numPr>
        <w:tabs>
          <w:tab w:val="left" w:pos="1684"/>
        </w:tabs>
        <w:ind w:right="1143"/>
        <w:rPr>
          <w:sz w:val="20"/>
          <w:szCs w:val="20"/>
        </w:rPr>
      </w:pPr>
      <w:r w:rsidRPr="00223F32">
        <w:rPr>
          <w:sz w:val="20"/>
          <w:szCs w:val="20"/>
        </w:rPr>
        <w:t>Offenders should not return to the Republic of South Africa (RSA) before the expiration of the parole</w:t>
      </w:r>
      <w:r w:rsidRPr="00223F32">
        <w:rPr>
          <w:spacing w:val="-10"/>
          <w:sz w:val="20"/>
          <w:szCs w:val="20"/>
        </w:rPr>
        <w:t xml:space="preserve"> </w:t>
      </w:r>
      <w:r w:rsidRPr="00223F32">
        <w:rPr>
          <w:sz w:val="20"/>
          <w:szCs w:val="20"/>
        </w:rPr>
        <w:t>perio</w:t>
      </w:r>
      <w:r w:rsidRPr="00223F32">
        <w:rPr>
          <w:sz w:val="20"/>
          <w:szCs w:val="20"/>
        </w:rPr>
        <w:t>d;</w:t>
      </w:r>
    </w:p>
    <w:p w:rsidR="00907EF8" w:rsidRPr="00223F32" w:rsidRDefault="006E28F3" w:rsidP="00223F32">
      <w:pPr>
        <w:pStyle w:val="ListParagraph"/>
        <w:numPr>
          <w:ilvl w:val="1"/>
          <w:numId w:val="1"/>
        </w:numPr>
        <w:tabs>
          <w:tab w:val="left" w:pos="1684"/>
        </w:tabs>
        <w:ind w:hanging="570"/>
        <w:rPr>
          <w:sz w:val="20"/>
          <w:szCs w:val="20"/>
        </w:rPr>
      </w:pPr>
      <w:r w:rsidRPr="00223F32">
        <w:rPr>
          <w:sz w:val="20"/>
          <w:szCs w:val="20"/>
        </w:rPr>
        <w:t>Offenders may not commit crime while on</w:t>
      </w:r>
      <w:r w:rsidRPr="00223F32">
        <w:rPr>
          <w:spacing w:val="-14"/>
          <w:sz w:val="20"/>
          <w:szCs w:val="20"/>
        </w:rPr>
        <w:t xml:space="preserve"> </w:t>
      </w:r>
      <w:r w:rsidRPr="00223F32">
        <w:rPr>
          <w:sz w:val="20"/>
          <w:szCs w:val="20"/>
        </w:rPr>
        <w:t>parole;</w:t>
      </w:r>
    </w:p>
    <w:p w:rsidR="00907EF8" w:rsidRPr="00223F32" w:rsidRDefault="006E28F3" w:rsidP="00223F32">
      <w:pPr>
        <w:pStyle w:val="ListParagraph"/>
        <w:numPr>
          <w:ilvl w:val="1"/>
          <w:numId w:val="1"/>
        </w:numPr>
        <w:tabs>
          <w:tab w:val="left" w:pos="1684"/>
        </w:tabs>
        <w:ind w:right="1131"/>
        <w:rPr>
          <w:sz w:val="20"/>
          <w:szCs w:val="20"/>
        </w:rPr>
      </w:pPr>
      <w:r w:rsidRPr="00223F32">
        <w:rPr>
          <w:sz w:val="20"/>
          <w:szCs w:val="20"/>
        </w:rPr>
        <w:t xml:space="preserve">He/ she must seek </w:t>
      </w:r>
      <w:r w:rsidRPr="00223F32">
        <w:rPr>
          <w:spacing w:val="-3"/>
          <w:sz w:val="20"/>
          <w:szCs w:val="20"/>
        </w:rPr>
        <w:t xml:space="preserve">authorisation </w:t>
      </w:r>
      <w:r w:rsidRPr="00223F32">
        <w:rPr>
          <w:sz w:val="20"/>
          <w:szCs w:val="20"/>
        </w:rPr>
        <w:t xml:space="preserve">from the DHA to </w:t>
      </w:r>
      <w:r w:rsidRPr="00223F32">
        <w:rPr>
          <w:spacing w:val="-3"/>
          <w:sz w:val="20"/>
          <w:szCs w:val="20"/>
        </w:rPr>
        <w:t xml:space="preserve">return </w:t>
      </w:r>
      <w:r w:rsidRPr="00223F32">
        <w:rPr>
          <w:sz w:val="20"/>
          <w:szCs w:val="20"/>
        </w:rPr>
        <w:t xml:space="preserve">to the country after </w:t>
      </w:r>
      <w:r w:rsidRPr="00223F32">
        <w:rPr>
          <w:spacing w:val="-3"/>
          <w:sz w:val="20"/>
          <w:szCs w:val="20"/>
        </w:rPr>
        <w:t xml:space="preserve">expiration </w:t>
      </w:r>
      <w:r w:rsidRPr="00223F32">
        <w:rPr>
          <w:sz w:val="20"/>
          <w:szCs w:val="20"/>
        </w:rPr>
        <w:t xml:space="preserve">of </w:t>
      </w:r>
      <w:r w:rsidRPr="00223F32">
        <w:rPr>
          <w:spacing w:val="-2"/>
          <w:sz w:val="20"/>
          <w:szCs w:val="20"/>
        </w:rPr>
        <w:t xml:space="preserve">the </w:t>
      </w:r>
      <w:r w:rsidRPr="00223F32">
        <w:rPr>
          <w:spacing w:val="-3"/>
          <w:sz w:val="20"/>
          <w:szCs w:val="20"/>
        </w:rPr>
        <w:t>parole period;</w:t>
      </w:r>
      <w:r w:rsidRPr="00223F32">
        <w:rPr>
          <w:spacing w:val="-15"/>
          <w:sz w:val="20"/>
          <w:szCs w:val="20"/>
        </w:rPr>
        <w:t xml:space="preserve"> </w:t>
      </w:r>
      <w:r w:rsidRPr="00223F32">
        <w:rPr>
          <w:sz w:val="20"/>
          <w:szCs w:val="20"/>
        </w:rPr>
        <w:t>and</w:t>
      </w:r>
    </w:p>
    <w:p w:rsidR="00907EF8" w:rsidRPr="00223F32" w:rsidRDefault="006E28F3" w:rsidP="00223F32">
      <w:pPr>
        <w:pStyle w:val="ListParagraph"/>
        <w:numPr>
          <w:ilvl w:val="1"/>
          <w:numId w:val="1"/>
        </w:numPr>
        <w:tabs>
          <w:tab w:val="left" w:pos="1684"/>
        </w:tabs>
        <w:ind w:right="1130"/>
        <w:rPr>
          <w:sz w:val="20"/>
          <w:szCs w:val="20"/>
        </w:rPr>
      </w:pPr>
      <w:r w:rsidRPr="00223F32">
        <w:rPr>
          <w:spacing w:val="-3"/>
          <w:sz w:val="20"/>
          <w:szCs w:val="20"/>
        </w:rPr>
        <w:t xml:space="preserve">His/ </w:t>
      </w:r>
      <w:r w:rsidRPr="00223F32">
        <w:rPr>
          <w:sz w:val="20"/>
          <w:szCs w:val="20"/>
        </w:rPr>
        <w:t xml:space="preserve">her </w:t>
      </w:r>
      <w:r w:rsidRPr="00223F32">
        <w:rPr>
          <w:spacing w:val="-3"/>
          <w:sz w:val="20"/>
          <w:szCs w:val="20"/>
        </w:rPr>
        <w:t xml:space="preserve">personal details </w:t>
      </w:r>
      <w:r w:rsidRPr="00223F32">
        <w:rPr>
          <w:sz w:val="20"/>
          <w:szCs w:val="20"/>
        </w:rPr>
        <w:t xml:space="preserve">must be </w:t>
      </w:r>
      <w:r w:rsidRPr="00223F32">
        <w:rPr>
          <w:spacing w:val="-3"/>
          <w:sz w:val="20"/>
          <w:szCs w:val="20"/>
        </w:rPr>
        <w:t xml:space="preserve">circulated </w:t>
      </w:r>
      <w:r w:rsidRPr="00223F32">
        <w:rPr>
          <w:sz w:val="20"/>
          <w:szCs w:val="20"/>
        </w:rPr>
        <w:t xml:space="preserve">to all South </w:t>
      </w:r>
      <w:r w:rsidRPr="00223F32">
        <w:rPr>
          <w:spacing w:val="-3"/>
          <w:sz w:val="20"/>
          <w:szCs w:val="20"/>
        </w:rPr>
        <w:t xml:space="preserve">African boarders, </w:t>
      </w:r>
      <w:r w:rsidRPr="00223F32">
        <w:rPr>
          <w:sz w:val="20"/>
          <w:szCs w:val="20"/>
        </w:rPr>
        <w:t xml:space="preserve">South </w:t>
      </w:r>
      <w:r w:rsidRPr="00223F32">
        <w:rPr>
          <w:spacing w:val="-3"/>
          <w:sz w:val="20"/>
          <w:szCs w:val="20"/>
        </w:rPr>
        <w:t xml:space="preserve">African Police </w:t>
      </w:r>
      <w:r w:rsidRPr="00223F32">
        <w:rPr>
          <w:sz w:val="20"/>
          <w:szCs w:val="20"/>
        </w:rPr>
        <w:t xml:space="preserve">Services (SAPS) and </w:t>
      </w:r>
      <w:r w:rsidRPr="00223F32">
        <w:rPr>
          <w:spacing w:val="-3"/>
          <w:sz w:val="20"/>
          <w:szCs w:val="20"/>
        </w:rPr>
        <w:t xml:space="preserve">Criminal </w:t>
      </w:r>
      <w:r w:rsidRPr="00223F32">
        <w:rPr>
          <w:sz w:val="20"/>
          <w:szCs w:val="20"/>
        </w:rPr>
        <w:t xml:space="preserve">Record </w:t>
      </w:r>
      <w:r w:rsidRPr="00223F32">
        <w:rPr>
          <w:spacing w:val="-3"/>
          <w:sz w:val="20"/>
          <w:szCs w:val="20"/>
        </w:rPr>
        <w:t xml:space="preserve">Centres </w:t>
      </w:r>
      <w:r w:rsidRPr="00223F32">
        <w:rPr>
          <w:sz w:val="20"/>
          <w:szCs w:val="20"/>
        </w:rPr>
        <w:t xml:space="preserve">until expiry of the </w:t>
      </w:r>
      <w:r w:rsidRPr="00223F32">
        <w:rPr>
          <w:spacing w:val="-3"/>
          <w:sz w:val="20"/>
          <w:szCs w:val="20"/>
        </w:rPr>
        <w:t xml:space="preserve">parole period. </w:t>
      </w:r>
      <w:r w:rsidRPr="00223F32">
        <w:rPr>
          <w:sz w:val="20"/>
          <w:szCs w:val="20"/>
        </w:rPr>
        <w:t xml:space="preserve">The </w:t>
      </w:r>
      <w:r w:rsidRPr="00223F32">
        <w:rPr>
          <w:spacing w:val="-3"/>
          <w:sz w:val="20"/>
          <w:szCs w:val="20"/>
        </w:rPr>
        <w:t xml:space="preserve">circulation </w:t>
      </w:r>
      <w:r w:rsidRPr="00223F32">
        <w:rPr>
          <w:sz w:val="20"/>
          <w:szCs w:val="20"/>
        </w:rPr>
        <w:t xml:space="preserve">of </w:t>
      </w:r>
      <w:r w:rsidRPr="00223F32">
        <w:rPr>
          <w:spacing w:val="-3"/>
          <w:sz w:val="20"/>
          <w:szCs w:val="20"/>
        </w:rPr>
        <w:t xml:space="preserve">personal </w:t>
      </w:r>
      <w:r w:rsidRPr="00223F32">
        <w:rPr>
          <w:sz w:val="20"/>
          <w:szCs w:val="20"/>
        </w:rPr>
        <w:t xml:space="preserve">details to South </w:t>
      </w:r>
      <w:r w:rsidRPr="00223F32">
        <w:rPr>
          <w:spacing w:val="-3"/>
          <w:sz w:val="20"/>
          <w:szCs w:val="20"/>
        </w:rPr>
        <w:t xml:space="preserve">African boarders, </w:t>
      </w:r>
      <w:r w:rsidRPr="00223F32">
        <w:rPr>
          <w:sz w:val="20"/>
          <w:szCs w:val="20"/>
        </w:rPr>
        <w:t xml:space="preserve">SAPS, </w:t>
      </w:r>
      <w:r w:rsidRPr="00223F32">
        <w:rPr>
          <w:spacing w:val="-3"/>
          <w:sz w:val="20"/>
          <w:szCs w:val="20"/>
        </w:rPr>
        <w:t>Criminal Records Centres</w:t>
      </w:r>
      <w:r w:rsidRPr="00223F32">
        <w:rPr>
          <w:spacing w:val="-38"/>
          <w:sz w:val="20"/>
          <w:szCs w:val="20"/>
        </w:rPr>
        <w:t xml:space="preserve"> </w:t>
      </w:r>
      <w:r w:rsidRPr="00223F32">
        <w:rPr>
          <w:sz w:val="20"/>
          <w:szCs w:val="20"/>
        </w:rPr>
        <w:t xml:space="preserve">will </w:t>
      </w:r>
      <w:r w:rsidRPr="00223F32">
        <w:rPr>
          <w:spacing w:val="-3"/>
          <w:sz w:val="20"/>
          <w:szCs w:val="20"/>
        </w:rPr>
        <w:t xml:space="preserve">assist </w:t>
      </w:r>
      <w:r w:rsidRPr="00223F32">
        <w:rPr>
          <w:sz w:val="20"/>
          <w:szCs w:val="20"/>
        </w:rPr>
        <w:t>in tracking the deported foreign nationals should he/ sh</w:t>
      </w:r>
      <w:r w:rsidRPr="00223F32">
        <w:rPr>
          <w:sz w:val="20"/>
          <w:szCs w:val="20"/>
        </w:rPr>
        <w:t xml:space="preserve">e re- offend </w:t>
      </w:r>
      <w:r w:rsidRPr="00223F32">
        <w:rPr>
          <w:spacing w:val="-2"/>
          <w:sz w:val="20"/>
          <w:szCs w:val="20"/>
        </w:rPr>
        <w:t>and get</w:t>
      </w:r>
      <w:r w:rsidRPr="00223F32">
        <w:rPr>
          <w:spacing w:val="-11"/>
          <w:sz w:val="20"/>
          <w:szCs w:val="20"/>
        </w:rPr>
        <w:t xml:space="preserve"> </w:t>
      </w:r>
      <w:r w:rsidRPr="00223F32">
        <w:rPr>
          <w:spacing w:val="-3"/>
          <w:sz w:val="20"/>
          <w:szCs w:val="20"/>
        </w:rPr>
        <w:t>re-arrested.</w:t>
      </w:r>
    </w:p>
    <w:p w:rsidR="00907EF8" w:rsidRPr="00223F32" w:rsidRDefault="00907EF8" w:rsidP="00223F32">
      <w:pPr>
        <w:pStyle w:val="BodyText"/>
        <w:rPr>
          <w:sz w:val="20"/>
          <w:szCs w:val="20"/>
        </w:rPr>
      </w:pPr>
    </w:p>
    <w:p w:rsidR="00907EF8" w:rsidRPr="00223F32" w:rsidRDefault="006E28F3" w:rsidP="00223F32">
      <w:pPr>
        <w:pStyle w:val="BodyText"/>
        <w:ind w:left="1126" w:right="1181" w:hanging="720"/>
        <w:rPr>
          <w:sz w:val="20"/>
          <w:szCs w:val="20"/>
        </w:rPr>
      </w:pPr>
      <w:r w:rsidRPr="00223F32">
        <w:rPr>
          <w:sz w:val="20"/>
          <w:szCs w:val="20"/>
        </w:rPr>
        <w:t xml:space="preserve">(2)(b) The offender </w:t>
      </w:r>
      <w:r w:rsidRPr="00223F32">
        <w:rPr>
          <w:spacing w:val="-3"/>
          <w:sz w:val="20"/>
          <w:szCs w:val="20"/>
        </w:rPr>
        <w:t xml:space="preserve">will </w:t>
      </w:r>
      <w:r w:rsidRPr="00223F32">
        <w:rPr>
          <w:sz w:val="20"/>
          <w:szCs w:val="20"/>
        </w:rPr>
        <w:t xml:space="preserve">be handed </w:t>
      </w:r>
      <w:r w:rsidRPr="00223F32">
        <w:rPr>
          <w:spacing w:val="-3"/>
          <w:sz w:val="20"/>
          <w:szCs w:val="20"/>
        </w:rPr>
        <w:t xml:space="preserve">over </w:t>
      </w:r>
      <w:r w:rsidRPr="00223F32">
        <w:rPr>
          <w:sz w:val="20"/>
          <w:szCs w:val="20"/>
        </w:rPr>
        <w:t xml:space="preserve">to </w:t>
      </w:r>
      <w:r w:rsidRPr="00223F32">
        <w:rPr>
          <w:spacing w:val="-3"/>
          <w:sz w:val="20"/>
          <w:szCs w:val="20"/>
        </w:rPr>
        <w:t xml:space="preserve">Department </w:t>
      </w:r>
      <w:r w:rsidRPr="00223F32">
        <w:rPr>
          <w:sz w:val="20"/>
          <w:szCs w:val="20"/>
        </w:rPr>
        <w:t xml:space="preserve">of Home </w:t>
      </w:r>
      <w:r w:rsidRPr="00223F32">
        <w:rPr>
          <w:spacing w:val="-3"/>
          <w:sz w:val="20"/>
          <w:szCs w:val="20"/>
        </w:rPr>
        <w:t xml:space="preserve">Affairs who </w:t>
      </w:r>
      <w:r w:rsidRPr="00223F32">
        <w:rPr>
          <w:sz w:val="20"/>
          <w:szCs w:val="20"/>
        </w:rPr>
        <w:t xml:space="preserve">must </w:t>
      </w:r>
      <w:r w:rsidRPr="00223F32">
        <w:rPr>
          <w:spacing w:val="-3"/>
          <w:sz w:val="20"/>
          <w:szCs w:val="20"/>
        </w:rPr>
        <w:t xml:space="preserve">sign </w:t>
      </w:r>
      <w:r w:rsidRPr="00223F32">
        <w:rPr>
          <w:sz w:val="20"/>
          <w:szCs w:val="20"/>
        </w:rPr>
        <w:t xml:space="preserve">for </w:t>
      </w:r>
      <w:r w:rsidRPr="00223F32">
        <w:rPr>
          <w:spacing w:val="-3"/>
          <w:sz w:val="20"/>
          <w:szCs w:val="20"/>
        </w:rPr>
        <w:t xml:space="preserve">receipt </w:t>
      </w:r>
      <w:r w:rsidRPr="00223F32">
        <w:rPr>
          <w:sz w:val="20"/>
          <w:szCs w:val="20"/>
        </w:rPr>
        <w:t xml:space="preserve">of the </w:t>
      </w:r>
      <w:r w:rsidRPr="00223F32">
        <w:rPr>
          <w:spacing w:val="-3"/>
          <w:sz w:val="20"/>
          <w:szCs w:val="20"/>
        </w:rPr>
        <w:t xml:space="preserve">parolee </w:t>
      </w:r>
      <w:r w:rsidRPr="00223F32">
        <w:rPr>
          <w:sz w:val="20"/>
          <w:szCs w:val="20"/>
        </w:rPr>
        <w:t xml:space="preserve">for </w:t>
      </w:r>
      <w:r w:rsidRPr="00223F32">
        <w:rPr>
          <w:spacing w:val="-3"/>
          <w:sz w:val="20"/>
          <w:szCs w:val="20"/>
        </w:rPr>
        <w:t xml:space="preserve">detention </w:t>
      </w:r>
      <w:r w:rsidRPr="00223F32">
        <w:rPr>
          <w:sz w:val="20"/>
          <w:szCs w:val="20"/>
        </w:rPr>
        <w:t xml:space="preserve">at a </w:t>
      </w:r>
      <w:r w:rsidRPr="00223F32">
        <w:rPr>
          <w:spacing w:val="-3"/>
          <w:sz w:val="20"/>
          <w:szCs w:val="20"/>
        </w:rPr>
        <w:t xml:space="preserve">Repatriation Centre </w:t>
      </w:r>
      <w:r w:rsidRPr="00223F32">
        <w:rPr>
          <w:sz w:val="20"/>
          <w:szCs w:val="20"/>
        </w:rPr>
        <w:t xml:space="preserve">pending </w:t>
      </w:r>
      <w:r w:rsidRPr="00223F32">
        <w:rPr>
          <w:spacing w:val="-3"/>
          <w:sz w:val="20"/>
          <w:szCs w:val="20"/>
        </w:rPr>
        <w:t xml:space="preserve">deportation </w:t>
      </w:r>
      <w:r w:rsidRPr="00223F32">
        <w:rPr>
          <w:sz w:val="20"/>
          <w:szCs w:val="20"/>
        </w:rPr>
        <w:t xml:space="preserve">to their </w:t>
      </w:r>
      <w:r w:rsidRPr="00223F32">
        <w:rPr>
          <w:spacing w:val="-3"/>
          <w:sz w:val="20"/>
          <w:szCs w:val="20"/>
        </w:rPr>
        <w:t xml:space="preserve">country </w:t>
      </w:r>
      <w:r w:rsidRPr="00223F32">
        <w:rPr>
          <w:sz w:val="20"/>
          <w:szCs w:val="20"/>
        </w:rPr>
        <w:t xml:space="preserve">of </w:t>
      </w:r>
      <w:r w:rsidRPr="00223F32">
        <w:rPr>
          <w:spacing w:val="-3"/>
          <w:sz w:val="20"/>
          <w:szCs w:val="20"/>
        </w:rPr>
        <w:t>origin.</w:t>
      </w:r>
    </w:p>
    <w:p w:rsidR="00907EF8" w:rsidRPr="00223F32" w:rsidRDefault="00907EF8" w:rsidP="00223F32">
      <w:pPr>
        <w:pStyle w:val="BodyText"/>
        <w:rPr>
          <w:sz w:val="20"/>
          <w:szCs w:val="20"/>
        </w:rPr>
      </w:pPr>
    </w:p>
    <w:p w:rsidR="00907EF8" w:rsidRPr="00223F32" w:rsidRDefault="006E28F3" w:rsidP="00223F32">
      <w:pPr>
        <w:pStyle w:val="Heading1"/>
        <w:rPr>
          <w:sz w:val="20"/>
          <w:szCs w:val="20"/>
        </w:rPr>
      </w:pPr>
      <w:r w:rsidRPr="00223F32">
        <w:rPr>
          <w:sz w:val="20"/>
          <w:szCs w:val="20"/>
        </w:rPr>
        <w:t>END</w:t>
      </w:r>
    </w:p>
    <w:sectPr w:rsidR="00907EF8" w:rsidRPr="00223F32" w:rsidSect="00907EF8">
      <w:footerReference w:type="default" r:id="rId8"/>
      <w:pgSz w:w="12240" w:h="15840"/>
      <w:pgMar w:top="1360" w:right="300" w:bottom="960" w:left="1720"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F3" w:rsidRDefault="006E28F3" w:rsidP="00907EF8">
      <w:r>
        <w:separator/>
      </w:r>
    </w:p>
  </w:endnote>
  <w:endnote w:type="continuationSeparator" w:id="0">
    <w:p w:rsidR="006E28F3" w:rsidRDefault="006E28F3" w:rsidP="00907E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F8" w:rsidRDefault="00907EF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F3" w:rsidRDefault="006E28F3" w:rsidP="00907EF8">
      <w:r>
        <w:separator/>
      </w:r>
    </w:p>
  </w:footnote>
  <w:footnote w:type="continuationSeparator" w:id="0">
    <w:p w:rsidR="006E28F3" w:rsidRDefault="006E28F3" w:rsidP="00907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A298C"/>
    <w:multiLevelType w:val="hybridMultilevel"/>
    <w:tmpl w:val="4CC6AF1C"/>
    <w:lvl w:ilvl="0" w:tplc="4D949AE8">
      <w:start w:val="1"/>
      <w:numFmt w:val="decimal"/>
      <w:lvlText w:val="(%1)"/>
      <w:lvlJc w:val="left"/>
      <w:pPr>
        <w:ind w:left="834" w:hanging="428"/>
        <w:jc w:val="left"/>
      </w:pPr>
      <w:rPr>
        <w:rFonts w:ascii="Arial" w:eastAsia="Arial" w:hAnsi="Arial" w:cs="Arial" w:hint="default"/>
        <w:b w:val="0"/>
        <w:w w:val="99"/>
        <w:sz w:val="20"/>
        <w:szCs w:val="20"/>
        <w:lang w:val="en-US" w:eastAsia="en-US" w:bidi="en-US"/>
      </w:rPr>
    </w:lvl>
    <w:lvl w:ilvl="1" w:tplc="AA889B42">
      <w:numFmt w:val="bullet"/>
      <w:lvlText w:val="•"/>
      <w:lvlJc w:val="left"/>
      <w:pPr>
        <w:ind w:left="1778" w:hanging="428"/>
      </w:pPr>
      <w:rPr>
        <w:rFonts w:hint="default"/>
        <w:lang w:val="en-US" w:eastAsia="en-US" w:bidi="en-US"/>
      </w:rPr>
    </w:lvl>
    <w:lvl w:ilvl="2" w:tplc="C43A64E0">
      <w:numFmt w:val="bullet"/>
      <w:lvlText w:val="•"/>
      <w:lvlJc w:val="left"/>
      <w:pPr>
        <w:ind w:left="2716" w:hanging="428"/>
      </w:pPr>
      <w:rPr>
        <w:rFonts w:hint="default"/>
        <w:lang w:val="en-US" w:eastAsia="en-US" w:bidi="en-US"/>
      </w:rPr>
    </w:lvl>
    <w:lvl w:ilvl="3" w:tplc="7CB6AF64">
      <w:numFmt w:val="bullet"/>
      <w:lvlText w:val="•"/>
      <w:lvlJc w:val="left"/>
      <w:pPr>
        <w:ind w:left="3654" w:hanging="428"/>
      </w:pPr>
      <w:rPr>
        <w:rFonts w:hint="default"/>
        <w:lang w:val="en-US" w:eastAsia="en-US" w:bidi="en-US"/>
      </w:rPr>
    </w:lvl>
    <w:lvl w:ilvl="4" w:tplc="24DC5168">
      <w:numFmt w:val="bullet"/>
      <w:lvlText w:val="•"/>
      <w:lvlJc w:val="left"/>
      <w:pPr>
        <w:ind w:left="4592" w:hanging="428"/>
      </w:pPr>
      <w:rPr>
        <w:rFonts w:hint="default"/>
        <w:lang w:val="en-US" w:eastAsia="en-US" w:bidi="en-US"/>
      </w:rPr>
    </w:lvl>
    <w:lvl w:ilvl="5" w:tplc="978C3BCC">
      <w:numFmt w:val="bullet"/>
      <w:lvlText w:val="•"/>
      <w:lvlJc w:val="left"/>
      <w:pPr>
        <w:ind w:left="5530" w:hanging="428"/>
      </w:pPr>
      <w:rPr>
        <w:rFonts w:hint="default"/>
        <w:lang w:val="en-US" w:eastAsia="en-US" w:bidi="en-US"/>
      </w:rPr>
    </w:lvl>
    <w:lvl w:ilvl="6" w:tplc="56020F84">
      <w:numFmt w:val="bullet"/>
      <w:lvlText w:val="•"/>
      <w:lvlJc w:val="left"/>
      <w:pPr>
        <w:ind w:left="6468" w:hanging="428"/>
      </w:pPr>
      <w:rPr>
        <w:rFonts w:hint="default"/>
        <w:lang w:val="en-US" w:eastAsia="en-US" w:bidi="en-US"/>
      </w:rPr>
    </w:lvl>
    <w:lvl w:ilvl="7" w:tplc="950C596A">
      <w:numFmt w:val="bullet"/>
      <w:lvlText w:val="•"/>
      <w:lvlJc w:val="left"/>
      <w:pPr>
        <w:ind w:left="7406" w:hanging="428"/>
      </w:pPr>
      <w:rPr>
        <w:rFonts w:hint="default"/>
        <w:lang w:val="en-US" w:eastAsia="en-US" w:bidi="en-US"/>
      </w:rPr>
    </w:lvl>
    <w:lvl w:ilvl="8" w:tplc="B9741E68">
      <w:numFmt w:val="bullet"/>
      <w:lvlText w:val="•"/>
      <w:lvlJc w:val="left"/>
      <w:pPr>
        <w:ind w:left="8344" w:hanging="428"/>
      </w:pPr>
      <w:rPr>
        <w:rFonts w:hint="default"/>
        <w:lang w:val="en-US" w:eastAsia="en-US" w:bidi="en-US"/>
      </w:rPr>
    </w:lvl>
  </w:abstractNum>
  <w:abstractNum w:abstractNumId="1">
    <w:nsid w:val="719B075C"/>
    <w:multiLevelType w:val="hybridMultilevel"/>
    <w:tmpl w:val="DA02018E"/>
    <w:lvl w:ilvl="0" w:tplc="2398D89A">
      <w:start w:val="1"/>
      <w:numFmt w:val="decimal"/>
      <w:lvlText w:val="(%1)"/>
      <w:lvlJc w:val="left"/>
      <w:pPr>
        <w:ind w:left="858" w:hanging="452"/>
        <w:jc w:val="left"/>
      </w:pPr>
      <w:rPr>
        <w:rFonts w:ascii="Arial" w:eastAsia="Arial" w:hAnsi="Arial" w:cs="Arial" w:hint="default"/>
        <w:b w:val="0"/>
        <w:w w:val="99"/>
        <w:sz w:val="20"/>
        <w:szCs w:val="20"/>
        <w:lang w:val="en-US" w:eastAsia="en-US" w:bidi="en-US"/>
      </w:rPr>
    </w:lvl>
    <w:lvl w:ilvl="1" w:tplc="48066030">
      <w:numFmt w:val="bullet"/>
      <w:lvlText w:val=""/>
      <w:lvlJc w:val="left"/>
      <w:pPr>
        <w:ind w:left="1683" w:hanging="569"/>
      </w:pPr>
      <w:rPr>
        <w:rFonts w:ascii="Symbol" w:eastAsia="Symbol" w:hAnsi="Symbol" w:cs="Symbol" w:hint="default"/>
        <w:w w:val="100"/>
        <w:sz w:val="24"/>
        <w:szCs w:val="24"/>
        <w:lang w:val="en-US" w:eastAsia="en-US" w:bidi="en-US"/>
      </w:rPr>
    </w:lvl>
    <w:lvl w:ilvl="2" w:tplc="AA8C5342">
      <w:numFmt w:val="bullet"/>
      <w:lvlText w:val="•"/>
      <w:lvlJc w:val="left"/>
      <w:pPr>
        <w:ind w:left="2628" w:hanging="569"/>
      </w:pPr>
      <w:rPr>
        <w:rFonts w:hint="default"/>
        <w:lang w:val="en-US" w:eastAsia="en-US" w:bidi="en-US"/>
      </w:rPr>
    </w:lvl>
    <w:lvl w:ilvl="3" w:tplc="99E8D238">
      <w:numFmt w:val="bullet"/>
      <w:lvlText w:val="•"/>
      <w:lvlJc w:val="left"/>
      <w:pPr>
        <w:ind w:left="3577" w:hanging="569"/>
      </w:pPr>
      <w:rPr>
        <w:rFonts w:hint="default"/>
        <w:lang w:val="en-US" w:eastAsia="en-US" w:bidi="en-US"/>
      </w:rPr>
    </w:lvl>
    <w:lvl w:ilvl="4" w:tplc="5AC81560">
      <w:numFmt w:val="bullet"/>
      <w:lvlText w:val="•"/>
      <w:lvlJc w:val="left"/>
      <w:pPr>
        <w:ind w:left="4526" w:hanging="569"/>
      </w:pPr>
      <w:rPr>
        <w:rFonts w:hint="default"/>
        <w:lang w:val="en-US" w:eastAsia="en-US" w:bidi="en-US"/>
      </w:rPr>
    </w:lvl>
    <w:lvl w:ilvl="5" w:tplc="627ED812">
      <w:numFmt w:val="bullet"/>
      <w:lvlText w:val="•"/>
      <w:lvlJc w:val="left"/>
      <w:pPr>
        <w:ind w:left="5475" w:hanging="569"/>
      </w:pPr>
      <w:rPr>
        <w:rFonts w:hint="default"/>
        <w:lang w:val="en-US" w:eastAsia="en-US" w:bidi="en-US"/>
      </w:rPr>
    </w:lvl>
    <w:lvl w:ilvl="6" w:tplc="BFE8B9B8">
      <w:numFmt w:val="bullet"/>
      <w:lvlText w:val="•"/>
      <w:lvlJc w:val="left"/>
      <w:pPr>
        <w:ind w:left="6424" w:hanging="569"/>
      </w:pPr>
      <w:rPr>
        <w:rFonts w:hint="default"/>
        <w:lang w:val="en-US" w:eastAsia="en-US" w:bidi="en-US"/>
      </w:rPr>
    </w:lvl>
    <w:lvl w:ilvl="7" w:tplc="4A96E6FC">
      <w:numFmt w:val="bullet"/>
      <w:lvlText w:val="•"/>
      <w:lvlJc w:val="left"/>
      <w:pPr>
        <w:ind w:left="7373" w:hanging="569"/>
      </w:pPr>
      <w:rPr>
        <w:rFonts w:hint="default"/>
        <w:lang w:val="en-US" w:eastAsia="en-US" w:bidi="en-US"/>
      </w:rPr>
    </w:lvl>
    <w:lvl w:ilvl="8" w:tplc="DA241E2C">
      <w:numFmt w:val="bullet"/>
      <w:lvlText w:val="•"/>
      <w:lvlJc w:val="left"/>
      <w:pPr>
        <w:ind w:left="8322" w:hanging="569"/>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907EF8"/>
    <w:rsid w:val="00223F32"/>
    <w:rsid w:val="006E28F3"/>
    <w:rsid w:val="0090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7EF8"/>
    <w:rPr>
      <w:rFonts w:ascii="Arial" w:eastAsia="Arial" w:hAnsi="Arial" w:cs="Arial"/>
      <w:lang w:bidi="en-US"/>
    </w:rPr>
  </w:style>
  <w:style w:type="paragraph" w:styleId="Heading1">
    <w:name w:val="heading 1"/>
    <w:basedOn w:val="Normal"/>
    <w:uiPriority w:val="1"/>
    <w:qFormat/>
    <w:rsid w:val="00907EF8"/>
    <w:pPr>
      <w:ind w:left="4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7EF8"/>
    <w:rPr>
      <w:sz w:val="24"/>
      <w:szCs w:val="24"/>
    </w:rPr>
  </w:style>
  <w:style w:type="paragraph" w:styleId="ListParagraph">
    <w:name w:val="List Paragraph"/>
    <w:basedOn w:val="Normal"/>
    <w:uiPriority w:val="1"/>
    <w:qFormat/>
    <w:rsid w:val="00907EF8"/>
    <w:pPr>
      <w:ind w:left="1683" w:hanging="569"/>
      <w:jc w:val="both"/>
    </w:pPr>
  </w:style>
  <w:style w:type="paragraph" w:customStyle="1" w:styleId="TableParagraph">
    <w:name w:val="Table Paragraph"/>
    <w:basedOn w:val="Normal"/>
    <w:uiPriority w:val="1"/>
    <w:qFormat/>
    <w:rsid w:val="00907EF8"/>
  </w:style>
  <w:style w:type="paragraph" w:styleId="Header">
    <w:name w:val="header"/>
    <w:basedOn w:val="Normal"/>
    <w:link w:val="HeaderChar"/>
    <w:uiPriority w:val="99"/>
    <w:semiHidden/>
    <w:unhideWhenUsed/>
    <w:rsid w:val="00223F32"/>
    <w:pPr>
      <w:tabs>
        <w:tab w:val="center" w:pos="4680"/>
        <w:tab w:val="right" w:pos="9360"/>
      </w:tabs>
    </w:pPr>
  </w:style>
  <w:style w:type="character" w:customStyle="1" w:styleId="HeaderChar">
    <w:name w:val="Header Char"/>
    <w:basedOn w:val="DefaultParagraphFont"/>
    <w:link w:val="Header"/>
    <w:uiPriority w:val="99"/>
    <w:semiHidden/>
    <w:rsid w:val="00223F32"/>
    <w:rPr>
      <w:rFonts w:ascii="Arial" w:eastAsia="Arial" w:hAnsi="Arial" w:cs="Arial"/>
      <w:lang w:bidi="en-US"/>
    </w:rPr>
  </w:style>
  <w:style w:type="paragraph" w:styleId="Footer">
    <w:name w:val="footer"/>
    <w:basedOn w:val="Normal"/>
    <w:link w:val="FooterChar"/>
    <w:uiPriority w:val="99"/>
    <w:semiHidden/>
    <w:unhideWhenUsed/>
    <w:rsid w:val="00223F32"/>
    <w:pPr>
      <w:tabs>
        <w:tab w:val="center" w:pos="4680"/>
        <w:tab w:val="right" w:pos="9360"/>
      </w:tabs>
    </w:pPr>
  </w:style>
  <w:style w:type="character" w:customStyle="1" w:styleId="FooterChar">
    <w:name w:val="Footer Char"/>
    <w:basedOn w:val="DefaultParagraphFont"/>
    <w:link w:val="Footer"/>
    <w:uiPriority w:val="99"/>
    <w:semiHidden/>
    <w:rsid w:val="00223F32"/>
    <w:rPr>
      <w:rFonts w:ascii="Arial" w:eastAsia="Arial" w:hAnsi="Arial" w:cs="Arial"/>
      <w:lang w:bidi="en-US"/>
    </w:rPr>
  </w:style>
  <w:style w:type="character" w:styleId="Hyperlink">
    <w:name w:val="Hyperlink"/>
    <w:basedOn w:val="DefaultParagraphFont"/>
    <w:uiPriority w:val="99"/>
    <w:unhideWhenUsed/>
    <w:rsid w:val="00223F3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mg.org.za/files/RNW2614-2022-01-11-ANNEXURE-A.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2022-01-20T19:43:00Z</dcterms:created>
  <dcterms:modified xsi:type="dcterms:W3CDTF">2022-01-20T21:19:00Z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2022-01-20T00:00:00Z</vt:filetime>
  </property>
</Properties>
</file>