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24313">
        <w:rPr>
          <w:rFonts w:ascii="Arial" w:eastAsia="Times New Roman" w:hAnsi="Arial" w:cs="Arial"/>
          <w:b/>
          <w:bCs/>
          <w:sz w:val="24"/>
          <w:szCs w:val="24"/>
        </w:rPr>
        <w:t>2612</w:t>
      </w:r>
    </w:p>
    <w:p w:rsidR="00FF1348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31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 SEPTEMBER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42523B" w:rsidRDefault="006F2B6D" w:rsidP="009243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523B" w:rsidRPr="0042523B" w:rsidRDefault="0042523B" w:rsidP="009243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23B">
        <w:rPr>
          <w:rFonts w:ascii="Arial" w:hAnsi="Arial" w:cs="Arial"/>
          <w:b/>
          <w:sz w:val="24"/>
          <w:szCs w:val="24"/>
        </w:rPr>
        <w:t>2612. Ms D Carter (Cope) to ask the Minister of Rural Development and Land Reform:</w:t>
      </w:r>
    </w:p>
    <w:p w:rsidR="0042523B" w:rsidRPr="0042523B" w:rsidRDefault="0042523B" w:rsidP="00924313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42523B" w:rsidRPr="0042523B" w:rsidRDefault="0042523B" w:rsidP="00924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3B">
        <w:rPr>
          <w:rFonts w:ascii="Arial" w:hAnsi="Arial" w:cs="Arial"/>
          <w:sz w:val="24"/>
          <w:szCs w:val="24"/>
        </w:rPr>
        <w:t>Whether a socio-economic impact assessment has been undertaken with regard to the Regulation of Agricultural Landholdings Bill; if not, why not; if so, where is the report accessible?</w:t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42523B">
        <w:rPr>
          <w:rFonts w:ascii="Arial" w:hAnsi="Arial" w:cs="Arial"/>
          <w:sz w:val="24"/>
          <w:szCs w:val="24"/>
        </w:rPr>
        <w:tab/>
      </w:r>
      <w:r w:rsidRPr="00924313">
        <w:rPr>
          <w:rFonts w:ascii="Arial" w:hAnsi="Arial" w:cs="Arial"/>
          <w:b/>
          <w:noProof/>
          <w:sz w:val="24"/>
          <w:szCs w:val="24"/>
          <w:lang w:val="af-ZA"/>
        </w:rPr>
        <w:t>NW2917E</w:t>
      </w:r>
    </w:p>
    <w:p w:rsidR="003A1F7A" w:rsidRPr="0042523B" w:rsidRDefault="003A1F7A" w:rsidP="00924313">
      <w:pPr>
        <w:spacing w:after="0" w:line="240" w:lineRule="auto"/>
        <w:ind w:left="709" w:hanging="629"/>
        <w:jc w:val="both"/>
        <w:rPr>
          <w:rFonts w:ascii="Arial" w:hAnsi="Arial" w:cs="Arial"/>
          <w:sz w:val="24"/>
          <w:szCs w:val="24"/>
          <w:lang w:val="af-ZA"/>
        </w:rPr>
      </w:pPr>
    </w:p>
    <w:p w:rsidR="004F452F" w:rsidRPr="0042523B" w:rsidRDefault="004F452F" w:rsidP="0092431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42523B" w:rsidRDefault="00E433A8" w:rsidP="0092431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2523B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Default="00F32A9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</w:t>
      </w:r>
    </w:p>
    <w:p w:rsidR="00F32A9F" w:rsidRDefault="00F32A9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32A9F" w:rsidRPr="00F32A9F" w:rsidRDefault="00F32A9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is still with the Office of the State Law Advisor. It will be attached to the Bill when it is submitted to Parliament at the beginning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 November, 2017.</w:t>
      </w:r>
    </w:p>
    <w:sectPr w:rsidR="00F32A9F" w:rsidRPr="00F32A9F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2523B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DD8"/>
    <w:rsid w:val="00F10306"/>
    <w:rsid w:val="00F24EA3"/>
    <w:rsid w:val="00F32A9F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2017-09-21T13:21:00Z</dcterms:created>
  <dcterms:modified xsi:type="dcterms:W3CDTF">2017-09-21T13:21:00Z</dcterms:modified>
</cp:coreProperties>
</file>