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1D" w:rsidRPr="00537E5F" w:rsidRDefault="00FB221D" w:rsidP="009648DE">
      <w:pPr>
        <w:tabs>
          <w:tab w:val="left" w:pos="432"/>
          <w:tab w:val="left" w:pos="864"/>
        </w:tabs>
        <w:spacing w:before="100" w:beforeAutospacing="1" w:after="100" w:afterAutospacing="1"/>
        <w:jc w:val="center"/>
        <w:rPr>
          <w:rFonts w:ascii="Arial" w:hAnsi="Arial" w:cs="Arial"/>
          <w:b/>
          <w:sz w:val="22"/>
          <w:szCs w:val="22"/>
        </w:rPr>
      </w:pPr>
      <w:r w:rsidRPr="00537E5F">
        <w:rPr>
          <w:rFonts w:ascii="Arial" w:hAnsi="Arial" w:cs="Arial"/>
          <w:b/>
          <w:sz w:val="22"/>
          <w:szCs w:val="22"/>
        </w:rPr>
        <w:t>THE NATIONAL ASSEMBLY</w:t>
      </w:r>
    </w:p>
    <w:p w:rsidR="00FB221D" w:rsidRPr="00537E5F" w:rsidRDefault="00FB221D" w:rsidP="009648DE">
      <w:pPr>
        <w:tabs>
          <w:tab w:val="left" w:pos="432"/>
          <w:tab w:val="left" w:pos="864"/>
        </w:tabs>
        <w:spacing w:before="100" w:beforeAutospacing="1" w:after="100" w:afterAutospacing="1"/>
        <w:jc w:val="center"/>
        <w:rPr>
          <w:rFonts w:ascii="Arial" w:hAnsi="Arial" w:cs="Arial"/>
          <w:b/>
          <w:sz w:val="22"/>
          <w:szCs w:val="22"/>
        </w:rPr>
      </w:pPr>
      <w:r w:rsidRPr="00537E5F">
        <w:rPr>
          <w:rFonts w:ascii="Arial" w:hAnsi="Arial" w:cs="Arial"/>
          <w:b/>
          <w:sz w:val="22"/>
          <w:szCs w:val="22"/>
        </w:rPr>
        <w:t>QUESTION FOR WRITTEN REPLY</w:t>
      </w:r>
    </w:p>
    <w:p w:rsidR="00FB221D" w:rsidRPr="006410E0" w:rsidRDefault="00FB221D" w:rsidP="006410E0">
      <w:pPr>
        <w:spacing w:before="100" w:beforeAutospacing="1" w:after="100" w:afterAutospacing="1" w:line="360" w:lineRule="auto"/>
        <w:ind w:left="709" w:hanging="709"/>
        <w:jc w:val="both"/>
        <w:outlineLvl w:val="0"/>
        <w:rPr>
          <w:rFonts w:ascii="Arial" w:hAnsi="Arial" w:cs="Arial"/>
          <w:b/>
          <w:sz w:val="22"/>
          <w:szCs w:val="22"/>
        </w:rPr>
      </w:pPr>
      <w:r w:rsidRPr="00537E5F">
        <w:rPr>
          <w:rFonts w:ascii="Arial" w:hAnsi="Arial" w:cs="Arial"/>
          <w:b/>
          <w:bCs/>
          <w:sz w:val="22"/>
          <w:szCs w:val="22"/>
        </w:rPr>
        <w:tab/>
      </w:r>
      <w:r w:rsidRPr="006410E0">
        <w:rPr>
          <w:rFonts w:ascii="Arial" w:hAnsi="Arial" w:cs="Arial"/>
          <w:b/>
          <w:bCs/>
          <w:sz w:val="22"/>
          <w:szCs w:val="22"/>
        </w:rPr>
        <w:t>Question</w:t>
      </w:r>
      <w:r w:rsidRPr="006410E0">
        <w:rPr>
          <w:rFonts w:ascii="Arial" w:hAnsi="Arial" w:cs="Arial"/>
          <w:b/>
          <w:sz w:val="22"/>
          <w:szCs w:val="22"/>
        </w:rPr>
        <w:t xml:space="preserve"> 2605</w:t>
      </w:r>
      <w:r w:rsidRPr="006410E0">
        <w:rPr>
          <w:rFonts w:ascii="Arial" w:hAnsi="Arial" w:cs="Arial"/>
          <w:b/>
          <w:sz w:val="22"/>
          <w:szCs w:val="22"/>
        </w:rPr>
        <w:tab/>
      </w:r>
    </w:p>
    <w:p w:rsidR="00FB221D" w:rsidRPr="006410E0" w:rsidRDefault="00FB221D" w:rsidP="006410E0">
      <w:pPr>
        <w:spacing w:before="100" w:beforeAutospacing="1" w:after="100" w:afterAutospacing="1" w:line="360" w:lineRule="auto"/>
        <w:ind w:left="709" w:hanging="709"/>
        <w:jc w:val="both"/>
        <w:outlineLvl w:val="0"/>
        <w:rPr>
          <w:rFonts w:ascii="Arial" w:hAnsi="Arial" w:cs="Arial"/>
          <w:b/>
          <w:sz w:val="22"/>
          <w:szCs w:val="22"/>
        </w:rPr>
      </w:pPr>
      <w:r w:rsidRPr="006410E0">
        <w:rPr>
          <w:rFonts w:ascii="Arial" w:hAnsi="Arial" w:cs="Arial"/>
          <w:b/>
          <w:sz w:val="22"/>
          <w:szCs w:val="22"/>
        </w:rPr>
        <w:tab/>
        <w:t xml:space="preserve"> Mr. M S F de Freitas (DA) to ask the Minister of Trade and Industry:</w:t>
      </w:r>
    </w:p>
    <w:p w:rsidR="00FB221D" w:rsidRPr="006410E0" w:rsidRDefault="00FB221D" w:rsidP="001E7F7A">
      <w:pPr>
        <w:spacing w:line="360" w:lineRule="auto"/>
        <w:ind w:left="709"/>
        <w:jc w:val="both"/>
        <w:outlineLvl w:val="0"/>
        <w:rPr>
          <w:rFonts w:ascii="Arial" w:hAnsi="Arial" w:cs="Arial"/>
          <w:sz w:val="22"/>
          <w:szCs w:val="22"/>
        </w:rPr>
      </w:pPr>
      <w:r w:rsidRPr="006410E0">
        <w:rPr>
          <w:rFonts w:ascii="Arial" w:hAnsi="Arial" w:cs="Arial"/>
          <w:sz w:val="22"/>
          <w:szCs w:val="22"/>
        </w:rPr>
        <w:t xml:space="preserve">(a) What tests have been undertaken by the National Regulator for Compulsory Specifications pertaining to (i) road safety and (ii) vehicle safety in the (aa) 2012-13, (bb) 2013-14 and (cc) 2014-15 financial years and </w:t>
      </w:r>
    </w:p>
    <w:p w:rsidR="00FB221D" w:rsidRPr="006410E0" w:rsidRDefault="00FB221D" w:rsidP="001E7F7A">
      <w:pPr>
        <w:spacing w:line="360" w:lineRule="auto"/>
        <w:ind w:left="709"/>
        <w:jc w:val="both"/>
        <w:outlineLvl w:val="0"/>
        <w:rPr>
          <w:rFonts w:ascii="Arial" w:hAnsi="Arial" w:cs="Arial"/>
          <w:b/>
          <w:sz w:val="22"/>
          <w:szCs w:val="22"/>
        </w:rPr>
      </w:pPr>
      <w:r w:rsidRPr="006410E0">
        <w:rPr>
          <w:rFonts w:ascii="Arial" w:hAnsi="Arial" w:cs="Arial"/>
          <w:sz w:val="22"/>
          <w:szCs w:val="22"/>
        </w:rPr>
        <w:t>(b)</w:t>
      </w:r>
      <w:r>
        <w:rPr>
          <w:rFonts w:ascii="Arial" w:hAnsi="Arial" w:cs="Arial"/>
          <w:sz w:val="22"/>
          <w:szCs w:val="22"/>
        </w:rPr>
        <w:t xml:space="preserve"> </w:t>
      </w:r>
      <w:r w:rsidRPr="006410E0">
        <w:rPr>
          <w:rFonts w:ascii="Arial" w:hAnsi="Arial" w:cs="Arial"/>
          <w:sz w:val="22"/>
          <w:szCs w:val="22"/>
        </w:rPr>
        <w:t>In each case, (i) what were the outcomes of each specified test, (ii) when was each specified test undertaken and (iii) under what conditions were the specified tests undertaken?</w:t>
      </w:r>
      <w:r w:rsidRPr="006410E0">
        <w:rPr>
          <w:rFonts w:ascii="Arial" w:hAnsi="Arial" w:cs="Arial"/>
          <w:b/>
          <w:sz w:val="22"/>
          <w:szCs w:val="22"/>
        </w:rPr>
        <w:tab/>
      </w:r>
    </w:p>
    <w:p w:rsidR="00FB221D" w:rsidRDefault="00FB221D" w:rsidP="006410E0">
      <w:pPr>
        <w:tabs>
          <w:tab w:val="left" w:pos="720"/>
        </w:tabs>
        <w:spacing w:after="200" w:line="360" w:lineRule="auto"/>
        <w:jc w:val="both"/>
        <w:rPr>
          <w:rFonts w:ascii="Arial" w:hAnsi="Arial" w:cs="Arial"/>
          <w:b/>
          <w:sz w:val="22"/>
          <w:szCs w:val="22"/>
          <w:u w:val="single"/>
        </w:rPr>
      </w:pPr>
    </w:p>
    <w:p w:rsidR="00FB221D" w:rsidRPr="001E7F7A" w:rsidRDefault="00FB221D" w:rsidP="006410E0">
      <w:pPr>
        <w:tabs>
          <w:tab w:val="left" w:pos="720"/>
        </w:tabs>
        <w:spacing w:after="200" w:line="360" w:lineRule="auto"/>
        <w:jc w:val="both"/>
        <w:rPr>
          <w:rFonts w:ascii="Arial" w:hAnsi="Arial" w:cs="Arial"/>
          <w:b/>
          <w:sz w:val="22"/>
          <w:szCs w:val="22"/>
        </w:rPr>
      </w:pPr>
      <w:r>
        <w:rPr>
          <w:rFonts w:ascii="Arial" w:hAnsi="Arial" w:cs="Arial"/>
          <w:b/>
          <w:sz w:val="22"/>
          <w:szCs w:val="22"/>
        </w:rPr>
        <w:tab/>
      </w:r>
      <w:r w:rsidRPr="001E7F7A">
        <w:rPr>
          <w:rFonts w:ascii="Arial" w:hAnsi="Arial" w:cs="Arial"/>
          <w:b/>
          <w:sz w:val="22"/>
          <w:szCs w:val="22"/>
        </w:rPr>
        <w:t>Response:</w:t>
      </w:r>
    </w:p>
    <w:p w:rsidR="00FB221D" w:rsidRPr="006410E0" w:rsidRDefault="00FB221D" w:rsidP="00135E1B">
      <w:pPr>
        <w:tabs>
          <w:tab w:val="left" w:pos="720"/>
        </w:tabs>
        <w:spacing w:after="200" w:line="360" w:lineRule="auto"/>
        <w:ind w:left="720"/>
        <w:jc w:val="both"/>
        <w:rPr>
          <w:rFonts w:ascii="Arial" w:hAnsi="Arial" w:cs="Arial"/>
          <w:sz w:val="22"/>
          <w:szCs w:val="22"/>
        </w:rPr>
      </w:pPr>
      <w:r w:rsidRPr="002A2B22">
        <w:rPr>
          <w:rFonts w:ascii="Arial" w:hAnsi="Arial" w:cs="Arial"/>
          <w:b/>
          <w:sz w:val="22"/>
          <w:szCs w:val="22"/>
        </w:rPr>
        <w:t>a) i)</w:t>
      </w:r>
      <w:r>
        <w:rPr>
          <w:rFonts w:ascii="Arial" w:hAnsi="Arial" w:cs="Arial"/>
          <w:sz w:val="22"/>
          <w:szCs w:val="22"/>
        </w:rPr>
        <w:t xml:space="preserve"> </w:t>
      </w:r>
      <w:r w:rsidRPr="006410E0">
        <w:rPr>
          <w:rFonts w:ascii="Arial" w:hAnsi="Arial" w:cs="Arial"/>
          <w:sz w:val="22"/>
          <w:szCs w:val="22"/>
        </w:rPr>
        <w:t>T</w:t>
      </w:r>
      <w:r>
        <w:rPr>
          <w:rFonts w:ascii="Arial" w:hAnsi="Arial" w:cs="Arial"/>
          <w:sz w:val="22"/>
          <w:szCs w:val="22"/>
        </w:rPr>
        <w:t xml:space="preserve">he National Regulator for Compulsory Specifications (NRCS) </w:t>
      </w:r>
      <w:r w:rsidRPr="006410E0">
        <w:rPr>
          <w:rFonts w:ascii="Arial" w:hAnsi="Arial" w:cs="Arial"/>
          <w:sz w:val="22"/>
          <w:szCs w:val="22"/>
        </w:rPr>
        <w:t>ensures that all new vehicle models and certain safety critical replacement components that</w:t>
      </w:r>
      <w:r>
        <w:rPr>
          <w:rFonts w:ascii="Arial" w:hAnsi="Arial" w:cs="Arial"/>
          <w:sz w:val="22"/>
          <w:szCs w:val="22"/>
        </w:rPr>
        <w:t xml:space="preserve"> fall within the domain of its compulsory s</w:t>
      </w:r>
      <w:r w:rsidRPr="006410E0">
        <w:rPr>
          <w:rFonts w:ascii="Arial" w:hAnsi="Arial" w:cs="Arial"/>
          <w:sz w:val="22"/>
          <w:szCs w:val="22"/>
        </w:rPr>
        <w:t>pecifications and specific provisions of the National Road Traffic Act (Act 93 of 1996)</w:t>
      </w:r>
      <w:r>
        <w:rPr>
          <w:rFonts w:ascii="Arial" w:hAnsi="Arial" w:cs="Arial"/>
          <w:sz w:val="22"/>
          <w:szCs w:val="22"/>
        </w:rPr>
        <w:t>,</w:t>
      </w:r>
      <w:r w:rsidRPr="006410E0">
        <w:rPr>
          <w:rFonts w:ascii="Arial" w:hAnsi="Arial" w:cs="Arial"/>
          <w:sz w:val="22"/>
          <w:szCs w:val="22"/>
        </w:rPr>
        <w:t xml:space="preserve"> comply with all relevant requirements before they are offered for sale in South</w:t>
      </w:r>
      <w:r>
        <w:rPr>
          <w:rFonts w:ascii="Arial" w:hAnsi="Arial" w:cs="Arial"/>
          <w:sz w:val="22"/>
          <w:szCs w:val="22"/>
        </w:rPr>
        <w:t xml:space="preserve"> Africa. T</w:t>
      </w:r>
      <w:r w:rsidRPr="006410E0">
        <w:rPr>
          <w:rFonts w:ascii="Arial" w:hAnsi="Arial" w:cs="Arial"/>
          <w:sz w:val="22"/>
          <w:szCs w:val="22"/>
        </w:rPr>
        <w:t xml:space="preserve">he NRCS is mandated to ensure new </w:t>
      </w:r>
      <w:r>
        <w:rPr>
          <w:rFonts w:ascii="Arial" w:hAnsi="Arial" w:cs="Arial"/>
          <w:sz w:val="22"/>
          <w:szCs w:val="22"/>
        </w:rPr>
        <w:t>manufactured and imported</w:t>
      </w:r>
      <w:r w:rsidRPr="006410E0">
        <w:rPr>
          <w:rFonts w:ascii="Arial" w:hAnsi="Arial" w:cs="Arial"/>
          <w:sz w:val="22"/>
          <w:szCs w:val="22"/>
        </w:rPr>
        <w:t xml:space="preserve"> regulated products are in compliance with the set requirements. In addition to this initial approval, market surveillance</w:t>
      </w:r>
      <w:r>
        <w:rPr>
          <w:rFonts w:ascii="Arial" w:hAnsi="Arial" w:cs="Arial"/>
          <w:sz w:val="22"/>
          <w:szCs w:val="22"/>
        </w:rPr>
        <w:t xml:space="preserve"> activities ensure that m</w:t>
      </w:r>
      <w:r w:rsidRPr="006410E0">
        <w:rPr>
          <w:rFonts w:ascii="Arial" w:hAnsi="Arial" w:cs="Arial"/>
          <w:sz w:val="22"/>
          <w:szCs w:val="22"/>
        </w:rPr>
        <w:t>anufacturers</w:t>
      </w:r>
      <w:r>
        <w:rPr>
          <w:rFonts w:ascii="Arial" w:hAnsi="Arial" w:cs="Arial"/>
          <w:sz w:val="22"/>
          <w:szCs w:val="22"/>
        </w:rPr>
        <w:t xml:space="preserve"> and importers </w:t>
      </w:r>
      <w:r w:rsidRPr="006410E0">
        <w:rPr>
          <w:rFonts w:ascii="Arial" w:hAnsi="Arial" w:cs="Arial"/>
          <w:sz w:val="22"/>
          <w:szCs w:val="22"/>
        </w:rPr>
        <w:t>that offer products for sale</w:t>
      </w:r>
      <w:r>
        <w:rPr>
          <w:rFonts w:ascii="Arial" w:hAnsi="Arial" w:cs="Arial"/>
          <w:sz w:val="22"/>
          <w:szCs w:val="22"/>
        </w:rPr>
        <w:t>,</w:t>
      </w:r>
      <w:r w:rsidRPr="006410E0">
        <w:rPr>
          <w:rFonts w:ascii="Arial" w:hAnsi="Arial" w:cs="Arial"/>
          <w:sz w:val="22"/>
          <w:szCs w:val="22"/>
        </w:rPr>
        <w:t xml:space="preserve"> continually comply with the requirem</w:t>
      </w:r>
      <w:r>
        <w:rPr>
          <w:rFonts w:ascii="Arial" w:hAnsi="Arial" w:cs="Arial"/>
          <w:sz w:val="22"/>
          <w:szCs w:val="22"/>
        </w:rPr>
        <w:t xml:space="preserve">ents, after initial approval has been </w:t>
      </w:r>
      <w:r w:rsidRPr="006410E0">
        <w:rPr>
          <w:rFonts w:ascii="Arial" w:hAnsi="Arial" w:cs="Arial"/>
          <w:sz w:val="22"/>
          <w:szCs w:val="22"/>
        </w:rPr>
        <w:t>granted.</w:t>
      </w:r>
      <w:r w:rsidRPr="007F2C95">
        <w:rPr>
          <w:rFonts w:ascii="Arial" w:hAnsi="Arial" w:cs="Arial"/>
          <w:sz w:val="22"/>
          <w:szCs w:val="22"/>
        </w:rPr>
        <w:t xml:space="preserve"> </w:t>
      </w:r>
      <w:r w:rsidRPr="006410E0">
        <w:rPr>
          <w:rFonts w:ascii="Arial" w:hAnsi="Arial" w:cs="Arial"/>
          <w:sz w:val="22"/>
          <w:szCs w:val="22"/>
        </w:rPr>
        <w:t>Product samples are inspecte</w:t>
      </w:r>
      <w:r>
        <w:rPr>
          <w:rFonts w:ascii="Arial" w:hAnsi="Arial" w:cs="Arial"/>
          <w:sz w:val="22"/>
          <w:szCs w:val="22"/>
        </w:rPr>
        <w:t xml:space="preserve">d during the approval process. </w:t>
      </w:r>
      <w:r w:rsidRPr="006410E0">
        <w:rPr>
          <w:rFonts w:ascii="Arial" w:hAnsi="Arial" w:cs="Arial"/>
          <w:sz w:val="22"/>
          <w:szCs w:val="22"/>
        </w:rPr>
        <w:t>During its market surveillance activities, the NRCS may sample products to confirm compliance</w:t>
      </w:r>
      <w:r>
        <w:rPr>
          <w:rFonts w:ascii="Arial" w:hAnsi="Arial" w:cs="Arial"/>
          <w:sz w:val="22"/>
          <w:szCs w:val="22"/>
        </w:rPr>
        <w:t xml:space="preserve">. </w:t>
      </w:r>
    </w:p>
    <w:p w:rsidR="00FB221D" w:rsidRDefault="00FB221D" w:rsidP="002A2B22">
      <w:pPr>
        <w:tabs>
          <w:tab w:val="left" w:pos="720"/>
        </w:tabs>
        <w:spacing w:after="200" w:line="360" w:lineRule="auto"/>
        <w:ind w:left="720"/>
        <w:jc w:val="both"/>
        <w:rPr>
          <w:rFonts w:ascii="Arial" w:hAnsi="Arial" w:cs="Arial"/>
          <w:sz w:val="22"/>
          <w:szCs w:val="22"/>
        </w:rPr>
      </w:pPr>
      <w:r w:rsidRPr="002A2B22">
        <w:rPr>
          <w:rFonts w:ascii="Arial" w:hAnsi="Arial" w:cs="Arial"/>
          <w:b/>
          <w:sz w:val="22"/>
          <w:szCs w:val="22"/>
        </w:rPr>
        <w:t>a) ii)</w:t>
      </w:r>
      <w:r>
        <w:rPr>
          <w:rFonts w:ascii="Arial" w:hAnsi="Arial" w:cs="Arial"/>
          <w:sz w:val="22"/>
          <w:szCs w:val="22"/>
        </w:rPr>
        <w:t xml:space="preserve"> </w:t>
      </w:r>
      <w:r w:rsidRPr="006410E0">
        <w:rPr>
          <w:rFonts w:ascii="Arial" w:hAnsi="Arial" w:cs="Arial"/>
          <w:sz w:val="22"/>
          <w:szCs w:val="22"/>
        </w:rPr>
        <w:t>The NRCS is not responsible for roadworthiness of vehicles and components in use during the life cycle of the product. This obligation resides with the National Department of Transport and the National Road Traffic Act.</w:t>
      </w:r>
      <w:r>
        <w:rPr>
          <w:rFonts w:ascii="Arial" w:hAnsi="Arial" w:cs="Arial"/>
          <w:sz w:val="22"/>
          <w:szCs w:val="22"/>
        </w:rPr>
        <w:t xml:space="preserve"> </w:t>
      </w:r>
      <w:r>
        <w:rPr>
          <w:rFonts w:ascii="Arial" w:hAnsi="Arial" w:cs="Arial"/>
          <w:sz w:val="22"/>
          <w:szCs w:val="22"/>
        </w:rPr>
        <w:tab/>
      </w:r>
    </w:p>
    <w:p w:rsidR="00FB221D" w:rsidRDefault="00FB221D" w:rsidP="006410E0">
      <w:pPr>
        <w:tabs>
          <w:tab w:val="left" w:pos="720"/>
        </w:tabs>
        <w:spacing w:after="200" w:line="360" w:lineRule="auto"/>
        <w:jc w:val="both"/>
        <w:rPr>
          <w:rFonts w:ascii="Arial" w:hAnsi="Arial" w:cs="Arial"/>
          <w:sz w:val="22"/>
          <w:szCs w:val="22"/>
        </w:rPr>
      </w:pPr>
    </w:p>
    <w:p w:rsidR="00FB221D" w:rsidRDefault="00FB221D" w:rsidP="006410E0">
      <w:pPr>
        <w:tabs>
          <w:tab w:val="left" w:pos="720"/>
        </w:tabs>
        <w:spacing w:after="200" w:line="360" w:lineRule="auto"/>
        <w:jc w:val="both"/>
        <w:rPr>
          <w:rFonts w:ascii="Arial" w:hAnsi="Arial" w:cs="Arial"/>
          <w:sz w:val="22"/>
          <w:szCs w:val="22"/>
        </w:rPr>
      </w:pPr>
    </w:p>
    <w:p w:rsidR="00FB221D" w:rsidRDefault="00FB221D" w:rsidP="006410E0">
      <w:pPr>
        <w:tabs>
          <w:tab w:val="left" w:pos="720"/>
        </w:tabs>
        <w:spacing w:after="200" w:line="360" w:lineRule="auto"/>
        <w:jc w:val="both"/>
        <w:rPr>
          <w:rFonts w:ascii="Arial" w:hAnsi="Arial" w:cs="Arial"/>
          <w:sz w:val="22"/>
          <w:szCs w:val="22"/>
        </w:rPr>
      </w:pPr>
    </w:p>
    <w:p w:rsidR="00FB221D" w:rsidRPr="006410E0" w:rsidRDefault="00FB221D" w:rsidP="007F2C95">
      <w:pPr>
        <w:tabs>
          <w:tab w:val="left" w:pos="720"/>
        </w:tabs>
        <w:spacing w:after="200" w:line="360" w:lineRule="auto"/>
        <w:jc w:val="both"/>
        <w:rPr>
          <w:rFonts w:ascii="Arial" w:hAnsi="Arial" w:cs="Arial"/>
          <w:sz w:val="22"/>
          <w:szCs w:val="22"/>
        </w:rPr>
      </w:pPr>
      <w:r>
        <w:rPr>
          <w:rFonts w:ascii="Arial" w:hAnsi="Arial" w:cs="Arial"/>
          <w:sz w:val="22"/>
          <w:szCs w:val="22"/>
        </w:rPr>
        <w:tab/>
      </w:r>
    </w:p>
    <w:p w:rsidR="00FB221D" w:rsidRPr="006410E0" w:rsidRDefault="00FB221D" w:rsidP="006410E0">
      <w:pPr>
        <w:tabs>
          <w:tab w:val="left" w:pos="720"/>
        </w:tabs>
        <w:spacing w:after="200" w:line="360" w:lineRule="auto"/>
        <w:jc w:val="both"/>
        <w:rPr>
          <w:rFonts w:ascii="Arial" w:hAnsi="Arial" w:cs="Arial"/>
          <w:sz w:val="22"/>
          <w:szCs w:val="22"/>
        </w:rPr>
      </w:pPr>
      <w:r>
        <w:rPr>
          <w:rFonts w:ascii="Arial" w:hAnsi="Arial" w:cs="Arial"/>
          <w:sz w:val="22"/>
          <w:szCs w:val="22"/>
        </w:rPr>
        <w:tab/>
      </w:r>
    </w:p>
    <w:p w:rsidR="00FB221D" w:rsidRPr="006410E0" w:rsidRDefault="00FB221D" w:rsidP="002A2B22">
      <w:pPr>
        <w:tabs>
          <w:tab w:val="left" w:pos="720"/>
        </w:tabs>
        <w:spacing w:after="200" w:line="360" w:lineRule="auto"/>
        <w:jc w:val="both"/>
        <w:rPr>
          <w:rFonts w:ascii="Arial" w:hAnsi="Arial" w:cs="Arial"/>
          <w:sz w:val="22"/>
          <w:szCs w:val="22"/>
        </w:rPr>
      </w:pPr>
      <w:r>
        <w:rPr>
          <w:rFonts w:ascii="Arial" w:hAnsi="Arial" w:cs="Arial"/>
          <w:sz w:val="22"/>
          <w:szCs w:val="22"/>
        </w:rPr>
        <w:tab/>
      </w:r>
    </w:p>
    <w:p w:rsidR="00FB221D" w:rsidRPr="002A2B22" w:rsidRDefault="00FB221D" w:rsidP="007F2C95">
      <w:pPr>
        <w:tabs>
          <w:tab w:val="left" w:pos="720"/>
        </w:tabs>
        <w:spacing w:after="200" w:line="360" w:lineRule="auto"/>
        <w:ind w:left="720"/>
        <w:contextualSpacing/>
        <w:jc w:val="both"/>
        <w:rPr>
          <w:rFonts w:ascii="Arial" w:hAnsi="Arial" w:cs="Arial"/>
          <w:b/>
          <w:sz w:val="22"/>
          <w:szCs w:val="22"/>
        </w:rPr>
      </w:pPr>
      <w:r w:rsidRPr="002A2B22">
        <w:rPr>
          <w:rFonts w:ascii="Arial" w:hAnsi="Arial" w:cs="Arial"/>
          <w:b/>
          <w:sz w:val="22"/>
          <w:szCs w:val="22"/>
        </w:rPr>
        <w:t xml:space="preserve">a.a </w:t>
      </w:r>
      <w:r>
        <w:rPr>
          <w:rFonts w:ascii="Arial" w:hAnsi="Arial" w:cs="Arial"/>
          <w:b/>
          <w:sz w:val="22"/>
          <w:szCs w:val="22"/>
        </w:rPr>
        <w:t>(</w:t>
      </w:r>
      <w:r w:rsidRPr="002A2B22">
        <w:rPr>
          <w:rFonts w:ascii="Arial" w:hAnsi="Arial" w:cs="Arial"/>
          <w:b/>
          <w:sz w:val="22"/>
          <w:szCs w:val="22"/>
        </w:rPr>
        <w:t>and b i</w:t>
      </w:r>
      <w:r>
        <w:rPr>
          <w:rFonts w:ascii="Arial" w:hAnsi="Arial" w:cs="Arial"/>
          <w:b/>
          <w:sz w:val="22"/>
          <w:szCs w:val="22"/>
        </w:rPr>
        <w:t>, ii and iii):</w:t>
      </w:r>
    </w:p>
    <w:p w:rsidR="00FB221D" w:rsidRDefault="00FB221D" w:rsidP="007F2C95">
      <w:pPr>
        <w:tabs>
          <w:tab w:val="left" w:pos="720"/>
        </w:tabs>
        <w:spacing w:after="200" w:line="360" w:lineRule="auto"/>
        <w:ind w:left="720"/>
        <w:contextualSpacing/>
        <w:jc w:val="both"/>
        <w:rPr>
          <w:rFonts w:ascii="Arial" w:hAnsi="Arial" w:cs="Arial"/>
          <w:sz w:val="22"/>
          <w:szCs w:val="22"/>
        </w:rPr>
      </w:pPr>
      <w:r>
        <w:rPr>
          <w:rFonts w:ascii="Arial" w:hAnsi="Arial" w:cs="Arial"/>
          <w:sz w:val="22"/>
          <w:szCs w:val="22"/>
        </w:rPr>
        <w:t xml:space="preserve">In the </w:t>
      </w:r>
      <w:r w:rsidRPr="006410E0">
        <w:rPr>
          <w:rFonts w:ascii="Arial" w:hAnsi="Arial" w:cs="Arial"/>
          <w:sz w:val="22"/>
          <w:szCs w:val="22"/>
        </w:rPr>
        <w:t>2012-13</w:t>
      </w:r>
      <w:r>
        <w:rPr>
          <w:rFonts w:ascii="Arial" w:hAnsi="Arial" w:cs="Arial"/>
          <w:sz w:val="22"/>
          <w:szCs w:val="22"/>
        </w:rPr>
        <w:t xml:space="preserve"> period </w:t>
      </w:r>
      <w:r w:rsidRPr="006410E0">
        <w:rPr>
          <w:rFonts w:ascii="Arial" w:hAnsi="Arial" w:cs="Arial"/>
          <w:sz w:val="22"/>
          <w:szCs w:val="22"/>
        </w:rPr>
        <w:t>5867 products were approved as they met with the requirements of the relevant compulsory specifications.  Test reports from accredited laboratories independent of the NRCS, confirmed the compliance of these products.</w:t>
      </w:r>
      <w:r>
        <w:rPr>
          <w:rFonts w:ascii="Arial" w:hAnsi="Arial" w:cs="Arial"/>
          <w:sz w:val="22"/>
          <w:szCs w:val="22"/>
        </w:rPr>
        <w:t xml:space="preserve"> </w:t>
      </w:r>
      <w:r w:rsidRPr="006410E0">
        <w:rPr>
          <w:rFonts w:ascii="Arial" w:hAnsi="Arial" w:cs="Arial"/>
          <w:sz w:val="22"/>
          <w:szCs w:val="22"/>
        </w:rPr>
        <w:t>In addition, 4326 market surveillance activities confirmed compliance of products to the relevant compulsory specifications.</w:t>
      </w:r>
      <w:r>
        <w:rPr>
          <w:rFonts w:ascii="Arial" w:hAnsi="Arial" w:cs="Arial"/>
          <w:sz w:val="22"/>
          <w:szCs w:val="22"/>
        </w:rPr>
        <w:t xml:space="preserve"> </w:t>
      </w:r>
      <w:r w:rsidRPr="006410E0">
        <w:rPr>
          <w:rFonts w:ascii="Arial" w:hAnsi="Arial" w:cs="Arial"/>
          <w:sz w:val="22"/>
          <w:szCs w:val="22"/>
        </w:rPr>
        <w:t xml:space="preserve">There were no </w:t>
      </w:r>
      <w:r>
        <w:rPr>
          <w:rFonts w:ascii="Arial" w:hAnsi="Arial" w:cs="Arial"/>
          <w:sz w:val="22"/>
          <w:szCs w:val="22"/>
        </w:rPr>
        <w:t>instances of non-compliance</w:t>
      </w:r>
      <w:r w:rsidRPr="006410E0">
        <w:rPr>
          <w:rFonts w:ascii="Arial" w:hAnsi="Arial" w:cs="Arial"/>
          <w:sz w:val="22"/>
          <w:szCs w:val="22"/>
        </w:rPr>
        <w:t xml:space="preserve"> c</w:t>
      </w:r>
      <w:r>
        <w:rPr>
          <w:rFonts w:ascii="Arial" w:hAnsi="Arial" w:cs="Arial"/>
          <w:sz w:val="22"/>
          <w:szCs w:val="22"/>
        </w:rPr>
        <w:t xml:space="preserve">onfirmed in 20 samples </w:t>
      </w:r>
      <w:r w:rsidRPr="006410E0">
        <w:rPr>
          <w:rFonts w:ascii="Arial" w:hAnsi="Arial" w:cs="Arial"/>
          <w:sz w:val="22"/>
          <w:szCs w:val="22"/>
        </w:rPr>
        <w:t>where non- compliance was suspected.</w:t>
      </w:r>
      <w:r>
        <w:rPr>
          <w:rFonts w:ascii="Arial" w:hAnsi="Arial" w:cs="Arial"/>
          <w:sz w:val="22"/>
          <w:szCs w:val="22"/>
        </w:rPr>
        <w:t xml:space="preserve"> </w:t>
      </w:r>
      <w:r w:rsidRPr="006410E0">
        <w:rPr>
          <w:rFonts w:ascii="Arial" w:hAnsi="Arial" w:cs="Arial"/>
          <w:sz w:val="22"/>
          <w:szCs w:val="22"/>
        </w:rPr>
        <w:t>Samples of trucks, tow-bars, brake friction material, replacement glass and lights were verified against the requirements of the compulsory specifications at the time of approval and during market surveillance.</w:t>
      </w:r>
      <w:r w:rsidRPr="002A2B22">
        <w:rPr>
          <w:rFonts w:ascii="Arial" w:hAnsi="Arial" w:cs="Arial"/>
          <w:sz w:val="22"/>
          <w:szCs w:val="22"/>
        </w:rPr>
        <w:t xml:space="preserve"> </w:t>
      </w:r>
      <w:r w:rsidRPr="006619B6">
        <w:rPr>
          <w:rFonts w:ascii="Arial" w:hAnsi="Arial" w:cs="Arial"/>
          <w:sz w:val="22"/>
          <w:szCs w:val="22"/>
        </w:rPr>
        <w:t>Test conditions are specified in the relevant standard referred to in the compulsory specification for a particular product.</w:t>
      </w:r>
    </w:p>
    <w:p w:rsidR="00FB221D" w:rsidRPr="006410E0" w:rsidRDefault="00FB221D" w:rsidP="006410E0">
      <w:pPr>
        <w:tabs>
          <w:tab w:val="left" w:pos="720"/>
        </w:tabs>
        <w:spacing w:after="200" w:line="360" w:lineRule="auto"/>
        <w:ind w:left="1440"/>
        <w:contextualSpacing/>
        <w:jc w:val="both"/>
        <w:rPr>
          <w:rFonts w:ascii="Arial" w:hAnsi="Arial" w:cs="Arial"/>
          <w:sz w:val="22"/>
          <w:szCs w:val="22"/>
        </w:rPr>
      </w:pPr>
    </w:p>
    <w:p w:rsidR="00FB221D" w:rsidRPr="002A2B22" w:rsidRDefault="00FB221D" w:rsidP="002A2B22">
      <w:pPr>
        <w:tabs>
          <w:tab w:val="left" w:pos="720"/>
        </w:tabs>
        <w:spacing w:after="200" w:line="360" w:lineRule="auto"/>
        <w:ind w:left="720"/>
        <w:contextualSpacing/>
        <w:jc w:val="both"/>
        <w:rPr>
          <w:rFonts w:ascii="Arial" w:hAnsi="Arial" w:cs="Arial"/>
          <w:b/>
          <w:sz w:val="22"/>
          <w:szCs w:val="22"/>
        </w:rPr>
      </w:pPr>
      <w:r w:rsidRPr="002A2B22">
        <w:rPr>
          <w:rFonts w:ascii="Arial" w:hAnsi="Arial" w:cs="Arial"/>
          <w:b/>
          <w:sz w:val="22"/>
          <w:szCs w:val="22"/>
        </w:rPr>
        <w:t>a.b and b i; ii and iii):</w:t>
      </w:r>
    </w:p>
    <w:p w:rsidR="00FB221D" w:rsidRPr="00A46ACE" w:rsidRDefault="00FB221D" w:rsidP="002A2B22">
      <w:pPr>
        <w:tabs>
          <w:tab w:val="left" w:pos="720"/>
        </w:tabs>
        <w:spacing w:after="200" w:line="360" w:lineRule="auto"/>
        <w:ind w:left="720"/>
        <w:contextualSpacing/>
        <w:jc w:val="both"/>
        <w:rPr>
          <w:rFonts w:ascii="Arial" w:hAnsi="Arial" w:cs="Arial"/>
          <w:sz w:val="22"/>
          <w:szCs w:val="22"/>
        </w:rPr>
      </w:pPr>
      <w:r>
        <w:rPr>
          <w:rFonts w:ascii="Arial" w:hAnsi="Arial" w:cs="Arial"/>
          <w:sz w:val="22"/>
          <w:szCs w:val="22"/>
        </w:rPr>
        <w:t xml:space="preserve">In the </w:t>
      </w:r>
      <w:r w:rsidRPr="006410E0">
        <w:rPr>
          <w:rFonts w:ascii="Arial" w:hAnsi="Arial" w:cs="Arial"/>
          <w:sz w:val="22"/>
          <w:szCs w:val="22"/>
        </w:rPr>
        <w:t>2013-14</w:t>
      </w:r>
      <w:r>
        <w:rPr>
          <w:rFonts w:ascii="Arial" w:hAnsi="Arial" w:cs="Arial"/>
          <w:sz w:val="22"/>
          <w:szCs w:val="22"/>
        </w:rPr>
        <w:t xml:space="preserve"> period </w:t>
      </w:r>
      <w:r w:rsidRPr="006410E0">
        <w:rPr>
          <w:rFonts w:ascii="Arial" w:hAnsi="Arial" w:cs="Arial"/>
          <w:sz w:val="22"/>
          <w:szCs w:val="22"/>
        </w:rPr>
        <w:t>5800 products were approved as they met with the requirements of the relevant compulsory specifications.  Test reports from accredited laboratories independent of the NRCS, confirmed the compliance of these products.</w:t>
      </w:r>
      <w:r>
        <w:rPr>
          <w:rFonts w:ascii="Arial" w:hAnsi="Arial" w:cs="Arial"/>
          <w:sz w:val="22"/>
          <w:szCs w:val="22"/>
        </w:rPr>
        <w:t xml:space="preserve"> </w:t>
      </w:r>
      <w:r w:rsidRPr="006410E0">
        <w:rPr>
          <w:rFonts w:ascii="Arial" w:hAnsi="Arial" w:cs="Arial"/>
          <w:sz w:val="22"/>
          <w:szCs w:val="22"/>
        </w:rPr>
        <w:t>In addition, 4054 market surveillance activities confirmed compliance of products to the relevant compulsory specifications.</w:t>
      </w:r>
      <w:r>
        <w:rPr>
          <w:rFonts w:ascii="Arial" w:hAnsi="Arial" w:cs="Arial"/>
          <w:sz w:val="22"/>
          <w:szCs w:val="22"/>
        </w:rPr>
        <w:t xml:space="preserve"> There were 9 non-compliant products confirmed in sample testing where non-</w:t>
      </w:r>
      <w:r w:rsidRPr="006410E0">
        <w:rPr>
          <w:rFonts w:ascii="Arial" w:hAnsi="Arial" w:cs="Arial"/>
          <w:sz w:val="22"/>
          <w:szCs w:val="22"/>
        </w:rPr>
        <w:t>compliance was suspected.  Relevant sanctions were imposed on these clients.</w:t>
      </w:r>
      <w:r>
        <w:rPr>
          <w:rFonts w:ascii="Arial" w:hAnsi="Arial" w:cs="Arial"/>
          <w:sz w:val="22"/>
          <w:szCs w:val="22"/>
        </w:rPr>
        <w:t xml:space="preserve"> </w:t>
      </w:r>
      <w:r w:rsidRPr="006410E0">
        <w:rPr>
          <w:rFonts w:ascii="Arial" w:hAnsi="Arial" w:cs="Arial"/>
          <w:sz w:val="22"/>
          <w:szCs w:val="22"/>
        </w:rPr>
        <w:t>Samples of tow-bars, brake friction material, replacement glass and lights</w:t>
      </w:r>
      <w:r w:rsidRPr="006410E0" w:rsidDel="008B259F">
        <w:rPr>
          <w:rFonts w:ascii="Arial" w:hAnsi="Arial" w:cs="Arial"/>
          <w:sz w:val="22"/>
          <w:szCs w:val="22"/>
        </w:rPr>
        <w:t xml:space="preserve"> </w:t>
      </w:r>
      <w:r w:rsidRPr="006410E0">
        <w:rPr>
          <w:rFonts w:ascii="Arial" w:hAnsi="Arial" w:cs="Arial"/>
          <w:sz w:val="22"/>
          <w:szCs w:val="22"/>
        </w:rPr>
        <w:t>were verified against the requirements of the compulsory specifications at the time of approval and during market surveillance.</w:t>
      </w:r>
      <w:r w:rsidRPr="002A2B22">
        <w:rPr>
          <w:rFonts w:ascii="Arial" w:hAnsi="Arial" w:cs="Arial"/>
          <w:sz w:val="22"/>
          <w:szCs w:val="22"/>
        </w:rPr>
        <w:t xml:space="preserve"> </w:t>
      </w:r>
      <w:r w:rsidRPr="006619B6">
        <w:rPr>
          <w:rFonts w:ascii="Arial" w:hAnsi="Arial" w:cs="Arial"/>
          <w:sz w:val="22"/>
          <w:szCs w:val="22"/>
        </w:rPr>
        <w:t>Test conditions are specified in the relevant standard referred to in the compulsory specification for a particular product.</w:t>
      </w:r>
    </w:p>
    <w:p w:rsidR="00FB221D" w:rsidRDefault="00FB221D" w:rsidP="002A2B22">
      <w:pPr>
        <w:tabs>
          <w:tab w:val="left" w:pos="720"/>
        </w:tabs>
        <w:spacing w:after="200" w:line="360" w:lineRule="auto"/>
        <w:contextualSpacing/>
        <w:jc w:val="both"/>
        <w:rPr>
          <w:rFonts w:ascii="Arial" w:hAnsi="Arial" w:cs="Arial"/>
          <w:sz w:val="22"/>
          <w:szCs w:val="22"/>
        </w:rPr>
      </w:pPr>
    </w:p>
    <w:p w:rsidR="00FB221D" w:rsidRPr="002A2B22" w:rsidRDefault="00FB221D" w:rsidP="002A2B22">
      <w:pPr>
        <w:tabs>
          <w:tab w:val="left" w:pos="720"/>
        </w:tabs>
        <w:spacing w:after="200" w:line="360" w:lineRule="auto"/>
        <w:ind w:left="720"/>
        <w:contextualSpacing/>
        <w:jc w:val="both"/>
        <w:rPr>
          <w:rFonts w:ascii="Arial" w:hAnsi="Arial" w:cs="Arial"/>
          <w:b/>
          <w:sz w:val="22"/>
          <w:szCs w:val="22"/>
        </w:rPr>
      </w:pPr>
      <w:r w:rsidRPr="002A2B22">
        <w:rPr>
          <w:rFonts w:ascii="Arial" w:hAnsi="Arial" w:cs="Arial"/>
          <w:b/>
          <w:sz w:val="22"/>
          <w:szCs w:val="22"/>
        </w:rPr>
        <w:t>a.c and b I; ii and iii):</w:t>
      </w:r>
    </w:p>
    <w:p w:rsidR="00FB221D" w:rsidRPr="006619B6" w:rsidRDefault="00FB221D" w:rsidP="002A2B22">
      <w:pPr>
        <w:tabs>
          <w:tab w:val="left" w:pos="720"/>
        </w:tabs>
        <w:spacing w:after="200" w:line="360" w:lineRule="auto"/>
        <w:ind w:left="720"/>
        <w:contextualSpacing/>
        <w:jc w:val="both"/>
        <w:rPr>
          <w:rFonts w:ascii="Arial" w:hAnsi="Arial" w:cs="Arial"/>
          <w:sz w:val="22"/>
          <w:szCs w:val="22"/>
        </w:rPr>
      </w:pPr>
      <w:r>
        <w:rPr>
          <w:rFonts w:ascii="Arial" w:hAnsi="Arial" w:cs="Arial"/>
          <w:sz w:val="22"/>
          <w:szCs w:val="22"/>
        </w:rPr>
        <w:t xml:space="preserve">In the </w:t>
      </w:r>
      <w:r w:rsidRPr="00A46ACE">
        <w:rPr>
          <w:rFonts w:ascii="Arial" w:hAnsi="Arial" w:cs="Arial"/>
          <w:sz w:val="22"/>
          <w:szCs w:val="22"/>
        </w:rPr>
        <w:t>2014-15</w:t>
      </w:r>
      <w:r>
        <w:rPr>
          <w:rFonts w:ascii="Arial" w:hAnsi="Arial" w:cs="Arial"/>
          <w:sz w:val="22"/>
          <w:szCs w:val="22"/>
        </w:rPr>
        <w:t xml:space="preserve"> period </w:t>
      </w:r>
      <w:r w:rsidRPr="00A46ACE">
        <w:rPr>
          <w:rFonts w:ascii="Arial" w:hAnsi="Arial" w:cs="Arial"/>
          <w:sz w:val="22"/>
          <w:szCs w:val="22"/>
        </w:rPr>
        <w:t xml:space="preserve">3602 products were approved as they met with the requirements of the </w:t>
      </w:r>
      <w:r w:rsidRPr="006619B6">
        <w:rPr>
          <w:rFonts w:ascii="Arial" w:hAnsi="Arial" w:cs="Arial"/>
          <w:sz w:val="22"/>
          <w:szCs w:val="22"/>
        </w:rPr>
        <w:t>relevant compulsory specifications.  Test reports from accredited laboratories independent of the NRCS, confirmed the compliance of these products.</w:t>
      </w:r>
      <w:r>
        <w:rPr>
          <w:rFonts w:ascii="Arial" w:hAnsi="Arial" w:cs="Arial"/>
          <w:sz w:val="22"/>
          <w:szCs w:val="22"/>
        </w:rPr>
        <w:t xml:space="preserve"> </w:t>
      </w:r>
      <w:r w:rsidRPr="006619B6">
        <w:rPr>
          <w:rFonts w:ascii="Arial" w:hAnsi="Arial" w:cs="Arial"/>
          <w:sz w:val="22"/>
          <w:szCs w:val="22"/>
        </w:rPr>
        <w:t>In addition, 4511 market surveillance activities confirmed compliance of products to the relevant compulsory specifications.</w:t>
      </w:r>
      <w:r>
        <w:rPr>
          <w:rFonts w:ascii="Arial" w:hAnsi="Arial" w:cs="Arial"/>
          <w:sz w:val="22"/>
          <w:szCs w:val="22"/>
        </w:rPr>
        <w:t xml:space="preserve"> There were no instances of non-compliance</w:t>
      </w:r>
      <w:r w:rsidRPr="006619B6">
        <w:rPr>
          <w:rFonts w:ascii="Arial" w:hAnsi="Arial" w:cs="Arial"/>
          <w:sz w:val="22"/>
          <w:szCs w:val="22"/>
        </w:rPr>
        <w:t xml:space="preserve"> co</w:t>
      </w:r>
      <w:r>
        <w:rPr>
          <w:rFonts w:ascii="Arial" w:hAnsi="Arial" w:cs="Arial"/>
          <w:sz w:val="22"/>
          <w:szCs w:val="22"/>
        </w:rPr>
        <w:t xml:space="preserve">nfirmed in 19 samples tested </w:t>
      </w:r>
      <w:r w:rsidRPr="006619B6">
        <w:rPr>
          <w:rFonts w:ascii="Arial" w:hAnsi="Arial" w:cs="Arial"/>
          <w:sz w:val="22"/>
          <w:szCs w:val="22"/>
        </w:rPr>
        <w:t>where non- compliance was suspected.</w:t>
      </w:r>
      <w:r>
        <w:rPr>
          <w:rFonts w:ascii="Arial" w:hAnsi="Arial" w:cs="Arial"/>
          <w:sz w:val="22"/>
          <w:szCs w:val="22"/>
        </w:rPr>
        <w:t xml:space="preserve"> </w:t>
      </w:r>
      <w:r w:rsidRPr="006619B6">
        <w:rPr>
          <w:rFonts w:ascii="Arial" w:hAnsi="Arial" w:cs="Arial"/>
          <w:sz w:val="22"/>
          <w:szCs w:val="22"/>
        </w:rPr>
        <w:t>Samples of trucks, tow-bars, brake friction material, replacement glass and lights</w:t>
      </w:r>
      <w:r w:rsidRPr="006619B6" w:rsidDel="008B259F">
        <w:rPr>
          <w:rFonts w:ascii="Arial" w:hAnsi="Arial" w:cs="Arial"/>
          <w:sz w:val="22"/>
          <w:szCs w:val="22"/>
        </w:rPr>
        <w:t xml:space="preserve"> </w:t>
      </w:r>
      <w:r w:rsidRPr="006619B6">
        <w:rPr>
          <w:rFonts w:ascii="Arial" w:hAnsi="Arial" w:cs="Arial"/>
          <w:sz w:val="22"/>
          <w:szCs w:val="22"/>
        </w:rPr>
        <w:t>were verified against the requirements of the compulsory specifications at the time of approval and during market surveillance.</w:t>
      </w:r>
      <w:r>
        <w:rPr>
          <w:rFonts w:ascii="Arial" w:hAnsi="Arial" w:cs="Arial"/>
          <w:sz w:val="22"/>
          <w:szCs w:val="22"/>
        </w:rPr>
        <w:t xml:space="preserve"> </w:t>
      </w:r>
      <w:r w:rsidRPr="006619B6">
        <w:rPr>
          <w:rFonts w:ascii="Arial" w:hAnsi="Arial" w:cs="Arial"/>
          <w:sz w:val="22"/>
          <w:szCs w:val="22"/>
        </w:rPr>
        <w:t>Test conditions are specified in the relevant standard referred to in the compulsory specification for a particular product.</w:t>
      </w:r>
    </w:p>
    <w:p w:rsidR="00FB221D" w:rsidRPr="006619B6" w:rsidRDefault="00FB221D" w:rsidP="00A46ACE">
      <w:pPr>
        <w:tabs>
          <w:tab w:val="left" w:pos="720"/>
        </w:tabs>
        <w:spacing w:after="200" w:line="360" w:lineRule="auto"/>
        <w:contextualSpacing/>
        <w:jc w:val="both"/>
        <w:rPr>
          <w:rFonts w:ascii="Arial" w:hAnsi="Arial" w:cs="Arial"/>
          <w:sz w:val="22"/>
          <w:szCs w:val="22"/>
        </w:rPr>
      </w:pPr>
    </w:p>
    <w:p w:rsidR="00FB221D" w:rsidRDefault="00FB221D" w:rsidP="006D68DE">
      <w:pPr>
        <w:spacing w:after="200" w:line="360" w:lineRule="auto"/>
        <w:ind w:left="720"/>
        <w:jc w:val="both"/>
        <w:rPr>
          <w:rFonts w:ascii="Arial" w:hAnsi="Arial" w:cs="Arial"/>
          <w:sz w:val="22"/>
          <w:szCs w:val="22"/>
          <w:lang w:val="en-ZA"/>
        </w:rPr>
      </w:pPr>
      <w:r>
        <w:rPr>
          <w:rFonts w:ascii="Arial" w:hAnsi="Arial" w:cs="Arial"/>
          <w:sz w:val="22"/>
          <w:szCs w:val="22"/>
          <w:lang w:val="en-ZA"/>
        </w:rPr>
        <w:t>I</w:t>
      </w:r>
      <w:r w:rsidRPr="006619B6">
        <w:rPr>
          <w:rFonts w:ascii="Arial" w:hAnsi="Arial" w:cs="Arial"/>
          <w:sz w:val="22"/>
          <w:szCs w:val="22"/>
          <w:lang w:val="en-ZA"/>
        </w:rPr>
        <w:t>n terms of the NRCS A</w:t>
      </w:r>
      <w:r>
        <w:rPr>
          <w:rFonts w:ascii="Arial" w:hAnsi="Arial" w:cs="Arial"/>
          <w:sz w:val="22"/>
          <w:szCs w:val="22"/>
          <w:lang w:val="en-ZA"/>
        </w:rPr>
        <w:t>ct</w:t>
      </w:r>
      <w:r w:rsidRPr="006619B6">
        <w:rPr>
          <w:rFonts w:ascii="Arial" w:hAnsi="Arial" w:cs="Arial"/>
          <w:sz w:val="22"/>
          <w:szCs w:val="22"/>
          <w:lang w:val="en-ZA"/>
        </w:rPr>
        <w:t xml:space="preserve">: Act No 5 of 2008, the sanctioning process is an internal mechanism used by the Regulator to prevent the entry of non-compliant products into the market.  However, such information specific to </w:t>
      </w:r>
      <w:r>
        <w:rPr>
          <w:rFonts w:ascii="Arial" w:hAnsi="Arial" w:cs="Arial"/>
          <w:sz w:val="22"/>
          <w:szCs w:val="22"/>
          <w:lang w:val="en-ZA"/>
        </w:rPr>
        <w:t xml:space="preserve">the company/client </w:t>
      </w:r>
      <w:r w:rsidRPr="006619B6">
        <w:rPr>
          <w:rFonts w:ascii="Arial" w:hAnsi="Arial" w:cs="Arial"/>
          <w:sz w:val="22"/>
          <w:szCs w:val="22"/>
          <w:lang w:val="en-ZA"/>
        </w:rPr>
        <w:t xml:space="preserve">cannot </w:t>
      </w:r>
      <w:r>
        <w:rPr>
          <w:rFonts w:ascii="Arial" w:hAnsi="Arial" w:cs="Arial"/>
          <w:sz w:val="22"/>
          <w:szCs w:val="22"/>
          <w:lang w:val="en-ZA"/>
        </w:rPr>
        <w:t xml:space="preserve">legally </w:t>
      </w:r>
      <w:r w:rsidRPr="006619B6">
        <w:rPr>
          <w:rFonts w:ascii="Arial" w:hAnsi="Arial" w:cs="Arial"/>
          <w:sz w:val="22"/>
          <w:szCs w:val="22"/>
          <w:lang w:val="en-ZA"/>
        </w:rPr>
        <w:t xml:space="preserve">be </w:t>
      </w:r>
      <w:r>
        <w:rPr>
          <w:rFonts w:ascii="Arial" w:hAnsi="Arial" w:cs="Arial"/>
          <w:sz w:val="22"/>
          <w:szCs w:val="22"/>
          <w:lang w:val="en-ZA"/>
        </w:rPr>
        <w:t xml:space="preserve">made public. </w:t>
      </w:r>
      <w:r w:rsidRPr="006619B6">
        <w:rPr>
          <w:rFonts w:ascii="Arial" w:hAnsi="Arial" w:cs="Arial"/>
          <w:sz w:val="22"/>
          <w:szCs w:val="22"/>
          <w:lang w:val="en-ZA"/>
        </w:rPr>
        <w:t xml:space="preserve">  </w:t>
      </w:r>
    </w:p>
    <w:sectPr w:rsidR="00FB221D" w:rsidSect="00DB275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21D" w:rsidRDefault="00FB221D" w:rsidP="0050730E">
      <w:r>
        <w:separator/>
      </w:r>
    </w:p>
  </w:endnote>
  <w:endnote w:type="continuationSeparator" w:id="0">
    <w:p w:rsidR="00FB221D" w:rsidRDefault="00FB221D" w:rsidP="00507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1D" w:rsidRDefault="00FB221D">
    <w:pPr>
      <w:pStyle w:val="Footer"/>
      <w:jc w:val="center"/>
    </w:pPr>
    <w:fldSimple w:instr=" PAGE   \* MERGEFORMAT ">
      <w:r>
        <w:rPr>
          <w:noProof/>
        </w:rPr>
        <w:t>1</w:t>
      </w:r>
    </w:fldSimple>
  </w:p>
  <w:p w:rsidR="00FB221D" w:rsidRDefault="00FB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21D" w:rsidRDefault="00FB221D" w:rsidP="0050730E">
      <w:r>
        <w:separator/>
      </w:r>
    </w:p>
  </w:footnote>
  <w:footnote w:type="continuationSeparator" w:id="0">
    <w:p w:rsidR="00FB221D" w:rsidRDefault="00FB221D" w:rsidP="00507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E06"/>
    <w:multiLevelType w:val="hybridMultilevel"/>
    <w:tmpl w:val="93FEFB12"/>
    <w:lvl w:ilvl="0" w:tplc="A4F0274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4A12305"/>
    <w:multiLevelType w:val="hybridMultilevel"/>
    <w:tmpl w:val="907093CA"/>
    <w:lvl w:ilvl="0" w:tplc="D304D46A">
      <w:start w:val="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5F0CD6"/>
    <w:multiLevelType w:val="hybridMultilevel"/>
    <w:tmpl w:val="A7B09AA0"/>
    <w:lvl w:ilvl="0" w:tplc="3D463B12">
      <w:start w:val="3"/>
      <w:numFmt w:val="lowerRoman"/>
      <w:lvlText w:val="%1)"/>
      <w:lvlJc w:val="left"/>
      <w:pPr>
        <w:ind w:left="234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3807E6A"/>
    <w:multiLevelType w:val="hybridMultilevel"/>
    <w:tmpl w:val="F770459A"/>
    <w:lvl w:ilvl="0" w:tplc="3300DD40">
      <w:start w:val="1"/>
      <w:numFmt w:val="decimal"/>
      <w:lvlText w:val="(%1)"/>
      <w:lvlJc w:val="left"/>
      <w:pPr>
        <w:ind w:left="1353" w:hanging="360"/>
      </w:pPr>
      <w:rPr>
        <w:rFonts w:cs="Times New Roman" w:hint="default"/>
        <w:b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
    <w:nsid w:val="3BA016EA"/>
    <w:multiLevelType w:val="hybridMultilevel"/>
    <w:tmpl w:val="14F8F424"/>
    <w:lvl w:ilvl="0" w:tplc="6A9C56F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44BA640D"/>
    <w:multiLevelType w:val="hybridMultilevel"/>
    <w:tmpl w:val="EC2C14CC"/>
    <w:lvl w:ilvl="0" w:tplc="470E77A2">
      <w:start w:val="1"/>
      <w:numFmt w:val="decimal"/>
      <w:lvlText w:val="(%1)"/>
      <w:lvlJc w:val="left"/>
      <w:pPr>
        <w:ind w:left="1004" w:hanging="360"/>
      </w:pPr>
      <w:rPr>
        <w:rFonts w:cs="Times New Roman" w:hint="default"/>
      </w:rPr>
    </w:lvl>
    <w:lvl w:ilvl="1" w:tplc="1C090019" w:tentative="1">
      <w:start w:val="1"/>
      <w:numFmt w:val="lowerLetter"/>
      <w:lvlText w:val="%2."/>
      <w:lvlJc w:val="left"/>
      <w:pPr>
        <w:ind w:left="1724" w:hanging="360"/>
      </w:pPr>
      <w:rPr>
        <w:rFonts w:cs="Times New Roman"/>
      </w:rPr>
    </w:lvl>
    <w:lvl w:ilvl="2" w:tplc="1C09001B" w:tentative="1">
      <w:start w:val="1"/>
      <w:numFmt w:val="lowerRoman"/>
      <w:lvlText w:val="%3."/>
      <w:lvlJc w:val="right"/>
      <w:pPr>
        <w:ind w:left="2444" w:hanging="180"/>
      </w:pPr>
      <w:rPr>
        <w:rFonts w:cs="Times New Roman"/>
      </w:rPr>
    </w:lvl>
    <w:lvl w:ilvl="3" w:tplc="1C09000F" w:tentative="1">
      <w:start w:val="1"/>
      <w:numFmt w:val="decimal"/>
      <w:lvlText w:val="%4."/>
      <w:lvlJc w:val="left"/>
      <w:pPr>
        <w:ind w:left="3164" w:hanging="360"/>
      </w:pPr>
      <w:rPr>
        <w:rFonts w:cs="Times New Roman"/>
      </w:rPr>
    </w:lvl>
    <w:lvl w:ilvl="4" w:tplc="1C090019" w:tentative="1">
      <w:start w:val="1"/>
      <w:numFmt w:val="lowerLetter"/>
      <w:lvlText w:val="%5."/>
      <w:lvlJc w:val="left"/>
      <w:pPr>
        <w:ind w:left="3884" w:hanging="360"/>
      </w:pPr>
      <w:rPr>
        <w:rFonts w:cs="Times New Roman"/>
      </w:rPr>
    </w:lvl>
    <w:lvl w:ilvl="5" w:tplc="1C09001B" w:tentative="1">
      <w:start w:val="1"/>
      <w:numFmt w:val="lowerRoman"/>
      <w:lvlText w:val="%6."/>
      <w:lvlJc w:val="right"/>
      <w:pPr>
        <w:ind w:left="4604" w:hanging="180"/>
      </w:pPr>
      <w:rPr>
        <w:rFonts w:cs="Times New Roman"/>
      </w:rPr>
    </w:lvl>
    <w:lvl w:ilvl="6" w:tplc="1C09000F" w:tentative="1">
      <w:start w:val="1"/>
      <w:numFmt w:val="decimal"/>
      <w:lvlText w:val="%7."/>
      <w:lvlJc w:val="left"/>
      <w:pPr>
        <w:ind w:left="5324" w:hanging="360"/>
      </w:pPr>
      <w:rPr>
        <w:rFonts w:cs="Times New Roman"/>
      </w:rPr>
    </w:lvl>
    <w:lvl w:ilvl="7" w:tplc="1C090019" w:tentative="1">
      <w:start w:val="1"/>
      <w:numFmt w:val="lowerLetter"/>
      <w:lvlText w:val="%8."/>
      <w:lvlJc w:val="left"/>
      <w:pPr>
        <w:ind w:left="6044" w:hanging="360"/>
      </w:pPr>
      <w:rPr>
        <w:rFonts w:cs="Times New Roman"/>
      </w:rPr>
    </w:lvl>
    <w:lvl w:ilvl="8" w:tplc="1C09001B" w:tentative="1">
      <w:start w:val="1"/>
      <w:numFmt w:val="lowerRoman"/>
      <w:lvlText w:val="%9."/>
      <w:lvlJc w:val="right"/>
      <w:pPr>
        <w:ind w:left="6764" w:hanging="180"/>
      </w:pPr>
      <w:rPr>
        <w:rFonts w:cs="Times New Roman"/>
      </w:rPr>
    </w:lvl>
  </w:abstractNum>
  <w:abstractNum w:abstractNumId="6">
    <w:nsid w:val="5BBE48F6"/>
    <w:multiLevelType w:val="hybridMultilevel"/>
    <w:tmpl w:val="CF580072"/>
    <w:lvl w:ilvl="0" w:tplc="1C090017">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61C2278F"/>
    <w:multiLevelType w:val="hybridMultilevel"/>
    <w:tmpl w:val="728E4CCA"/>
    <w:lvl w:ilvl="0" w:tplc="3300DD4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71FE6EC8"/>
    <w:multiLevelType w:val="hybridMultilevel"/>
    <w:tmpl w:val="3E70979C"/>
    <w:lvl w:ilvl="0" w:tplc="1C090017">
      <w:start w:val="27"/>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73B12488"/>
    <w:multiLevelType w:val="hybridMultilevel"/>
    <w:tmpl w:val="7BACDDBA"/>
    <w:lvl w:ilvl="0" w:tplc="75A8502E">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4"/>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DAE"/>
    <w:rsid w:val="0001254B"/>
    <w:rsid w:val="00027946"/>
    <w:rsid w:val="000A0D41"/>
    <w:rsid w:val="000A454E"/>
    <w:rsid w:val="000C4C91"/>
    <w:rsid w:val="000C5593"/>
    <w:rsid w:val="000D2611"/>
    <w:rsid w:val="000E503D"/>
    <w:rsid w:val="00135E1B"/>
    <w:rsid w:val="00143ED8"/>
    <w:rsid w:val="0016017D"/>
    <w:rsid w:val="001A6F1D"/>
    <w:rsid w:val="001D72A5"/>
    <w:rsid w:val="001E0313"/>
    <w:rsid w:val="001E7F7A"/>
    <w:rsid w:val="00292D26"/>
    <w:rsid w:val="002A2B22"/>
    <w:rsid w:val="002B1319"/>
    <w:rsid w:val="002C3816"/>
    <w:rsid w:val="002C76C5"/>
    <w:rsid w:val="002E4687"/>
    <w:rsid w:val="002F54A7"/>
    <w:rsid w:val="003529C2"/>
    <w:rsid w:val="003757AF"/>
    <w:rsid w:val="00397C94"/>
    <w:rsid w:val="00412F8A"/>
    <w:rsid w:val="0050730E"/>
    <w:rsid w:val="00537E5F"/>
    <w:rsid w:val="00556E28"/>
    <w:rsid w:val="005741A8"/>
    <w:rsid w:val="00581486"/>
    <w:rsid w:val="005834FA"/>
    <w:rsid w:val="006410E0"/>
    <w:rsid w:val="006619B6"/>
    <w:rsid w:val="006B135C"/>
    <w:rsid w:val="006D0E0E"/>
    <w:rsid w:val="006D68DE"/>
    <w:rsid w:val="00741A39"/>
    <w:rsid w:val="0075764A"/>
    <w:rsid w:val="007D7235"/>
    <w:rsid w:val="007F2C95"/>
    <w:rsid w:val="0083577A"/>
    <w:rsid w:val="008422B0"/>
    <w:rsid w:val="008B259F"/>
    <w:rsid w:val="00900F47"/>
    <w:rsid w:val="00913B96"/>
    <w:rsid w:val="009255FF"/>
    <w:rsid w:val="00960002"/>
    <w:rsid w:val="009648DE"/>
    <w:rsid w:val="00A40010"/>
    <w:rsid w:val="00A46ACE"/>
    <w:rsid w:val="00B44DAE"/>
    <w:rsid w:val="00B95EE9"/>
    <w:rsid w:val="00B9739A"/>
    <w:rsid w:val="00C25C4A"/>
    <w:rsid w:val="00C537FA"/>
    <w:rsid w:val="00D07E53"/>
    <w:rsid w:val="00D13754"/>
    <w:rsid w:val="00D77F26"/>
    <w:rsid w:val="00DB2759"/>
    <w:rsid w:val="00E3469E"/>
    <w:rsid w:val="00E804F7"/>
    <w:rsid w:val="00EC4816"/>
    <w:rsid w:val="00EF186F"/>
    <w:rsid w:val="00F3063C"/>
    <w:rsid w:val="00FB22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A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D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4DAE"/>
    <w:pPr>
      <w:ind w:left="720"/>
      <w:contextualSpacing/>
    </w:pPr>
  </w:style>
  <w:style w:type="character" w:styleId="CommentReference">
    <w:name w:val="annotation reference"/>
    <w:basedOn w:val="DefaultParagraphFont"/>
    <w:uiPriority w:val="99"/>
    <w:semiHidden/>
    <w:rsid w:val="000D2611"/>
    <w:rPr>
      <w:rFonts w:cs="Times New Roman"/>
      <w:sz w:val="16"/>
      <w:szCs w:val="16"/>
    </w:rPr>
  </w:style>
  <w:style w:type="paragraph" w:styleId="CommentText">
    <w:name w:val="annotation text"/>
    <w:basedOn w:val="Normal"/>
    <w:link w:val="CommentTextChar"/>
    <w:uiPriority w:val="99"/>
    <w:semiHidden/>
    <w:rsid w:val="000D2611"/>
    <w:rPr>
      <w:sz w:val="20"/>
      <w:szCs w:val="20"/>
    </w:rPr>
  </w:style>
  <w:style w:type="character" w:customStyle="1" w:styleId="CommentTextChar">
    <w:name w:val="Comment Text Char"/>
    <w:basedOn w:val="DefaultParagraphFont"/>
    <w:link w:val="CommentText"/>
    <w:uiPriority w:val="99"/>
    <w:semiHidden/>
    <w:locked/>
    <w:rsid w:val="000D261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0D2611"/>
    <w:rPr>
      <w:b/>
      <w:bCs/>
    </w:rPr>
  </w:style>
  <w:style w:type="character" w:customStyle="1" w:styleId="CommentSubjectChar">
    <w:name w:val="Comment Subject Char"/>
    <w:basedOn w:val="CommentTextChar"/>
    <w:link w:val="CommentSubject"/>
    <w:uiPriority w:val="99"/>
    <w:semiHidden/>
    <w:locked/>
    <w:rsid w:val="000D2611"/>
    <w:rPr>
      <w:b/>
      <w:bCs/>
    </w:rPr>
  </w:style>
  <w:style w:type="paragraph" w:styleId="BalloonText">
    <w:name w:val="Balloon Text"/>
    <w:basedOn w:val="Normal"/>
    <w:link w:val="BalloonTextChar"/>
    <w:uiPriority w:val="99"/>
    <w:semiHidden/>
    <w:rsid w:val="000D26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611"/>
    <w:rPr>
      <w:rFonts w:ascii="Tahoma" w:hAnsi="Tahoma" w:cs="Tahoma"/>
      <w:sz w:val="16"/>
      <w:szCs w:val="16"/>
      <w:lang w:val="en-US"/>
    </w:rPr>
  </w:style>
  <w:style w:type="paragraph" w:styleId="Header">
    <w:name w:val="header"/>
    <w:basedOn w:val="Normal"/>
    <w:link w:val="HeaderChar"/>
    <w:uiPriority w:val="99"/>
    <w:rsid w:val="0050730E"/>
    <w:pPr>
      <w:tabs>
        <w:tab w:val="center" w:pos="4513"/>
        <w:tab w:val="right" w:pos="9026"/>
      </w:tabs>
    </w:pPr>
  </w:style>
  <w:style w:type="character" w:customStyle="1" w:styleId="HeaderChar">
    <w:name w:val="Header Char"/>
    <w:basedOn w:val="DefaultParagraphFont"/>
    <w:link w:val="Header"/>
    <w:uiPriority w:val="99"/>
    <w:locked/>
    <w:rsid w:val="0050730E"/>
    <w:rPr>
      <w:rFonts w:ascii="Times New Roman" w:hAnsi="Times New Roman" w:cs="Times New Roman"/>
      <w:sz w:val="24"/>
      <w:szCs w:val="24"/>
      <w:lang w:val="en-US"/>
    </w:rPr>
  </w:style>
  <w:style w:type="paragraph" w:styleId="Footer">
    <w:name w:val="footer"/>
    <w:basedOn w:val="Normal"/>
    <w:link w:val="FooterChar"/>
    <w:uiPriority w:val="99"/>
    <w:rsid w:val="0050730E"/>
    <w:pPr>
      <w:tabs>
        <w:tab w:val="center" w:pos="4513"/>
        <w:tab w:val="right" w:pos="9026"/>
      </w:tabs>
    </w:pPr>
  </w:style>
  <w:style w:type="character" w:customStyle="1" w:styleId="FooterChar">
    <w:name w:val="Footer Char"/>
    <w:basedOn w:val="DefaultParagraphFont"/>
    <w:link w:val="Footer"/>
    <w:uiPriority w:val="99"/>
    <w:locked/>
    <w:rsid w:val="0050730E"/>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668</Words>
  <Characters>3808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GStrachan</dc:creator>
  <cp:keywords/>
  <dc:description/>
  <cp:lastModifiedBy>schuene</cp:lastModifiedBy>
  <cp:revision>2</cp:revision>
  <cp:lastPrinted>2015-07-28T09:53:00Z</cp:lastPrinted>
  <dcterms:created xsi:type="dcterms:W3CDTF">2015-07-30T10:07:00Z</dcterms:created>
  <dcterms:modified xsi:type="dcterms:W3CDTF">2015-07-30T10:07:00Z</dcterms:modified>
</cp:coreProperties>
</file>