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51" w:lineRule="auto" w:before="78"/>
        <w:ind w:right="5706"/>
      </w:pPr>
      <w:r>
        <w:rPr/>
        <w:t>NATIONAL ASSEMBLY QUESTION FOR WRITTEN REPLY</w:t>
      </w:r>
    </w:p>
    <w:p>
      <w:pPr>
        <w:spacing w:line="451" w:lineRule="auto" w:before="0"/>
        <w:ind w:left="220" w:right="4718" w:firstLine="0"/>
        <w:jc w:val="left"/>
        <w:rPr>
          <w:b/>
          <w:sz w:val="24"/>
        </w:rPr>
      </w:pPr>
      <w:r>
        <w:rPr>
          <w:b/>
          <w:sz w:val="24"/>
        </w:rPr>
        <w:t>PARLIAMENTARY QUESTION NO: 2600 DATE OF QUESTION: 26 NOVEMBER 2021</w:t>
      </w:r>
    </w:p>
    <w:p>
      <w:pPr>
        <w:spacing w:line="273" w:lineRule="exact"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DATE OF SUBMISSION: 10 DECEMBER 2021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Ms A L A Abrahams (DA) to ask the Minister of Justice and Correctional Services: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0" w:after="0"/>
        <w:ind w:left="580" w:right="224" w:hanging="360"/>
        <w:jc w:val="both"/>
        <w:rPr>
          <w:sz w:val="24"/>
        </w:rPr>
      </w:pPr>
      <w:r>
        <w:rPr>
          <w:sz w:val="24"/>
        </w:rPr>
        <w:t>What is the total number of (a) cases of abuse of the SA Social Security Agency Child Support Grant that have been referred for trial in each province since 1 January 2015 and (b) convictions regarding the specified offence in the specified period in each</w:t>
      </w:r>
      <w:r>
        <w:rPr>
          <w:spacing w:val="-3"/>
          <w:sz w:val="24"/>
        </w:rPr>
        <w:t> </w:t>
      </w:r>
      <w:r>
        <w:rPr>
          <w:sz w:val="24"/>
        </w:rPr>
        <w:t>province;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121" w:after="0"/>
        <w:ind w:left="580" w:right="225" w:hanging="360"/>
        <w:jc w:val="both"/>
        <w:rPr>
          <w:sz w:val="24"/>
        </w:rPr>
      </w:pPr>
      <w:r>
        <w:rPr>
          <w:sz w:val="24"/>
        </w:rPr>
        <w:t>whether there have been any penalties attached to the specified convictions; if not, why not; if so, what are the relevant</w:t>
      </w:r>
      <w:r>
        <w:rPr>
          <w:spacing w:val="-6"/>
          <w:sz w:val="24"/>
        </w:rPr>
        <w:t> </w:t>
      </w:r>
      <w:r>
        <w:rPr>
          <w:sz w:val="24"/>
        </w:rPr>
        <w:t>details;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120" w:after="0"/>
        <w:ind w:left="580" w:right="214" w:hanging="360"/>
        <w:jc w:val="both"/>
        <w:rPr>
          <w:sz w:val="24"/>
        </w:rPr>
      </w:pPr>
      <w:r>
        <w:rPr>
          <w:sz w:val="24"/>
        </w:rPr>
        <w:t>what is the total number of cases in this regard that are currently with the courts in each</w:t>
      </w:r>
      <w:r>
        <w:rPr>
          <w:spacing w:val="-3"/>
          <w:sz w:val="24"/>
        </w:rPr>
        <w:t> </w:t>
      </w:r>
      <w:r>
        <w:rPr>
          <w:sz w:val="24"/>
        </w:rPr>
        <w:t>province?</w:t>
      </w:r>
    </w:p>
    <w:p>
      <w:pPr>
        <w:pStyle w:val="Heading1"/>
        <w:spacing w:before="120"/>
        <w:ind w:left="0" w:right="215"/>
        <w:jc w:val="right"/>
      </w:pPr>
      <w:r>
        <w:rPr/>
        <w:t>NW3076E</w:t>
      </w:r>
    </w:p>
    <w:p>
      <w:pPr>
        <w:spacing w:after="0"/>
        <w:jc w:val="right"/>
        <w:sectPr>
          <w:footerReference w:type="default" r:id="rId5"/>
          <w:type w:val="continuous"/>
          <w:pgSz w:w="12240" w:h="15840"/>
          <w:pgMar w:footer="986" w:top="1360" w:bottom="1180" w:left="1220" w:right="1220"/>
          <w:pgNumType w:start="1"/>
        </w:sectPr>
      </w:pPr>
    </w:p>
    <w:p>
      <w:pPr>
        <w:spacing w:before="78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REPLY: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220" w:right="213"/>
        <w:jc w:val="both"/>
      </w:pPr>
      <w:r>
        <w:rPr/>
        <w:t>Although the National Prosecuting Authority (NPA) has conducted prosecutions of various cases relating to South African Social Security Agency (SASSA) grants, it is only Gauteng (South Gauteng/Johannesburg), Kwa-Zulu Natal and the Eastern Cape (Mthatha) that have dealt with cases relating to the abuse of the SASSA Child Support Grants since January</w:t>
      </w:r>
      <w:r>
        <w:rPr>
          <w:spacing w:val="-5"/>
        </w:rPr>
        <w:t> </w:t>
      </w:r>
      <w:r>
        <w:rPr/>
        <w:t>2015.</w:t>
      </w:r>
    </w:p>
    <w:tbl>
      <w:tblPr>
        <w:tblW w:w="0" w:type="auto"/>
        <w:jc w:val="left"/>
        <w:tblInd w:w="117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654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line="240" w:lineRule="auto"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(1) (a) Number of cases referred for trial</w:t>
            </w:r>
          </w:p>
        </w:tc>
      </w:tr>
      <w:tr>
        <w:trPr>
          <w:trHeight w:val="415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Eastern Cape (Mthatha)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rPr>
          <w:trHeight w:val="412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Kwa-Zulu Natal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14" w:hRule="atLeast"/>
        </w:trPr>
        <w:tc>
          <w:tcPr>
            <w:tcW w:w="47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Gauteng (Johannesburg)</w:t>
            </w:r>
          </w:p>
        </w:tc>
        <w:tc>
          <w:tcPr>
            <w:tcW w:w="4789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652" w:hRule="atLeast"/>
        </w:trPr>
        <w:tc>
          <w:tcPr>
            <w:tcW w:w="9578" w:type="dxa"/>
            <w:gridSpan w:val="2"/>
          </w:tcPr>
          <w:p>
            <w:pPr>
              <w:pStyle w:val="TableParagraph"/>
              <w:spacing w:line="240" w:lineRule="auto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(b) Number of convictions regarding specified offences</w:t>
            </w:r>
          </w:p>
        </w:tc>
      </w:tr>
      <w:tr>
        <w:trPr>
          <w:trHeight w:val="414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Eastern Cape (Mthatha)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14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Kwa-Zulu Natal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2" w:hRule="atLeast"/>
        </w:trPr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Gauteng (Johannesburg)</w:t>
            </w:r>
          </w:p>
        </w:tc>
        <w:tc>
          <w:tcPr>
            <w:tcW w:w="478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7547"/>
      </w:tblGrid>
      <w:tr>
        <w:trPr>
          <w:trHeight w:val="654" w:hRule="atLeast"/>
        </w:trPr>
        <w:tc>
          <w:tcPr>
            <w:tcW w:w="9577" w:type="dxa"/>
            <w:gridSpan w:val="2"/>
          </w:tcPr>
          <w:p>
            <w:pPr>
              <w:pStyle w:val="TableParagraph"/>
              <w:spacing w:line="240" w:lineRule="auto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(2) Penalties attached to convictions attained</w:t>
            </w:r>
          </w:p>
        </w:tc>
      </w:tr>
      <w:tr>
        <w:trPr>
          <w:trHeight w:val="4140" w:hRule="atLeast"/>
        </w:trPr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Mthatha</w:t>
            </w:r>
          </w:p>
        </w:tc>
        <w:tc>
          <w:tcPr>
            <w:tcW w:w="7547" w:type="dxa"/>
          </w:tcPr>
          <w:p>
            <w:pPr>
              <w:pStyle w:val="TableParagraph"/>
              <w:spacing w:line="360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The various accused persons were convicted of contravening the provisions of the Transkei Penal Code, relating to fraudulent and/ or theft of child support grant.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Sentences imposed range as follows:</w:t>
            </w:r>
          </w:p>
          <w:p>
            <w:pPr>
              <w:pStyle w:val="TableParagraph"/>
              <w:spacing w:line="360" w:lineRule="auto" w:before="137"/>
              <w:ind w:left="108" w:right="218"/>
              <w:rPr>
                <w:sz w:val="24"/>
              </w:rPr>
            </w:pPr>
            <w:r>
              <w:rPr>
                <w:sz w:val="24"/>
              </w:rPr>
              <w:t>Direct terms of imprisonment (6 years and 8 years direct imprisonment terms); Wholly suspended sentences, whereby the Courts in some cases ordered the accused to pay back amounts defrauded/ stolen; term of imprisonment in terms of section 276 1(i) of CPA (correctional supervision); term of imprisonment with an</w:t>
            </w:r>
          </w:p>
          <w:p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option to compensate the complainant.</w:t>
            </w:r>
          </w:p>
        </w:tc>
      </w:tr>
      <w:tr>
        <w:trPr>
          <w:trHeight w:val="412" w:hRule="atLeast"/>
        </w:trPr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KwaZulu-Natal</w:t>
            </w:r>
          </w:p>
        </w:tc>
        <w:tc>
          <w:tcPr>
            <w:tcW w:w="754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 various accused were convicted of fraud.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986" w:top="1360" w:bottom="1200" w:left="1220" w:right="1220"/>
        </w:sectPr>
      </w:pPr>
    </w:p>
    <w:tbl>
      <w:tblPr>
        <w:tblW w:w="0" w:type="auto"/>
        <w:jc w:val="left"/>
        <w:tblInd w:w="117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0"/>
        <w:gridCol w:w="7547"/>
      </w:tblGrid>
      <w:tr>
        <w:trPr>
          <w:trHeight w:val="655" w:hRule="atLeast"/>
        </w:trPr>
        <w:tc>
          <w:tcPr>
            <w:tcW w:w="9577" w:type="dxa"/>
            <w:gridSpan w:val="2"/>
          </w:tcPr>
          <w:p>
            <w:pPr>
              <w:pStyle w:val="TableParagraph"/>
              <w:spacing w:line="240" w:lineRule="auto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(2) Penalties attached to convictions attained</w:t>
            </w:r>
          </w:p>
        </w:tc>
      </w:tr>
      <w:tr>
        <w:trPr>
          <w:trHeight w:val="827" w:hRule="atLeast"/>
        </w:trPr>
        <w:tc>
          <w:tcPr>
            <w:tcW w:w="2030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54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Sentences imposed were direct terms of imprisonment (3 years and</w:t>
            </w:r>
          </w:p>
          <w:p>
            <w:pPr>
              <w:pStyle w:val="TableParagraph"/>
              <w:spacing w:line="240" w:lineRule="auto" w:before="137"/>
              <w:ind w:left="108"/>
              <w:rPr>
                <w:sz w:val="24"/>
              </w:rPr>
            </w:pPr>
            <w:r>
              <w:rPr>
                <w:sz w:val="24"/>
              </w:rPr>
              <w:t>5 years direct imprisonment terms)</w:t>
            </w:r>
          </w:p>
        </w:tc>
      </w:tr>
      <w:tr>
        <w:trPr>
          <w:trHeight w:val="827" w:hRule="atLeast"/>
        </w:trPr>
        <w:tc>
          <w:tcPr>
            <w:tcW w:w="203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Gauteng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z w:val="24"/>
              </w:rPr>
              <w:t>(Johannesburg)</w:t>
            </w:r>
          </w:p>
        </w:tc>
        <w:tc>
          <w:tcPr>
            <w:tcW w:w="7547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The cases have not yet been finalised in court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6207"/>
      </w:tblGrid>
      <w:tr>
        <w:trPr>
          <w:trHeight w:val="652" w:hRule="atLeast"/>
        </w:trPr>
        <w:tc>
          <w:tcPr>
            <w:tcW w:w="9577" w:type="dxa"/>
            <w:gridSpan w:val="2"/>
          </w:tcPr>
          <w:p>
            <w:pPr>
              <w:pStyle w:val="TableParagraph"/>
              <w:spacing w:line="240" w:lineRule="auto"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(3) Total number of cases currently in court</w:t>
            </w:r>
          </w:p>
        </w:tc>
      </w:tr>
      <w:tr>
        <w:trPr>
          <w:trHeight w:val="415" w:hRule="atLeast"/>
        </w:trPr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Mthatha</w:t>
            </w:r>
          </w:p>
        </w:tc>
        <w:tc>
          <w:tcPr>
            <w:tcW w:w="6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414" w:hRule="atLeast"/>
        </w:trPr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Kwa-Zulu Natal</w:t>
            </w:r>
          </w:p>
        </w:tc>
        <w:tc>
          <w:tcPr>
            <w:tcW w:w="6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1655" w:hRule="atLeast"/>
        </w:trPr>
        <w:tc>
          <w:tcPr>
            <w:tcW w:w="337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Gauteng (Johannesburg)</w:t>
            </w:r>
          </w:p>
        </w:tc>
        <w:tc>
          <w:tcPr>
            <w:tcW w:w="620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z w:val="24"/>
              </w:rPr>
              <w:t>It should be noted that charges were provisionally</w:t>
            </w:r>
          </w:p>
          <w:p>
            <w:pPr>
              <w:pStyle w:val="TableParagraph"/>
              <w:spacing w:line="410" w:lineRule="atLeast" w:before="5"/>
              <w:ind w:right="640"/>
              <w:rPr>
                <w:sz w:val="24"/>
              </w:rPr>
            </w:pPr>
            <w:r>
              <w:rPr>
                <w:sz w:val="24"/>
              </w:rPr>
              <w:t>withdrawn in respect of the second matter, pending finalisation of criminal investigations.</w:t>
            </w:r>
          </w:p>
        </w:tc>
      </w:tr>
    </w:tbl>
    <w:sectPr>
      <w:pgSz w:w="12240" w:h="15840"/>
      <w:pgMar w:header="0" w:footer="986" w:top="1440" w:bottom="11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251836416" from="70.584pt,727.296021pt" to="541.534pt,727.296021pt" stroked="true" strokeweight=".47998pt" strokecolor="#d9d9d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27.722656pt;width:50.85pt;height:15.3pt;mso-position-horizontal-relative:page;mso-position-vertical-relative:page;z-index:-251835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| </w:t>
                </w:r>
                <w:r>
                  <w:rPr>
                    <w:rFonts w:ascii="Times New Roman"/>
                    <w:color w:val="808080"/>
                    <w:sz w:val="24"/>
                  </w:rPr>
                  <w:t>P a g 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580" w:hanging="360"/>
        <w:jc w:val="left"/>
      </w:pPr>
      <w:rPr>
        <w:rFonts w:hint="default" w:ascii="Arial" w:hAnsi="Arial" w:eastAsia="Arial" w:cs="Arial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80" w:right="214" w:hanging="360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74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dcterms:created xsi:type="dcterms:W3CDTF">2022-01-12T11:30:12Z</dcterms:created>
  <dcterms:modified xsi:type="dcterms:W3CDTF">2022-01-12T11:30:12Z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