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56C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56C9">
        <w:rPr>
          <w:rFonts w:ascii="Arial" w:hAnsi="Arial" w:cs="Arial"/>
          <w:b/>
          <w:bCs/>
          <w:sz w:val="20"/>
          <w:szCs w:val="20"/>
        </w:rPr>
        <w:t>Friday, 31 August 2018</w:t>
      </w:r>
    </w:p>
    <w:p w:rsid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6C9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6C9">
        <w:rPr>
          <w:rFonts w:ascii="Arial" w:hAnsi="Arial" w:cs="Arial"/>
          <w:b/>
          <w:bCs/>
          <w:sz w:val="20"/>
          <w:szCs w:val="20"/>
        </w:rPr>
        <w:t>QUESTION NO 2598</w:t>
      </w:r>
    </w:p>
    <w:p w:rsid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6C9">
        <w:rPr>
          <w:rFonts w:ascii="Arial" w:hAnsi="Arial" w:cs="Arial"/>
          <w:b/>
          <w:bCs/>
          <w:sz w:val="20"/>
          <w:szCs w:val="20"/>
        </w:rPr>
        <w:t>Dr SS Thembekwayo (EFF) to ask the Minister of Health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56C9">
        <w:rPr>
          <w:rFonts w:ascii="Arial" w:hAnsi="Arial" w:cs="Arial"/>
          <w:sz w:val="20"/>
          <w:szCs w:val="20"/>
        </w:rPr>
        <w:t>What steps is his department taking to quantify and mitigate the disproportionate health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impacts outlined in the findings of the most recent Global Burden of Disease Study 2016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of the Institute for Health Metrics and Evaluation, which estimates that in South Africa,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ambient or outdoor and indoor or household air pollution cause 20, 160 and 6,934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annual deaths respectively, with health impacts being largest among children under the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age of five, women, older people and the poor? (NW2890E)</w:t>
      </w:r>
    </w:p>
    <w:p w:rsid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6C9">
        <w:rPr>
          <w:rFonts w:ascii="Arial" w:hAnsi="Arial" w:cs="Arial"/>
          <w:b/>
          <w:bCs/>
          <w:sz w:val="20"/>
          <w:szCs w:val="20"/>
        </w:rPr>
        <w:t>REPLY</w:t>
      </w:r>
    </w:p>
    <w:p w:rsid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56C9">
        <w:rPr>
          <w:rFonts w:ascii="Arial" w:hAnsi="Arial" w:cs="Arial"/>
          <w:sz w:val="20"/>
          <w:szCs w:val="20"/>
        </w:rPr>
        <w:t>The National Department of Health (NDoH) has been working with the South African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Medical Research Council (SAMRC) to quantify the impact of air pollution on health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outcomes. The SAMRC is currently conducting the Comparative Risk Assessment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Study for South Africa to quantify the attributable deaths and disability from selected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risk. Ambient air pollution and indoor (household) air pollution are two of the risk factors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being assessed in this study. In addition , the SAMRC is currently at an advanced stage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of development of a study that will evaluate the impact on health of a package of</w:t>
      </w:r>
      <w:r>
        <w:rPr>
          <w:rFonts w:ascii="Arial" w:hAnsi="Arial" w:cs="Arial"/>
          <w:sz w:val="20"/>
          <w:szCs w:val="20"/>
        </w:rPr>
        <w:t xml:space="preserve"> </w:t>
      </w:r>
      <w:r w:rsidRPr="006356C9">
        <w:rPr>
          <w:rFonts w:ascii="Arial" w:hAnsi="Arial" w:cs="Arial"/>
          <w:sz w:val="20"/>
          <w:szCs w:val="20"/>
        </w:rPr>
        <w:t>interventions aimed at reducing indoor and ambient air pollution.</w:t>
      </w:r>
    </w:p>
    <w:p w:rsid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6C9" w:rsidRPr="006356C9" w:rsidRDefault="006356C9" w:rsidP="0063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6C9">
        <w:rPr>
          <w:rFonts w:ascii="Arial" w:hAnsi="Arial" w:cs="Arial"/>
          <w:b/>
          <w:bCs/>
          <w:sz w:val="20"/>
          <w:szCs w:val="20"/>
        </w:rPr>
        <w:t>END</w:t>
      </w:r>
    </w:p>
    <w:p w:rsidR="00844E3E" w:rsidRPr="006356C9" w:rsidRDefault="006356C9" w:rsidP="006356C9">
      <w:pPr>
        <w:rPr>
          <w:sz w:val="20"/>
          <w:szCs w:val="20"/>
        </w:rPr>
      </w:pPr>
      <w:r w:rsidRPr="006356C9">
        <w:rPr>
          <w:rFonts w:ascii="Arial" w:hAnsi="Arial" w:cs="Arial"/>
          <w:sz w:val="20"/>
          <w:szCs w:val="20"/>
        </w:rPr>
        <w:t>Parliamentary Question</w:t>
      </w:r>
    </w:p>
    <w:sectPr w:rsidR="00844E3E" w:rsidRPr="006356C9" w:rsidSect="008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6356C9"/>
    <w:rsid w:val="00361515"/>
    <w:rsid w:val="006356C9"/>
    <w:rsid w:val="00844E3E"/>
    <w:rsid w:val="00856389"/>
    <w:rsid w:val="008E4298"/>
    <w:rsid w:val="00C00DB2"/>
    <w:rsid w:val="00C1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Proline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2019-02-22T10:05:00Z</dcterms:created>
  <dcterms:modified xsi:type="dcterms:W3CDTF">2019-02-22T10:05:00Z</dcterms:modified>
</cp:coreProperties>
</file>