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47" w:rsidRPr="003B67F4" w:rsidRDefault="00096947" w:rsidP="003B67F4">
      <w:pPr>
        <w:spacing w:line="480" w:lineRule="auto"/>
        <w:jc w:val="both"/>
        <w:rPr>
          <w:b/>
          <w:lang w:val="en-ZA"/>
        </w:rPr>
      </w:pPr>
      <w:r w:rsidRPr="003B67F4">
        <w:rPr>
          <w:b/>
          <w:lang w:val="en-ZA"/>
        </w:rPr>
        <w:t>NATIONAL ASSEMBLY</w:t>
      </w:r>
    </w:p>
    <w:p w:rsidR="00096947" w:rsidRPr="003B67F4" w:rsidRDefault="00096947" w:rsidP="003B67F4">
      <w:pPr>
        <w:spacing w:line="480" w:lineRule="auto"/>
        <w:jc w:val="both"/>
        <w:rPr>
          <w:b/>
          <w:lang w:val="en-ZA"/>
        </w:rPr>
      </w:pPr>
      <w:r w:rsidRPr="003B67F4">
        <w:rPr>
          <w:b/>
          <w:lang w:val="en-ZA"/>
        </w:rPr>
        <w:t>WRITTEN REPLY</w:t>
      </w:r>
    </w:p>
    <w:p w:rsidR="00096947" w:rsidRDefault="00096947" w:rsidP="003B67F4">
      <w:pPr>
        <w:spacing w:line="480" w:lineRule="auto"/>
        <w:jc w:val="both"/>
        <w:rPr>
          <w:b/>
          <w:lang w:val="en-ZA"/>
        </w:rPr>
      </w:pPr>
      <w:r w:rsidRPr="003B67F4">
        <w:rPr>
          <w:b/>
          <w:lang w:val="en-ZA"/>
        </w:rPr>
        <w:t>QUESTION NO. 2598</w:t>
      </w:r>
    </w:p>
    <w:p w:rsidR="003B67F4" w:rsidRPr="003B67F4" w:rsidRDefault="003B67F4" w:rsidP="003B67F4">
      <w:pPr>
        <w:jc w:val="both"/>
        <w:rPr>
          <w:b/>
          <w:lang w:val="en-ZA"/>
        </w:rPr>
      </w:pPr>
    </w:p>
    <w:p w:rsidR="00096947" w:rsidRPr="003B67F4" w:rsidRDefault="00096947" w:rsidP="003B67F4">
      <w:pPr>
        <w:jc w:val="both"/>
        <w:rPr>
          <w:b/>
          <w:lang w:val="en-ZA"/>
        </w:rPr>
      </w:pPr>
      <w:r w:rsidRPr="003B67F4">
        <w:rPr>
          <w:b/>
          <w:lang w:val="en-ZA"/>
        </w:rPr>
        <w:t>DATE OF PUBLICATION IN THE INTERNAL QUESTION PAPER: 1 September 2017; question paper 31-2017</w:t>
      </w:r>
    </w:p>
    <w:p w:rsidR="00096947" w:rsidRPr="003B67F4" w:rsidRDefault="00096947" w:rsidP="003B67F4">
      <w:pPr>
        <w:rPr>
          <w:b/>
          <w:lang w:val="en-ZA"/>
        </w:rPr>
      </w:pPr>
    </w:p>
    <w:p w:rsidR="00096947" w:rsidRPr="003B67F4" w:rsidRDefault="00096947" w:rsidP="003B67F4">
      <w:pPr>
        <w:spacing w:line="240" w:lineRule="auto"/>
        <w:jc w:val="both"/>
        <w:rPr>
          <w:b/>
          <w:lang w:val="en-ZA"/>
        </w:rPr>
      </w:pPr>
      <w:r w:rsidRPr="003B67F4">
        <w:rPr>
          <w:b/>
          <w:lang w:val="en-ZA"/>
        </w:rPr>
        <w:t>"2598. Mr N Paulsen (EFF) to ask the Minister of Science and Technology: When are the application dates (a) opening and (b) closing for the board positions of all entities and councils reporting to her?</w:t>
      </w:r>
    </w:p>
    <w:p w:rsidR="00096947" w:rsidRPr="003B67F4" w:rsidRDefault="00096947" w:rsidP="003B67F4">
      <w:pPr>
        <w:rPr>
          <w:b/>
          <w:lang w:val="en-ZA"/>
        </w:rPr>
      </w:pPr>
    </w:p>
    <w:p w:rsidR="00096947" w:rsidRPr="003B67F4" w:rsidRDefault="003B67F4" w:rsidP="003B67F4">
      <w:pPr>
        <w:rPr>
          <w:b/>
          <w:lang w:val="en-ZA"/>
        </w:rPr>
      </w:pP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sidR="00096947" w:rsidRPr="003B67F4">
        <w:rPr>
          <w:b/>
          <w:lang w:val="en-ZA"/>
        </w:rPr>
        <w:t>NW2902E</w:t>
      </w:r>
    </w:p>
    <w:p w:rsidR="00096947" w:rsidRPr="003B67F4" w:rsidRDefault="00096947" w:rsidP="003B67F4">
      <w:pPr>
        <w:jc w:val="both"/>
        <w:rPr>
          <w:b/>
          <w:lang w:val="en-ZA"/>
        </w:rPr>
      </w:pPr>
      <w:r w:rsidRPr="003B67F4">
        <w:rPr>
          <w:b/>
          <w:lang w:val="en-ZA"/>
        </w:rPr>
        <w:t>REPLY:</w:t>
      </w:r>
    </w:p>
    <w:p w:rsidR="00096947" w:rsidRDefault="00096947" w:rsidP="003B67F4">
      <w:pPr>
        <w:jc w:val="both"/>
        <w:rPr>
          <w:lang w:val="en-ZA"/>
        </w:rPr>
      </w:pPr>
      <w:r>
        <w:rPr>
          <w:lang w:val="en-ZA"/>
        </w:rPr>
        <w:t>Entities reporting to the Minister of Science and Technology:</w:t>
      </w:r>
    </w:p>
    <w:tbl>
      <w:tblPr>
        <w:tblStyle w:val="TableGrid"/>
        <w:tblW w:w="9574" w:type="dxa"/>
        <w:tblLook w:val="04A0" w:firstRow="1" w:lastRow="0" w:firstColumn="1" w:lastColumn="0" w:noHBand="0" w:noVBand="1"/>
      </w:tblPr>
      <w:tblGrid>
        <w:gridCol w:w="2393"/>
        <w:gridCol w:w="2393"/>
        <w:gridCol w:w="2394"/>
        <w:gridCol w:w="2394"/>
      </w:tblGrid>
      <w:tr w:rsidR="00096947" w:rsidTr="003B67F4">
        <w:trPr>
          <w:trHeight w:val="398"/>
        </w:trPr>
        <w:tc>
          <w:tcPr>
            <w:tcW w:w="2393" w:type="dxa"/>
          </w:tcPr>
          <w:p w:rsidR="00096947" w:rsidRPr="003B67F4" w:rsidRDefault="00096947" w:rsidP="003B67F4">
            <w:pPr>
              <w:jc w:val="both"/>
              <w:rPr>
                <w:b/>
                <w:lang w:val="en-ZA"/>
              </w:rPr>
            </w:pPr>
            <w:r w:rsidRPr="003B67F4">
              <w:rPr>
                <w:b/>
                <w:lang w:val="en-ZA"/>
              </w:rPr>
              <w:t>Entity</w:t>
            </w:r>
          </w:p>
        </w:tc>
        <w:tc>
          <w:tcPr>
            <w:tcW w:w="2393" w:type="dxa"/>
          </w:tcPr>
          <w:p w:rsidR="00096947" w:rsidRPr="003B67F4" w:rsidRDefault="00096947" w:rsidP="003B67F4">
            <w:pPr>
              <w:jc w:val="both"/>
              <w:rPr>
                <w:b/>
                <w:lang w:val="en-ZA"/>
              </w:rPr>
            </w:pPr>
            <w:r w:rsidRPr="003B67F4">
              <w:rPr>
                <w:b/>
                <w:lang w:val="en-ZA"/>
              </w:rPr>
              <w:t>Current Board/Council expiry date</w:t>
            </w:r>
          </w:p>
        </w:tc>
        <w:tc>
          <w:tcPr>
            <w:tcW w:w="2394" w:type="dxa"/>
          </w:tcPr>
          <w:p w:rsidR="00096947" w:rsidRPr="003B67F4" w:rsidRDefault="00096947" w:rsidP="003B67F4">
            <w:pPr>
              <w:jc w:val="both"/>
              <w:rPr>
                <w:b/>
                <w:lang w:val="en-ZA"/>
              </w:rPr>
            </w:pPr>
            <w:r w:rsidRPr="003B67F4">
              <w:rPr>
                <w:b/>
                <w:lang w:val="en-ZA"/>
              </w:rPr>
              <w:t>(a) Opening of applications</w:t>
            </w:r>
          </w:p>
        </w:tc>
        <w:tc>
          <w:tcPr>
            <w:tcW w:w="2394" w:type="dxa"/>
          </w:tcPr>
          <w:p w:rsidR="00096947" w:rsidRPr="003B67F4" w:rsidRDefault="00096947" w:rsidP="003B67F4">
            <w:pPr>
              <w:jc w:val="both"/>
              <w:rPr>
                <w:b/>
                <w:lang w:val="en-ZA"/>
              </w:rPr>
            </w:pPr>
            <w:r w:rsidRPr="003B67F4">
              <w:rPr>
                <w:b/>
                <w:lang w:val="en-ZA"/>
              </w:rPr>
              <w:t>(b) Closing of applications</w:t>
            </w:r>
          </w:p>
        </w:tc>
      </w:tr>
      <w:tr w:rsidR="00096947" w:rsidTr="003B67F4">
        <w:trPr>
          <w:trHeight w:val="205"/>
        </w:trPr>
        <w:tc>
          <w:tcPr>
            <w:tcW w:w="2393" w:type="dxa"/>
          </w:tcPr>
          <w:p w:rsidR="00096947" w:rsidRDefault="00096947" w:rsidP="003B67F4">
            <w:pPr>
              <w:jc w:val="both"/>
              <w:rPr>
                <w:lang w:val="en-ZA"/>
              </w:rPr>
            </w:pPr>
            <w:r>
              <w:rPr>
                <w:lang w:val="en-ZA"/>
              </w:rPr>
              <w:t>HSRC</w:t>
            </w:r>
          </w:p>
        </w:tc>
        <w:tc>
          <w:tcPr>
            <w:tcW w:w="2393" w:type="dxa"/>
          </w:tcPr>
          <w:p w:rsidR="00096947" w:rsidRDefault="00096947" w:rsidP="003B67F4">
            <w:pPr>
              <w:jc w:val="both"/>
              <w:rPr>
                <w:lang w:val="en-ZA"/>
              </w:rPr>
            </w:pPr>
            <w:r>
              <w:rPr>
                <w:lang w:val="en-ZA"/>
              </w:rPr>
              <w:t>31/10/2017</w:t>
            </w:r>
          </w:p>
        </w:tc>
        <w:tc>
          <w:tcPr>
            <w:tcW w:w="2394" w:type="dxa"/>
          </w:tcPr>
          <w:p w:rsidR="00096947" w:rsidRDefault="00096947" w:rsidP="003B67F4">
            <w:pPr>
              <w:jc w:val="both"/>
              <w:rPr>
                <w:lang w:val="en-ZA"/>
              </w:rPr>
            </w:pPr>
            <w:r>
              <w:rPr>
                <w:lang w:val="en-ZA"/>
              </w:rPr>
              <w:t>31 March 2017</w:t>
            </w:r>
          </w:p>
        </w:tc>
        <w:tc>
          <w:tcPr>
            <w:tcW w:w="2394" w:type="dxa"/>
            <w:tcBorders>
              <w:bottom w:val="single" w:sz="4" w:space="0" w:color="000000" w:themeColor="text1"/>
            </w:tcBorders>
          </w:tcPr>
          <w:p w:rsidR="00096947" w:rsidRDefault="00096947" w:rsidP="003B67F4">
            <w:pPr>
              <w:jc w:val="both"/>
              <w:rPr>
                <w:lang w:val="en-ZA"/>
              </w:rPr>
            </w:pPr>
            <w:r>
              <w:rPr>
                <w:lang w:val="en-ZA"/>
              </w:rPr>
              <w:t>21 April 2017</w:t>
            </w:r>
          </w:p>
        </w:tc>
      </w:tr>
      <w:tr w:rsidR="00096947" w:rsidTr="003B67F4">
        <w:trPr>
          <w:trHeight w:val="604"/>
        </w:trPr>
        <w:tc>
          <w:tcPr>
            <w:tcW w:w="2393" w:type="dxa"/>
          </w:tcPr>
          <w:p w:rsidR="00096947" w:rsidRDefault="00096947" w:rsidP="003B67F4">
            <w:pPr>
              <w:jc w:val="both"/>
              <w:rPr>
                <w:lang w:val="en-ZA"/>
              </w:rPr>
            </w:pPr>
            <w:r>
              <w:rPr>
                <w:lang w:val="en-ZA"/>
              </w:rPr>
              <w:t>NACI</w:t>
            </w:r>
          </w:p>
        </w:tc>
        <w:tc>
          <w:tcPr>
            <w:tcW w:w="2393" w:type="dxa"/>
          </w:tcPr>
          <w:p w:rsidR="00096947" w:rsidRDefault="00096947" w:rsidP="003B67F4">
            <w:pPr>
              <w:jc w:val="both"/>
              <w:rPr>
                <w:lang w:val="en-ZA"/>
              </w:rPr>
            </w:pPr>
            <w:r>
              <w:rPr>
                <w:lang w:val="en-ZA"/>
              </w:rPr>
              <w:t>31/07/2018</w:t>
            </w:r>
          </w:p>
        </w:tc>
        <w:tc>
          <w:tcPr>
            <w:tcW w:w="2394" w:type="dxa"/>
          </w:tcPr>
          <w:p w:rsidR="00096947" w:rsidRDefault="00096947" w:rsidP="003B67F4">
            <w:pPr>
              <w:jc w:val="both"/>
              <w:rPr>
                <w:lang w:val="en-ZA"/>
              </w:rPr>
            </w:pPr>
            <w:r>
              <w:rPr>
                <w:lang w:val="en-ZA"/>
              </w:rPr>
              <w:t>Not later than December 2017</w:t>
            </w:r>
          </w:p>
        </w:tc>
        <w:tc>
          <w:tcPr>
            <w:tcW w:w="2394" w:type="dxa"/>
            <w:tcBorders>
              <w:bottom w:val="nil"/>
            </w:tcBorders>
          </w:tcPr>
          <w:p w:rsidR="00096947" w:rsidRDefault="00096947" w:rsidP="003B67F4">
            <w:pPr>
              <w:jc w:val="both"/>
              <w:rPr>
                <w:lang w:val="en-ZA"/>
              </w:rPr>
            </w:pPr>
            <w:r>
              <w:rPr>
                <w:lang w:val="en-ZA"/>
              </w:rPr>
              <w:t>Within 30 days after publication of the advert</w:t>
            </w:r>
          </w:p>
        </w:tc>
      </w:tr>
      <w:tr w:rsidR="004348AD" w:rsidTr="003B67F4">
        <w:trPr>
          <w:trHeight w:val="228"/>
        </w:trPr>
        <w:tc>
          <w:tcPr>
            <w:tcW w:w="2393" w:type="dxa"/>
            <w:vMerge w:val="restart"/>
          </w:tcPr>
          <w:p w:rsidR="004348AD" w:rsidRDefault="004348AD" w:rsidP="003B67F4">
            <w:pPr>
              <w:jc w:val="both"/>
              <w:rPr>
                <w:lang w:val="en-ZA"/>
              </w:rPr>
            </w:pPr>
            <w:r>
              <w:rPr>
                <w:lang w:val="en-ZA"/>
              </w:rPr>
              <w:t>SANSA</w:t>
            </w:r>
          </w:p>
        </w:tc>
        <w:tc>
          <w:tcPr>
            <w:tcW w:w="2393" w:type="dxa"/>
            <w:vMerge w:val="restart"/>
          </w:tcPr>
          <w:p w:rsidR="004348AD" w:rsidRDefault="004348AD" w:rsidP="003B67F4">
            <w:pPr>
              <w:jc w:val="both"/>
              <w:rPr>
                <w:lang w:val="en-ZA"/>
              </w:rPr>
            </w:pPr>
            <w:r>
              <w:rPr>
                <w:lang w:val="en-ZA"/>
              </w:rPr>
              <w:t>31/08/2018</w:t>
            </w:r>
          </w:p>
        </w:tc>
        <w:tc>
          <w:tcPr>
            <w:tcW w:w="2394" w:type="dxa"/>
            <w:vMerge w:val="restart"/>
          </w:tcPr>
          <w:p w:rsidR="004348AD" w:rsidRDefault="004348AD" w:rsidP="003B67F4">
            <w:pPr>
              <w:jc w:val="both"/>
              <w:rPr>
                <w:lang w:val="en-ZA"/>
              </w:rPr>
            </w:pPr>
            <w:r>
              <w:rPr>
                <w:lang w:val="en-ZA"/>
              </w:rPr>
              <w:t>Not later than January 2018</w:t>
            </w:r>
          </w:p>
        </w:tc>
        <w:tc>
          <w:tcPr>
            <w:tcW w:w="2394" w:type="dxa"/>
            <w:tcBorders>
              <w:top w:val="nil"/>
              <w:bottom w:val="nil"/>
            </w:tcBorders>
          </w:tcPr>
          <w:p w:rsidR="004348AD" w:rsidRDefault="004348AD" w:rsidP="003B67F4">
            <w:pPr>
              <w:jc w:val="both"/>
              <w:rPr>
                <w:lang w:val="en-ZA"/>
              </w:rPr>
            </w:pPr>
          </w:p>
        </w:tc>
      </w:tr>
      <w:tr w:rsidR="004348AD" w:rsidTr="003B67F4">
        <w:trPr>
          <w:trHeight w:val="194"/>
        </w:trPr>
        <w:tc>
          <w:tcPr>
            <w:tcW w:w="2393" w:type="dxa"/>
            <w:vMerge/>
          </w:tcPr>
          <w:p w:rsidR="004348AD" w:rsidRDefault="004348AD" w:rsidP="003B67F4">
            <w:pPr>
              <w:jc w:val="both"/>
              <w:rPr>
                <w:lang w:val="en-ZA"/>
              </w:rPr>
            </w:pPr>
          </w:p>
        </w:tc>
        <w:tc>
          <w:tcPr>
            <w:tcW w:w="2393" w:type="dxa"/>
            <w:vMerge/>
          </w:tcPr>
          <w:p w:rsidR="004348AD" w:rsidRDefault="004348AD" w:rsidP="003B67F4">
            <w:pPr>
              <w:jc w:val="both"/>
              <w:rPr>
                <w:lang w:val="en-ZA"/>
              </w:rPr>
            </w:pPr>
          </w:p>
        </w:tc>
        <w:tc>
          <w:tcPr>
            <w:tcW w:w="2394" w:type="dxa"/>
            <w:vMerge/>
          </w:tcPr>
          <w:p w:rsidR="004348AD" w:rsidRDefault="004348AD" w:rsidP="003B67F4">
            <w:pPr>
              <w:jc w:val="both"/>
              <w:rPr>
                <w:lang w:val="en-ZA"/>
              </w:rPr>
            </w:pPr>
          </w:p>
        </w:tc>
        <w:tc>
          <w:tcPr>
            <w:tcW w:w="2394" w:type="dxa"/>
            <w:tcBorders>
              <w:top w:val="nil"/>
              <w:bottom w:val="nil"/>
            </w:tcBorders>
          </w:tcPr>
          <w:p w:rsidR="004348AD" w:rsidRDefault="004348AD" w:rsidP="003B67F4">
            <w:pPr>
              <w:jc w:val="both"/>
              <w:rPr>
                <w:lang w:val="en-ZA"/>
              </w:rPr>
            </w:pPr>
          </w:p>
        </w:tc>
      </w:tr>
      <w:tr w:rsidR="004348AD" w:rsidTr="003B67F4">
        <w:trPr>
          <w:trHeight w:val="53"/>
        </w:trPr>
        <w:tc>
          <w:tcPr>
            <w:tcW w:w="2393" w:type="dxa"/>
            <w:vMerge/>
          </w:tcPr>
          <w:p w:rsidR="004348AD" w:rsidRDefault="004348AD" w:rsidP="003B67F4">
            <w:pPr>
              <w:jc w:val="both"/>
              <w:rPr>
                <w:lang w:val="en-ZA"/>
              </w:rPr>
            </w:pPr>
          </w:p>
        </w:tc>
        <w:tc>
          <w:tcPr>
            <w:tcW w:w="2393" w:type="dxa"/>
            <w:vMerge/>
          </w:tcPr>
          <w:p w:rsidR="004348AD" w:rsidRDefault="004348AD" w:rsidP="003B67F4">
            <w:pPr>
              <w:jc w:val="both"/>
              <w:rPr>
                <w:lang w:val="en-ZA"/>
              </w:rPr>
            </w:pPr>
          </w:p>
        </w:tc>
        <w:tc>
          <w:tcPr>
            <w:tcW w:w="2394" w:type="dxa"/>
            <w:vMerge/>
          </w:tcPr>
          <w:p w:rsidR="004348AD" w:rsidRDefault="004348AD" w:rsidP="003B67F4">
            <w:pPr>
              <w:jc w:val="both"/>
              <w:rPr>
                <w:lang w:val="en-ZA"/>
              </w:rPr>
            </w:pPr>
          </w:p>
        </w:tc>
        <w:tc>
          <w:tcPr>
            <w:tcW w:w="2394" w:type="dxa"/>
            <w:tcBorders>
              <w:top w:val="nil"/>
              <w:bottom w:val="nil"/>
            </w:tcBorders>
          </w:tcPr>
          <w:p w:rsidR="004348AD" w:rsidRDefault="004348AD" w:rsidP="003B67F4">
            <w:pPr>
              <w:jc w:val="both"/>
              <w:rPr>
                <w:lang w:val="en-ZA"/>
              </w:rPr>
            </w:pPr>
          </w:p>
        </w:tc>
      </w:tr>
      <w:tr w:rsidR="00096947" w:rsidTr="003B67F4">
        <w:trPr>
          <w:trHeight w:val="411"/>
        </w:trPr>
        <w:tc>
          <w:tcPr>
            <w:tcW w:w="2393" w:type="dxa"/>
          </w:tcPr>
          <w:p w:rsidR="00096947" w:rsidRDefault="004348AD" w:rsidP="003B67F4">
            <w:pPr>
              <w:jc w:val="both"/>
              <w:rPr>
                <w:lang w:val="en-ZA"/>
              </w:rPr>
            </w:pPr>
            <w:r>
              <w:rPr>
                <w:lang w:val="en-ZA"/>
              </w:rPr>
              <w:t>NRF</w:t>
            </w:r>
          </w:p>
        </w:tc>
        <w:tc>
          <w:tcPr>
            <w:tcW w:w="2393" w:type="dxa"/>
          </w:tcPr>
          <w:p w:rsidR="00096947" w:rsidRDefault="004348AD" w:rsidP="003B67F4">
            <w:pPr>
              <w:jc w:val="both"/>
              <w:rPr>
                <w:lang w:val="en-ZA"/>
              </w:rPr>
            </w:pPr>
            <w:r>
              <w:rPr>
                <w:lang w:val="en-ZA"/>
              </w:rPr>
              <w:t>30/09/2018</w:t>
            </w:r>
          </w:p>
        </w:tc>
        <w:tc>
          <w:tcPr>
            <w:tcW w:w="2394" w:type="dxa"/>
          </w:tcPr>
          <w:p w:rsidR="00096947" w:rsidRDefault="004348AD" w:rsidP="003B67F4">
            <w:pPr>
              <w:jc w:val="both"/>
              <w:rPr>
                <w:lang w:val="en-ZA"/>
              </w:rPr>
            </w:pPr>
            <w:r>
              <w:rPr>
                <w:lang w:val="en-ZA"/>
              </w:rPr>
              <w:t>Not later than February 2018</w:t>
            </w:r>
          </w:p>
        </w:tc>
        <w:tc>
          <w:tcPr>
            <w:tcW w:w="2394" w:type="dxa"/>
            <w:tcBorders>
              <w:top w:val="nil"/>
              <w:bottom w:val="nil"/>
            </w:tcBorders>
          </w:tcPr>
          <w:p w:rsidR="00096947" w:rsidRDefault="00096947" w:rsidP="003B67F4">
            <w:pPr>
              <w:jc w:val="both"/>
              <w:rPr>
                <w:lang w:val="en-ZA"/>
              </w:rPr>
            </w:pPr>
          </w:p>
        </w:tc>
      </w:tr>
      <w:tr w:rsidR="00096947" w:rsidTr="003B67F4">
        <w:trPr>
          <w:trHeight w:val="398"/>
        </w:trPr>
        <w:tc>
          <w:tcPr>
            <w:tcW w:w="2393" w:type="dxa"/>
          </w:tcPr>
          <w:p w:rsidR="00096947" w:rsidRDefault="004348AD" w:rsidP="003B67F4">
            <w:pPr>
              <w:jc w:val="both"/>
              <w:rPr>
                <w:lang w:val="en-ZA"/>
              </w:rPr>
            </w:pPr>
            <w:r>
              <w:rPr>
                <w:lang w:val="en-ZA"/>
              </w:rPr>
              <w:t>CSIR</w:t>
            </w:r>
          </w:p>
        </w:tc>
        <w:tc>
          <w:tcPr>
            <w:tcW w:w="2393" w:type="dxa"/>
          </w:tcPr>
          <w:p w:rsidR="00096947" w:rsidRDefault="004348AD" w:rsidP="003B67F4">
            <w:pPr>
              <w:jc w:val="both"/>
              <w:rPr>
                <w:lang w:val="en-ZA"/>
              </w:rPr>
            </w:pPr>
            <w:r>
              <w:rPr>
                <w:lang w:val="en-ZA"/>
              </w:rPr>
              <w:t>31/12/2018</w:t>
            </w:r>
          </w:p>
        </w:tc>
        <w:tc>
          <w:tcPr>
            <w:tcW w:w="2394" w:type="dxa"/>
          </w:tcPr>
          <w:p w:rsidR="00096947" w:rsidRDefault="004348AD" w:rsidP="003B67F4">
            <w:pPr>
              <w:jc w:val="both"/>
              <w:rPr>
                <w:lang w:val="en-ZA"/>
              </w:rPr>
            </w:pPr>
            <w:r>
              <w:rPr>
                <w:lang w:val="en-ZA"/>
              </w:rPr>
              <w:t>Not later than April 2018</w:t>
            </w:r>
          </w:p>
        </w:tc>
        <w:tc>
          <w:tcPr>
            <w:tcW w:w="2394" w:type="dxa"/>
            <w:tcBorders>
              <w:top w:val="nil"/>
              <w:bottom w:val="nil"/>
            </w:tcBorders>
          </w:tcPr>
          <w:p w:rsidR="00096947" w:rsidRDefault="00096947" w:rsidP="003B67F4">
            <w:pPr>
              <w:jc w:val="both"/>
              <w:rPr>
                <w:lang w:val="en-ZA"/>
              </w:rPr>
            </w:pPr>
          </w:p>
        </w:tc>
      </w:tr>
      <w:tr w:rsidR="00096947" w:rsidTr="003B67F4">
        <w:trPr>
          <w:trHeight w:val="398"/>
        </w:trPr>
        <w:tc>
          <w:tcPr>
            <w:tcW w:w="2393" w:type="dxa"/>
          </w:tcPr>
          <w:p w:rsidR="00096947" w:rsidRDefault="004348AD" w:rsidP="003B67F4">
            <w:pPr>
              <w:jc w:val="both"/>
              <w:rPr>
                <w:lang w:val="en-ZA"/>
              </w:rPr>
            </w:pPr>
            <w:r>
              <w:rPr>
                <w:lang w:val="en-ZA"/>
              </w:rPr>
              <w:t>SACNASP</w:t>
            </w:r>
          </w:p>
        </w:tc>
        <w:tc>
          <w:tcPr>
            <w:tcW w:w="2393" w:type="dxa"/>
          </w:tcPr>
          <w:p w:rsidR="00096947" w:rsidRDefault="004348AD" w:rsidP="003B67F4">
            <w:pPr>
              <w:jc w:val="both"/>
              <w:rPr>
                <w:lang w:val="en-ZA"/>
              </w:rPr>
            </w:pPr>
            <w:r>
              <w:rPr>
                <w:lang w:val="en-ZA"/>
              </w:rPr>
              <w:t>30/04/2019</w:t>
            </w:r>
          </w:p>
        </w:tc>
        <w:tc>
          <w:tcPr>
            <w:tcW w:w="2394" w:type="dxa"/>
          </w:tcPr>
          <w:p w:rsidR="00096947" w:rsidRDefault="004348AD" w:rsidP="003B67F4">
            <w:pPr>
              <w:jc w:val="both"/>
              <w:rPr>
                <w:lang w:val="en-ZA"/>
              </w:rPr>
            </w:pPr>
            <w:r>
              <w:rPr>
                <w:lang w:val="en-ZA"/>
              </w:rPr>
              <w:t>Not later than August 2018</w:t>
            </w:r>
          </w:p>
        </w:tc>
        <w:tc>
          <w:tcPr>
            <w:tcW w:w="2394" w:type="dxa"/>
            <w:tcBorders>
              <w:top w:val="nil"/>
              <w:bottom w:val="nil"/>
            </w:tcBorders>
          </w:tcPr>
          <w:p w:rsidR="00096947" w:rsidRDefault="00096947" w:rsidP="003B67F4">
            <w:pPr>
              <w:jc w:val="both"/>
              <w:rPr>
                <w:lang w:val="en-ZA"/>
              </w:rPr>
            </w:pPr>
          </w:p>
        </w:tc>
      </w:tr>
      <w:tr w:rsidR="00096947" w:rsidTr="003B67F4">
        <w:trPr>
          <w:trHeight w:val="411"/>
        </w:trPr>
        <w:tc>
          <w:tcPr>
            <w:tcW w:w="2393" w:type="dxa"/>
          </w:tcPr>
          <w:p w:rsidR="00096947" w:rsidRDefault="004348AD" w:rsidP="003B67F4">
            <w:pPr>
              <w:jc w:val="both"/>
              <w:rPr>
                <w:lang w:val="en-ZA"/>
              </w:rPr>
            </w:pPr>
            <w:r>
              <w:rPr>
                <w:lang w:val="en-ZA"/>
              </w:rPr>
              <w:t>ASSAF</w:t>
            </w:r>
          </w:p>
        </w:tc>
        <w:tc>
          <w:tcPr>
            <w:tcW w:w="2393" w:type="dxa"/>
          </w:tcPr>
          <w:p w:rsidR="00096947" w:rsidRDefault="004348AD" w:rsidP="003B67F4">
            <w:pPr>
              <w:jc w:val="both"/>
              <w:rPr>
                <w:lang w:val="en-ZA"/>
              </w:rPr>
            </w:pPr>
            <w:r>
              <w:rPr>
                <w:lang w:val="en-ZA"/>
              </w:rPr>
              <w:t>31/10/2020</w:t>
            </w:r>
          </w:p>
        </w:tc>
        <w:tc>
          <w:tcPr>
            <w:tcW w:w="2394" w:type="dxa"/>
          </w:tcPr>
          <w:p w:rsidR="00096947" w:rsidRDefault="004348AD" w:rsidP="003B67F4">
            <w:pPr>
              <w:jc w:val="both"/>
              <w:rPr>
                <w:lang w:val="en-ZA"/>
              </w:rPr>
            </w:pPr>
            <w:r>
              <w:rPr>
                <w:lang w:val="en-ZA"/>
              </w:rPr>
              <w:t>Not later than February 2020</w:t>
            </w:r>
          </w:p>
        </w:tc>
        <w:tc>
          <w:tcPr>
            <w:tcW w:w="2394" w:type="dxa"/>
            <w:tcBorders>
              <w:top w:val="nil"/>
              <w:bottom w:val="nil"/>
            </w:tcBorders>
          </w:tcPr>
          <w:p w:rsidR="00096947" w:rsidRDefault="00096947" w:rsidP="003B67F4">
            <w:pPr>
              <w:jc w:val="both"/>
              <w:rPr>
                <w:lang w:val="en-ZA"/>
              </w:rPr>
            </w:pPr>
          </w:p>
        </w:tc>
      </w:tr>
      <w:tr w:rsidR="00096947" w:rsidTr="003B67F4">
        <w:trPr>
          <w:trHeight w:val="411"/>
        </w:trPr>
        <w:tc>
          <w:tcPr>
            <w:tcW w:w="2393" w:type="dxa"/>
          </w:tcPr>
          <w:p w:rsidR="00096947" w:rsidRDefault="004348AD" w:rsidP="003B67F4">
            <w:pPr>
              <w:jc w:val="both"/>
              <w:rPr>
                <w:lang w:val="en-ZA"/>
              </w:rPr>
            </w:pPr>
            <w:r>
              <w:rPr>
                <w:lang w:val="en-ZA"/>
              </w:rPr>
              <w:t>TIA</w:t>
            </w:r>
          </w:p>
        </w:tc>
        <w:tc>
          <w:tcPr>
            <w:tcW w:w="2393" w:type="dxa"/>
          </w:tcPr>
          <w:p w:rsidR="00096947" w:rsidRDefault="004348AD" w:rsidP="003B67F4">
            <w:pPr>
              <w:jc w:val="both"/>
              <w:rPr>
                <w:lang w:val="en-ZA"/>
              </w:rPr>
            </w:pPr>
            <w:r>
              <w:rPr>
                <w:lang w:val="en-ZA"/>
              </w:rPr>
              <w:t>30/04/2021</w:t>
            </w:r>
          </w:p>
        </w:tc>
        <w:tc>
          <w:tcPr>
            <w:tcW w:w="2394" w:type="dxa"/>
          </w:tcPr>
          <w:p w:rsidR="00096947" w:rsidRDefault="004348AD" w:rsidP="003B67F4">
            <w:pPr>
              <w:jc w:val="both"/>
              <w:rPr>
                <w:lang w:val="en-ZA"/>
              </w:rPr>
            </w:pPr>
            <w:r>
              <w:rPr>
                <w:lang w:val="en-ZA"/>
              </w:rPr>
              <w:t>NOT later than August 2020</w:t>
            </w:r>
          </w:p>
        </w:tc>
        <w:tc>
          <w:tcPr>
            <w:tcW w:w="2394" w:type="dxa"/>
            <w:tcBorders>
              <w:top w:val="nil"/>
            </w:tcBorders>
          </w:tcPr>
          <w:p w:rsidR="00096947" w:rsidRDefault="00096947" w:rsidP="003B67F4">
            <w:pPr>
              <w:jc w:val="both"/>
              <w:rPr>
                <w:lang w:val="en-ZA"/>
              </w:rPr>
            </w:pPr>
          </w:p>
        </w:tc>
      </w:tr>
    </w:tbl>
    <w:p w:rsidR="00096947" w:rsidRDefault="00096947" w:rsidP="003B67F4">
      <w:pPr>
        <w:rPr>
          <w:lang w:val="en-ZA"/>
        </w:rPr>
      </w:pPr>
    </w:p>
    <w:p w:rsidR="004348AD" w:rsidRDefault="004348AD" w:rsidP="003B67F4">
      <w:pPr>
        <w:jc w:val="both"/>
        <w:rPr>
          <w:lang w:val="en-ZA"/>
        </w:rPr>
      </w:pPr>
      <w:r>
        <w:rPr>
          <w:lang w:val="en-ZA"/>
        </w:rPr>
        <w:t>Comments:</w:t>
      </w:r>
    </w:p>
    <w:p w:rsidR="004348AD" w:rsidRPr="00096947" w:rsidRDefault="004348AD" w:rsidP="003B67F4">
      <w:pPr>
        <w:jc w:val="both"/>
        <w:rPr>
          <w:lang w:val="en-ZA"/>
        </w:rPr>
      </w:pPr>
      <w:r>
        <w:rPr>
          <w:lang w:val="en-ZA"/>
        </w:rPr>
        <w:t>There are no specific application dates of opening and closing for the board positions of entities and council reporting to the Minister. However, the reconstitution process to appoint the new Boards/Councils is initiated eight months prior to the expiry date of an individual Board/Council.</w:t>
      </w:r>
    </w:p>
    <w:sectPr w:rsidR="004348AD" w:rsidRPr="00096947" w:rsidSect="003B67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2"/>
  </w:compat>
  <w:rsids>
    <w:rsidRoot w:val="00096947"/>
    <w:rsid w:val="00096947"/>
    <w:rsid w:val="003665D2"/>
    <w:rsid w:val="003B67F4"/>
    <w:rsid w:val="004348AD"/>
    <w:rsid w:val="006272BF"/>
    <w:rsid w:val="0063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43CF7-5695-4084-9B1F-C255B892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9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leonards</dc:creator>
  <cp:lastModifiedBy>leonards</cp:lastModifiedBy>
  <cp:revision>1</cp:revision>
  <dcterms:created xsi:type="dcterms:W3CDTF">2017-09-14T07:44:00Z</dcterms:created>
  <dcterms:modified xsi:type="dcterms:W3CDTF">2017-09-14T08:10:00Z</dcterms:modified>
</cp:coreProperties>
</file>