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CE6" w:rsidRDefault="00F8567B" w:rsidP="00287CAE">
      <w:pPr>
        <w:spacing w:before="100" w:beforeAutospacing="1" w:after="100" w:afterAutospacing="1" w:line="240" w:lineRule="auto"/>
        <w:ind w:left="810" w:hanging="810"/>
        <w:jc w:val="both"/>
        <w:outlineLvl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F8567B" w:rsidRPr="00E30CE6" w:rsidRDefault="00287CAE" w:rsidP="00E30CE6">
      <w:pPr>
        <w:spacing w:before="100" w:beforeAutospacing="1" w:after="100" w:afterAutospacing="1" w:line="240" w:lineRule="auto"/>
        <w:ind w:left="2250" w:firstLine="630"/>
        <w:jc w:val="both"/>
        <w:outlineLvl w:val="0"/>
        <w:rPr>
          <w:rFonts w:ascii="Arial" w:hAnsi="Arial" w:cs="Arial"/>
          <w:b/>
        </w:rPr>
      </w:pPr>
      <w:r>
        <w:rPr>
          <w:rFonts w:ascii="Arial" w:hAnsi="Arial" w:cs="Arial"/>
          <w:b/>
        </w:rPr>
        <w:t xml:space="preserve">   </w:t>
      </w:r>
      <w:r w:rsidR="00F8567B" w:rsidRPr="00E30CE6">
        <w:rPr>
          <w:rFonts w:ascii="Arial" w:hAnsi="Arial" w:cs="Arial"/>
          <w:b/>
        </w:rPr>
        <w:t>THE NATIONAL ASSEMBLY</w:t>
      </w:r>
    </w:p>
    <w:p w:rsidR="00F8567B" w:rsidRPr="00E30CE6" w:rsidRDefault="00F8567B" w:rsidP="00F8567B">
      <w:pPr>
        <w:spacing w:before="100" w:beforeAutospacing="1" w:after="100" w:afterAutospacing="1" w:line="240" w:lineRule="auto"/>
        <w:ind w:left="810" w:hanging="810"/>
        <w:jc w:val="both"/>
        <w:outlineLvl w:val="0"/>
        <w:rPr>
          <w:rFonts w:ascii="Arial" w:hAnsi="Arial" w:cs="Arial"/>
          <w:b/>
        </w:rPr>
      </w:pPr>
      <w:r w:rsidRPr="00E30CE6">
        <w:rPr>
          <w:rFonts w:ascii="Arial" w:hAnsi="Arial" w:cs="Arial"/>
          <w:b/>
        </w:rPr>
        <w:tab/>
      </w:r>
      <w:r w:rsidRPr="00E30CE6">
        <w:rPr>
          <w:rFonts w:ascii="Arial" w:hAnsi="Arial" w:cs="Arial"/>
          <w:b/>
        </w:rPr>
        <w:tab/>
      </w:r>
      <w:r w:rsidRPr="00E30CE6">
        <w:rPr>
          <w:rFonts w:ascii="Arial" w:hAnsi="Arial" w:cs="Arial"/>
          <w:b/>
        </w:rPr>
        <w:tab/>
      </w:r>
      <w:r w:rsidRPr="00E30CE6">
        <w:rPr>
          <w:rFonts w:ascii="Arial" w:hAnsi="Arial" w:cs="Arial"/>
          <w:b/>
        </w:rPr>
        <w:tab/>
        <w:t>QUESTION</w:t>
      </w:r>
      <w:r w:rsidR="00E637F3" w:rsidRPr="00E30CE6">
        <w:rPr>
          <w:rFonts w:ascii="Arial" w:hAnsi="Arial" w:cs="Arial"/>
          <w:b/>
        </w:rPr>
        <w:t>S</w:t>
      </w:r>
      <w:r w:rsidRPr="00E30CE6">
        <w:rPr>
          <w:rFonts w:ascii="Arial" w:hAnsi="Arial" w:cs="Arial"/>
          <w:b/>
        </w:rPr>
        <w:t xml:space="preserve"> FOR WRITTEN REPLY </w:t>
      </w:r>
    </w:p>
    <w:p w:rsidR="00615E12" w:rsidRPr="00615E12" w:rsidRDefault="00615E12" w:rsidP="00615E12">
      <w:pPr>
        <w:spacing w:after="100" w:afterAutospacing="1" w:line="240" w:lineRule="auto"/>
        <w:ind w:left="720" w:hanging="720"/>
        <w:jc w:val="both"/>
        <w:rPr>
          <w:rFonts w:ascii="Arial" w:hAnsi="Arial" w:cs="Arial"/>
          <w:b/>
        </w:rPr>
      </w:pPr>
      <w:r w:rsidRPr="00615E12">
        <w:rPr>
          <w:rFonts w:ascii="Arial" w:hAnsi="Arial" w:cs="Arial"/>
          <w:b/>
        </w:rPr>
        <w:t>2596.</w:t>
      </w:r>
      <w:r w:rsidRPr="00615E12">
        <w:rPr>
          <w:rFonts w:ascii="Arial" w:hAnsi="Arial" w:cs="Arial"/>
          <w:b/>
        </w:rPr>
        <w:tab/>
        <w:t>Mrs E N Ntlangwini (EFF) to ask the Minister of Trade and Industry:</w:t>
      </w:r>
    </w:p>
    <w:p w:rsidR="00615E12" w:rsidRPr="00615E12" w:rsidRDefault="00615E12" w:rsidP="00615E12">
      <w:pPr>
        <w:spacing w:after="100" w:afterAutospacing="1" w:line="240" w:lineRule="auto"/>
        <w:ind w:left="1134" w:hanging="567"/>
        <w:jc w:val="both"/>
        <w:rPr>
          <w:rFonts w:ascii="Arial" w:hAnsi="Arial" w:cs="Arial"/>
        </w:rPr>
      </w:pPr>
      <w:r w:rsidRPr="00615E12">
        <w:rPr>
          <w:rFonts w:ascii="Arial" w:hAnsi="Arial" w:cs="Arial"/>
        </w:rPr>
        <w:t>(1)</w:t>
      </w:r>
      <w:r w:rsidRPr="00615E12">
        <w:rPr>
          <w:rFonts w:ascii="Arial" w:hAnsi="Arial" w:cs="Arial"/>
        </w:rPr>
        <w:tab/>
        <w:t>(a) What is the total number of (i) deputy directors-general and (ii) chief directors that are employed in (aa) an acting and (bb) a permanent capacity in his department and (b) what is the total number of women in each case;</w:t>
      </w:r>
    </w:p>
    <w:p w:rsidR="00B03A6C" w:rsidRDefault="00615E12" w:rsidP="00615E12">
      <w:pPr>
        <w:spacing w:after="100" w:afterAutospacing="1" w:line="240" w:lineRule="auto"/>
        <w:ind w:left="1134" w:hanging="567"/>
        <w:jc w:val="both"/>
        <w:rPr>
          <w:rFonts w:ascii="Arial" w:hAnsi="Arial" w:cs="Arial"/>
        </w:rPr>
      </w:pPr>
      <w:r w:rsidRPr="00615E12">
        <w:rPr>
          <w:rFonts w:ascii="Arial" w:hAnsi="Arial" w:cs="Arial"/>
        </w:rPr>
        <w:t>(2)</w:t>
      </w:r>
      <w:r w:rsidRPr="00615E12">
        <w:rPr>
          <w:rFonts w:ascii="Arial" w:hAnsi="Arial" w:cs="Arial"/>
        </w:rPr>
        <w:tab/>
        <w:t>(a) what is the total number of (i) chief executive officers and (ii) directors of each entity reporting to him and (b) what is the total number of women in each case?</w:t>
      </w:r>
    </w:p>
    <w:p w:rsidR="008F4713" w:rsidRDefault="008F4713" w:rsidP="00615E12">
      <w:pPr>
        <w:spacing w:after="100" w:afterAutospacing="1" w:line="240" w:lineRule="auto"/>
        <w:ind w:left="1134" w:hanging="567"/>
        <w:jc w:val="both"/>
        <w:rPr>
          <w:rFonts w:ascii="Arial" w:hAnsi="Arial" w:cs="Arial"/>
          <w:b/>
        </w:rPr>
      </w:pPr>
      <w:r w:rsidRPr="008F4713">
        <w:rPr>
          <w:rFonts w:ascii="Arial" w:hAnsi="Arial" w:cs="Arial"/>
          <w:b/>
        </w:rPr>
        <w:t>Response from the Department</w:t>
      </w:r>
    </w:p>
    <w:p w:rsidR="008F4713" w:rsidRPr="008F4713" w:rsidRDefault="008F4713" w:rsidP="008F4713">
      <w:pPr>
        <w:spacing w:after="0" w:line="240" w:lineRule="auto"/>
        <w:ind w:left="720" w:hanging="153"/>
        <w:jc w:val="both"/>
        <w:rPr>
          <w:rFonts w:ascii="Arial" w:hAnsi="Arial" w:cs="Arial"/>
          <w:sz w:val="24"/>
          <w:szCs w:val="24"/>
          <w:lang w:val="en-ZA"/>
        </w:rPr>
      </w:pPr>
      <w:r w:rsidRPr="008F4713">
        <w:rPr>
          <w:rFonts w:ascii="Arial" w:hAnsi="Arial" w:cs="Arial"/>
          <w:lang w:val="en-ZA"/>
        </w:rPr>
        <w:t>(1)</w:t>
      </w:r>
      <w:r w:rsidRPr="008F4713">
        <w:rPr>
          <w:rFonts w:ascii="Arial" w:hAnsi="Arial" w:cs="Arial"/>
          <w:lang w:val="en-ZA"/>
        </w:rPr>
        <w:tab/>
      </w:r>
    </w:p>
    <w:p w:rsidR="008F4713" w:rsidRPr="008F4713" w:rsidRDefault="008F4713" w:rsidP="008F4713">
      <w:pPr>
        <w:tabs>
          <w:tab w:val="left" w:pos="709"/>
        </w:tabs>
        <w:spacing w:after="0" w:line="240" w:lineRule="auto"/>
        <w:jc w:val="both"/>
        <w:rPr>
          <w:rFonts w:ascii="Arial" w:eastAsia="Times New Roman" w:hAnsi="Arial" w:cs="Arial"/>
          <w:color w:val="000000"/>
          <w:sz w:val="24"/>
          <w:szCs w:val="24"/>
          <w:lang w:val="en-US"/>
        </w:rPr>
      </w:pPr>
    </w:p>
    <w:tbl>
      <w:tblPr>
        <w:tblStyle w:val="TableGrid"/>
        <w:tblW w:w="0" w:type="auto"/>
        <w:tblInd w:w="319" w:type="dxa"/>
        <w:tblLook w:val="04A0" w:firstRow="1" w:lastRow="0" w:firstColumn="1" w:lastColumn="0" w:noHBand="0" w:noVBand="1"/>
      </w:tblPr>
      <w:tblGrid>
        <w:gridCol w:w="1502"/>
        <w:gridCol w:w="1502"/>
        <w:gridCol w:w="1503"/>
        <w:gridCol w:w="1503"/>
        <w:gridCol w:w="1503"/>
        <w:gridCol w:w="1503"/>
      </w:tblGrid>
      <w:tr w:rsidR="008F4713" w:rsidRPr="008F4713" w:rsidTr="008F4713">
        <w:tc>
          <w:tcPr>
            <w:tcW w:w="9016" w:type="dxa"/>
            <w:gridSpan w:val="6"/>
          </w:tcPr>
          <w:p w:rsidR="008F4713" w:rsidRPr="008F4713" w:rsidRDefault="008F4713" w:rsidP="008F4713">
            <w:pPr>
              <w:tabs>
                <w:tab w:val="left" w:pos="709"/>
              </w:tabs>
              <w:spacing w:after="0" w:line="240" w:lineRule="auto"/>
              <w:jc w:val="both"/>
              <w:rPr>
                <w:rFonts w:ascii="Arial" w:eastAsia="Times New Roman" w:hAnsi="Arial" w:cs="Arial"/>
                <w:color w:val="000000"/>
                <w:sz w:val="24"/>
                <w:szCs w:val="24"/>
                <w:lang w:val="en-US"/>
              </w:rPr>
            </w:pPr>
            <w:r w:rsidRPr="008F4713">
              <w:rPr>
                <w:rFonts w:ascii="Arial" w:eastAsia="Times New Roman" w:hAnsi="Arial" w:cs="Arial"/>
                <w:color w:val="000000"/>
                <w:sz w:val="24"/>
                <w:szCs w:val="24"/>
                <w:lang w:val="en-US"/>
              </w:rPr>
              <w:t>(a)</w:t>
            </w:r>
          </w:p>
        </w:tc>
      </w:tr>
      <w:tr w:rsidR="008F4713" w:rsidRPr="008F4713" w:rsidTr="008F4713">
        <w:tc>
          <w:tcPr>
            <w:tcW w:w="1502" w:type="dxa"/>
          </w:tcPr>
          <w:p w:rsidR="008F4713" w:rsidRPr="008F4713" w:rsidRDefault="008F4713" w:rsidP="008F4713">
            <w:pPr>
              <w:tabs>
                <w:tab w:val="left" w:pos="709"/>
              </w:tabs>
              <w:spacing w:after="0" w:line="240" w:lineRule="auto"/>
              <w:jc w:val="both"/>
              <w:rPr>
                <w:rFonts w:ascii="Arial" w:eastAsia="Times New Roman" w:hAnsi="Arial" w:cs="Arial"/>
                <w:color w:val="000000"/>
                <w:sz w:val="24"/>
                <w:szCs w:val="24"/>
                <w:lang w:val="en-US"/>
              </w:rPr>
            </w:pPr>
            <w:r w:rsidRPr="008F4713">
              <w:rPr>
                <w:rFonts w:ascii="Arial" w:eastAsia="Times New Roman" w:hAnsi="Arial" w:cs="Arial"/>
                <w:color w:val="000000"/>
                <w:sz w:val="24"/>
                <w:szCs w:val="24"/>
                <w:lang w:val="en-US"/>
              </w:rPr>
              <w:t>(i)</w:t>
            </w:r>
          </w:p>
        </w:tc>
        <w:tc>
          <w:tcPr>
            <w:tcW w:w="3005" w:type="dxa"/>
            <w:gridSpan w:val="2"/>
          </w:tcPr>
          <w:p w:rsidR="008F4713" w:rsidRPr="008F4713" w:rsidRDefault="008F4713" w:rsidP="008F4713">
            <w:pPr>
              <w:tabs>
                <w:tab w:val="left" w:pos="709"/>
              </w:tabs>
              <w:spacing w:after="0" w:line="240" w:lineRule="auto"/>
              <w:jc w:val="center"/>
              <w:rPr>
                <w:rFonts w:ascii="Arial" w:eastAsia="Times New Roman" w:hAnsi="Arial" w:cs="Arial"/>
                <w:color w:val="000000"/>
                <w:sz w:val="24"/>
                <w:szCs w:val="24"/>
                <w:lang w:val="en-US"/>
              </w:rPr>
            </w:pPr>
            <w:r w:rsidRPr="008F4713">
              <w:rPr>
                <w:rFonts w:ascii="Arial" w:eastAsia="Times New Roman" w:hAnsi="Arial" w:cs="Arial"/>
                <w:color w:val="000000"/>
                <w:sz w:val="24"/>
                <w:szCs w:val="24"/>
                <w:lang w:val="en-US"/>
              </w:rPr>
              <w:t>Deputy Directors-General</w:t>
            </w:r>
          </w:p>
        </w:tc>
        <w:tc>
          <w:tcPr>
            <w:tcW w:w="1503" w:type="dxa"/>
          </w:tcPr>
          <w:p w:rsidR="008F4713" w:rsidRPr="008F4713" w:rsidRDefault="008F4713" w:rsidP="008F4713">
            <w:pPr>
              <w:tabs>
                <w:tab w:val="left" w:pos="709"/>
              </w:tabs>
              <w:spacing w:after="0" w:line="240" w:lineRule="auto"/>
              <w:jc w:val="both"/>
              <w:rPr>
                <w:rFonts w:ascii="Arial" w:eastAsia="Times New Roman" w:hAnsi="Arial" w:cs="Arial"/>
                <w:color w:val="000000"/>
                <w:sz w:val="24"/>
                <w:szCs w:val="24"/>
                <w:lang w:val="en-US"/>
              </w:rPr>
            </w:pPr>
            <w:r w:rsidRPr="008F4713">
              <w:rPr>
                <w:rFonts w:ascii="Arial" w:eastAsia="Times New Roman" w:hAnsi="Arial" w:cs="Arial"/>
                <w:color w:val="000000"/>
                <w:sz w:val="24"/>
                <w:szCs w:val="24"/>
                <w:lang w:val="en-US"/>
              </w:rPr>
              <w:t>(ii)</w:t>
            </w:r>
          </w:p>
        </w:tc>
        <w:tc>
          <w:tcPr>
            <w:tcW w:w="3006" w:type="dxa"/>
            <w:gridSpan w:val="2"/>
          </w:tcPr>
          <w:p w:rsidR="008F4713" w:rsidRPr="008F4713" w:rsidRDefault="008F4713" w:rsidP="008F4713">
            <w:pPr>
              <w:tabs>
                <w:tab w:val="left" w:pos="709"/>
              </w:tabs>
              <w:spacing w:after="0" w:line="240" w:lineRule="auto"/>
              <w:jc w:val="center"/>
              <w:rPr>
                <w:rFonts w:ascii="Arial" w:eastAsia="Times New Roman" w:hAnsi="Arial" w:cs="Arial"/>
                <w:color w:val="000000"/>
                <w:sz w:val="24"/>
                <w:szCs w:val="24"/>
                <w:lang w:val="en-US"/>
              </w:rPr>
            </w:pPr>
            <w:r w:rsidRPr="008F4713">
              <w:rPr>
                <w:rFonts w:ascii="Arial" w:eastAsia="Times New Roman" w:hAnsi="Arial" w:cs="Arial"/>
                <w:color w:val="000000"/>
                <w:sz w:val="24"/>
                <w:szCs w:val="24"/>
                <w:lang w:val="en-US"/>
              </w:rPr>
              <w:t>Chief Directors</w:t>
            </w:r>
          </w:p>
        </w:tc>
      </w:tr>
      <w:tr w:rsidR="008F4713" w:rsidRPr="008F4713" w:rsidTr="008F4713">
        <w:tc>
          <w:tcPr>
            <w:tcW w:w="1502" w:type="dxa"/>
          </w:tcPr>
          <w:p w:rsidR="008F4713" w:rsidRPr="008F4713" w:rsidRDefault="008F4713" w:rsidP="008F4713">
            <w:pPr>
              <w:tabs>
                <w:tab w:val="left" w:pos="709"/>
              </w:tabs>
              <w:spacing w:after="0" w:line="240" w:lineRule="auto"/>
              <w:jc w:val="both"/>
              <w:rPr>
                <w:rFonts w:ascii="Arial" w:eastAsia="Times New Roman" w:hAnsi="Arial" w:cs="Arial"/>
                <w:color w:val="000000"/>
                <w:sz w:val="24"/>
                <w:szCs w:val="24"/>
                <w:lang w:val="en-US"/>
              </w:rPr>
            </w:pPr>
            <w:r w:rsidRPr="008F4713">
              <w:rPr>
                <w:rFonts w:ascii="Arial" w:eastAsia="Times New Roman" w:hAnsi="Arial" w:cs="Arial"/>
                <w:color w:val="000000"/>
                <w:sz w:val="24"/>
                <w:szCs w:val="24"/>
                <w:lang w:val="en-US"/>
              </w:rPr>
              <w:t>(b)</w:t>
            </w:r>
          </w:p>
        </w:tc>
        <w:tc>
          <w:tcPr>
            <w:tcW w:w="1502" w:type="dxa"/>
          </w:tcPr>
          <w:p w:rsidR="008F4713" w:rsidRPr="008F4713" w:rsidRDefault="008F4713" w:rsidP="008F4713">
            <w:pPr>
              <w:tabs>
                <w:tab w:val="left" w:pos="709"/>
              </w:tabs>
              <w:spacing w:after="0" w:line="240" w:lineRule="auto"/>
              <w:jc w:val="both"/>
              <w:rPr>
                <w:rFonts w:ascii="Arial" w:eastAsia="Times New Roman" w:hAnsi="Arial" w:cs="Arial"/>
                <w:color w:val="000000"/>
                <w:sz w:val="24"/>
                <w:szCs w:val="24"/>
                <w:lang w:val="en-US"/>
              </w:rPr>
            </w:pPr>
            <w:r w:rsidRPr="008F4713">
              <w:rPr>
                <w:rFonts w:ascii="Arial" w:eastAsia="Times New Roman" w:hAnsi="Arial" w:cs="Arial"/>
                <w:color w:val="000000"/>
                <w:sz w:val="24"/>
                <w:szCs w:val="24"/>
                <w:lang w:val="en-US"/>
              </w:rPr>
              <w:t>Male</w:t>
            </w:r>
          </w:p>
        </w:tc>
        <w:tc>
          <w:tcPr>
            <w:tcW w:w="1503" w:type="dxa"/>
          </w:tcPr>
          <w:p w:rsidR="008F4713" w:rsidRPr="008F4713" w:rsidRDefault="008F4713" w:rsidP="008F4713">
            <w:pPr>
              <w:tabs>
                <w:tab w:val="left" w:pos="709"/>
              </w:tabs>
              <w:spacing w:after="0" w:line="240" w:lineRule="auto"/>
              <w:jc w:val="both"/>
              <w:rPr>
                <w:rFonts w:ascii="Arial" w:eastAsia="Times New Roman" w:hAnsi="Arial" w:cs="Arial"/>
                <w:color w:val="000000"/>
                <w:sz w:val="24"/>
                <w:szCs w:val="24"/>
                <w:lang w:val="en-US"/>
              </w:rPr>
            </w:pPr>
            <w:r w:rsidRPr="008F4713">
              <w:rPr>
                <w:rFonts w:ascii="Arial" w:eastAsia="Times New Roman" w:hAnsi="Arial" w:cs="Arial"/>
                <w:color w:val="000000"/>
                <w:sz w:val="24"/>
                <w:szCs w:val="24"/>
                <w:lang w:val="en-US"/>
              </w:rPr>
              <w:t>Female</w:t>
            </w:r>
          </w:p>
        </w:tc>
        <w:tc>
          <w:tcPr>
            <w:tcW w:w="1503" w:type="dxa"/>
          </w:tcPr>
          <w:p w:rsidR="008F4713" w:rsidRPr="008F4713" w:rsidRDefault="008F4713" w:rsidP="008F4713">
            <w:pPr>
              <w:tabs>
                <w:tab w:val="left" w:pos="709"/>
              </w:tabs>
              <w:spacing w:after="0" w:line="240" w:lineRule="auto"/>
              <w:jc w:val="both"/>
              <w:rPr>
                <w:rFonts w:ascii="Arial" w:eastAsia="Times New Roman" w:hAnsi="Arial" w:cs="Arial"/>
                <w:color w:val="000000"/>
                <w:sz w:val="24"/>
                <w:szCs w:val="24"/>
                <w:lang w:val="en-US"/>
              </w:rPr>
            </w:pPr>
            <w:r w:rsidRPr="008F4713">
              <w:rPr>
                <w:rFonts w:ascii="Arial" w:eastAsia="Times New Roman" w:hAnsi="Arial" w:cs="Arial"/>
                <w:color w:val="000000"/>
                <w:sz w:val="24"/>
                <w:szCs w:val="24"/>
                <w:lang w:val="en-US"/>
              </w:rPr>
              <w:t>(b)</w:t>
            </w:r>
          </w:p>
        </w:tc>
        <w:tc>
          <w:tcPr>
            <w:tcW w:w="1503" w:type="dxa"/>
          </w:tcPr>
          <w:p w:rsidR="008F4713" w:rsidRPr="008F4713" w:rsidRDefault="008F4713" w:rsidP="008F4713">
            <w:pPr>
              <w:tabs>
                <w:tab w:val="left" w:pos="709"/>
              </w:tabs>
              <w:spacing w:after="0" w:line="240" w:lineRule="auto"/>
              <w:jc w:val="both"/>
              <w:rPr>
                <w:rFonts w:ascii="Arial" w:eastAsia="Times New Roman" w:hAnsi="Arial" w:cs="Arial"/>
                <w:color w:val="000000"/>
                <w:sz w:val="24"/>
                <w:szCs w:val="24"/>
                <w:lang w:val="en-US"/>
              </w:rPr>
            </w:pPr>
            <w:r w:rsidRPr="008F4713">
              <w:rPr>
                <w:rFonts w:ascii="Arial" w:eastAsia="Times New Roman" w:hAnsi="Arial" w:cs="Arial"/>
                <w:color w:val="000000"/>
                <w:sz w:val="24"/>
                <w:szCs w:val="24"/>
                <w:lang w:val="en-US"/>
              </w:rPr>
              <w:t>Male</w:t>
            </w:r>
          </w:p>
        </w:tc>
        <w:tc>
          <w:tcPr>
            <w:tcW w:w="1503" w:type="dxa"/>
          </w:tcPr>
          <w:p w:rsidR="008F4713" w:rsidRPr="008F4713" w:rsidRDefault="008F4713" w:rsidP="008F4713">
            <w:pPr>
              <w:tabs>
                <w:tab w:val="left" w:pos="709"/>
              </w:tabs>
              <w:spacing w:after="0" w:line="240" w:lineRule="auto"/>
              <w:jc w:val="both"/>
              <w:rPr>
                <w:rFonts w:ascii="Arial" w:eastAsia="Times New Roman" w:hAnsi="Arial" w:cs="Arial"/>
                <w:color w:val="000000"/>
                <w:sz w:val="24"/>
                <w:szCs w:val="24"/>
                <w:lang w:val="en-US"/>
              </w:rPr>
            </w:pPr>
            <w:r w:rsidRPr="008F4713">
              <w:rPr>
                <w:rFonts w:ascii="Arial" w:eastAsia="Times New Roman" w:hAnsi="Arial" w:cs="Arial"/>
                <w:color w:val="000000"/>
                <w:sz w:val="24"/>
                <w:szCs w:val="24"/>
                <w:lang w:val="en-US"/>
              </w:rPr>
              <w:t>Female</w:t>
            </w:r>
          </w:p>
        </w:tc>
      </w:tr>
      <w:tr w:rsidR="008F4713" w:rsidRPr="008F4713" w:rsidTr="008F4713">
        <w:tc>
          <w:tcPr>
            <w:tcW w:w="1502" w:type="dxa"/>
          </w:tcPr>
          <w:p w:rsidR="008F4713" w:rsidRPr="008F4713" w:rsidRDefault="008F4713" w:rsidP="008F4713">
            <w:pPr>
              <w:tabs>
                <w:tab w:val="left" w:pos="709"/>
              </w:tabs>
              <w:spacing w:after="0" w:line="240" w:lineRule="auto"/>
              <w:jc w:val="both"/>
              <w:rPr>
                <w:rFonts w:ascii="Arial" w:eastAsia="Times New Roman" w:hAnsi="Arial" w:cs="Arial"/>
                <w:color w:val="000000"/>
                <w:sz w:val="24"/>
                <w:szCs w:val="24"/>
                <w:lang w:val="en-US"/>
              </w:rPr>
            </w:pPr>
            <w:r w:rsidRPr="008F4713">
              <w:rPr>
                <w:rFonts w:ascii="Arial" w:eastAsia="Times New Roman" w:hAnsi="Arial" w:cs="Arial"/>
                <w:color w:val="000000"/>
                <w:sz w:val="24"/>
                <w:szCs w:val="24"/>
                <w:lang w:val="en-US"/>
              </w:rPr>
              <w:t>(aa)</w:t>
            </w:r>
            <w:r w:rsidRPr="008F4713">
              <w:rPr>
                <w:rFonts w:ascii="Arial" w:eastAsia="Times New Roman" w:hAnsi="Arial" w:cs="Arial"/>
                <w:color w:val="000000"/>
                <w:sz w:val="24"/>
                <w:szCs w:val="24"/>
                <w:lang w:val="en-US"/>
              </w:rPr>
              <w:br/>
              <w:t>Acting</w:t>
            </w:r>
          </w:p>
        </w:tc>
        <w:tc>
          <w:tcPr>
            <w:tcW w:w="1502" w:type="dxa"/>
          </w:tcPr>
          <w:p w:rsidR="008F4713" w:rsidRPr="008F4713" w:rsidRDefault="008F4713" w:rsidP="008F4713">
            <w:pPr>
              <w:tabs>
                <w:tab w:val="left" w:pos="709"/>
              </w:tabs>
              <w:spacing w:after="0" w:line="240" w:lineRule="auto"/>
              <w:jc w:val="center"/>
              <w:rPr>
                <w:rFonts w:ascii="Arial" w:eastAsia="Times New Roman" w:hAnsi="Arial" w:cs="Arial"/>
                <w:sz w:val="24"/>
                <w:szCs w:val="24"/>
                <w:lang w:val="en-US"/>
              </w:rPr>
            </w:pPr>
            <w:r w:rsidRPr="008F4713">
              <w:rPr>
                <w:rFonts w:ascii="Arial" w:eastAsia="Times New Roman" w:hAnsi="Arial" w:cs="Arial"/>
                <w:sz w:val="24"/>
                <w:szCs w:val="24"/>
                <w:lang w:val="en-US"/>
              </w:rPr>
              <w:t>1</w:t>
            </w:r>
          </w:p>
        </w:tc>
        <w:tc>
          <w:tcPr>
            <w:tcW w:w="1503" w:type="dxa"/>
          </w:tcPr>
          <w:p w:rsidR="008F4713" w:rsidRPr="008F4713" w:rsidRDefault="008F4713" w:rsidP="008F4713">
            <w:pPr>
              <w:tabs>
                <w:tab w:val="left" w:pos="709"/>
              </w:tabs>
              <w:spacing w:after="0" w:line="240" w:lineRule="auto"/>
              <w:jc w:val="center"/>
              <w:rPr>
                <w:rFonts w:ascii="Arial" w:eastAsia="Times New Roman" w:hAnsi="Arial" w:cs="Arial"/>
                <w:sz w:val="24"/>
                <w:szCs w:val="24"/>
                <w:lang w:val="en-US"/>
              </w:rPr>
            </w:pPr>
            <w:r w:rsidRPr="008F4713">
              <w:rPr>
                <w:rFonts w:ascii="Arial" w:eastAsia="Times New Roman" w:hAnsi="Arial" w:cs="Arial"/>
                <w:sz w:val="24"/>
                <w:szCs w:val="24"/>
                <w:lang w:val="en-US"/>
              </w:rPr>
              <w:t>1</w:t>
            </w:r>
          </w:p>
        </w:tc>
        <w:tc>
          <w:tcPr>
            <w:tcW w:w="1503" w:type="dxa"/>
          </w:tcPr>
          <w:p w:rsidR="008F4713" w:rsidRPr="008F4713" w:rsidRDefault="008F4713" w:rsidP="008F4713">
            <w:pPr>
              <w:tabs>
                <w:tab w:val="left" w:pos="709"/>
              </w:tabs>
              <w:spacing w:after="0" w:line="240" w:lineRule="auto"/>
              <w:jc w:val="both"/>
              <w:rPr>
                <w:rFonts w:ascii="Arial" w:eastAsia="Times New Roman" w:hAnsi="Arial" w:cs="Arial"/>
                <w:color w:val="000000"/>
                <w:sz w:val="24"/>
                <w:szCs w:val="24"/>
                <w:lang w:val="en-US"/>
              </w:rPr>
            </w:pPr>
            <w:r w:rsidRPr="008F4713">
              <w:rPr>
                <w:rFonts w:ascii="Arial" w:eastAsia="Times New Roman" w:hAnsi="Arial" w:cs="Arial"/>
                <w:color w:val="000000"/>
                <w:sz w:val="24"/>
                <w:szCs w:val="24"/>
                <w:lang w:val="en-US"/>
              </w:rPr>
              <w:t>(aa)</w:t>
            </w:r>
            <w:r w:rsidRPr="008F4713">
              <w:rPr>
                <w:rFonts w:ascii="Arial" w:eastAsia="Times New Roman" w:hAnsi="Arial" w:cs="Arial"/>
                <w:color w:val="000000"/>
                <w:sz w:val="24"/>
                <w:szCs w:val="24"/>
                <w:lang w:val="en-US"/>
              </w:rPr>
              <w:br/>
              <w:t>Acting</w:t>
            </w:r>
          </w:p>
        </w:tc>
        <w:tc>
          <w:tcPr>
            <w:tcW w:w="1503" w:type="dxa"/>
          </w:tcPr>
          <w:p w:rsidR="008F4713" w:rsidRPr="008F4713" w:rsidRDefault="008F4713" w:rsidP="008F4713">
            <w:pPr>
              <w:tabs>
                <w:tab w:val="left" w:pos="709"/>
              </w:tabs>
              <w:spacing w:after="0" w:line="240" w:lineRule="auto"/>
              <w:jc w:val="center"/>
              <w:rPr>
                <w:rFonts w:ascii="Arial" w:eastAsia="Times New Roman" w:hAnsi="Arial" w:cs="Arial"/>
                <w:sz w:val="24"/>
                <w:szCs w:val="24"/>
                <w:lang w:val="en-US"/>
              </w:rPr>
            </w:pPr>
            <w:r w:rsidRPr="008F4713">
              <w:rPr>
                <w:rFonts w:ascii="Arial" w:eastAsia="Times New Roman" w:hAnsi="Arial" w:cs="Arial"/>
                <w:sz w:val="24"/>
                <w:szCs w:val="24"/>
                <w:lang w:val="en-US"/>
              </w:rPr>
              <w:t>2</w:t>
            </w:r>
          </w:p>
        </w:tc>
        <w:tc>
          <w:tcPr>
            <w:tcW w:w="1503" w:type="dxa"/>
          </w:tcPr>
          <w:p w:rsidR="008F4713" w:rsidRPr="008F4713" w:rsidRDefault="008F4713" w:rsidP="008F4713">
            <w:pPr>
              <w:tabs>
                <w:tab w:val="left" w:pos="709"/>
              </w:tabs>
              <w:spacing w:after="0" w:line="240" w:lineRule="auto"/>
              <w:jc w:val="center"/>
              <w:rPr>
                <w:rFonts w:ascii="Arial" w:eastAsia="Times New Roman" w:hAnsi="Arial" w:cs="Arial"/>
                <w:sz w:val="24"/>
                <w:szCs w:val="24"/>
                <w:lang w:val="en-US"/>
              </w:rPr>
            </w:pPr>
            <w:r w:rsidRPr="008F4713">
              <w:rPr>
                <w:rFonts w:ascii="Arial" w:eastAsia="Times New Roman" w:hAnsi="Arial" w:cs="Arial"/>
                <w:sz w:val="24"/>
                <w:szCs w:val="24"/>
                <w:lang w:val="en-US"/>
              </w:rPr>
              <w:t>1</w:t>
            </w:r>
          </w:p>
        </w:tc>
      </w:tr>
      <w:tr w:rsidR="008F4713" w:rsidRPr="008F4713" w:rsidTr="008F4713">
        <w:tc>
          <w:tcPr>
            <w:tcW w:w="1502" w:type="dxa"/>
          </w:tcPr>
          <w:p w:rsidR="008F4713" w:rsidRPr="008F4713" w:rsidRDefault="008F4713" w:rsidP="008F4713">
            <w:pPr>
              <w:tabs>
                <w:tab w:val="left" w:pos="709"/>
              </w:tabs>
              <w:spacing w:after="0" w:line="240" w:lineRule="auto"/>
              <w:jc w:val="both"/>
              <w:rPr>
                <w:rFonts w:ascii="Arial" w:eastAsia="Times New Roman" w:hAnsi="Arial" w:cs="Arial"/>
                <w:color w:val="000000"/>
                <w:sz w:val="24"/>
                <w:szCs w:val="24"/>
                <w:lang w:val="en-US"/>
              </w:rPr>
            </w:pPr>
            <w:r w:rsidRPr="008F4713">
              <w:rPr>
                <w:rFonts w:ascii="Arial" w:eastAsia="Times New Roman" w:hAnsi="Arial" w:cs="Arial"/>
                <w:color w:val="000000"/>
                <w:sz w:val="24"/>
                <w:szCs w:val="24"/>
                <w:lang w:val="en-US"/>
              </w:rPr>
              <w:t>Total</w:t>
            </w:r>
          </w:p>
        </w:tc>
        <w:tc>
          <w:tcPr>
            <w:tcW w:w="3005" w:type="dxa"/>
            <w:gridSpan w:val="2"/>
          </w:tcPr>
          <w:p w:rsidR="008F4713" w:rsidRPr="008F4713" w:rsidRDefault="008F4713" w:rsidP="008F4713">
            <w:pPr>
              <w:tabs>
                <w:tab w:val="left" w:pos="709"/>
              </w:tabs>
              <w:spacing w:after="0" w:line="240" w:lineRule="auto"/>
              <w:jc w:val="center"/>
              <w:rPr>
                <w:rFonts w:ascii="Arial" w:eastAsia="Times New Roman" w:hAnsi="Arial" w:cs="Arial"/>
                <w:sz w:val="24"/>
                <w:szCs w:val="24"/>
                <w:lang w:val="en-US"/>
              </w:rPr>
            </w:pPr>
            <w:r w:rsidRPr="008F4713">
              <w:rPr>
                <w:rFonts w:ascii="Arial" w:eastAsia="Times New Roman" w:hAnsi="Arial" w:cs="Arial"/>
                <w:sz w:val="24"/>
                <w:szCs w:val="24"/>
                <w:lang w:val="en-US"/>
              </w:rPr>
              <w:t>2</w:t>
            </w:r>
          </w:p>
        </w:tc>
        <w:tc>
          <w:tcPr>
            <w:tcW w:w="1503" w:type="dxa"/>
          </w:tcPr>
          <w:p w:rsidR="008F4713" w:rsidRPr="008F4713" w:rsidRDefault="008F4713" w:rsidP="008F4713">
            <w:pPr>
              <w:tabs>
                <w:tab w:val="left" w:pos="709"/>
              </w:tabs>
              <w:spacing w:after="0" w:line="240" w:lineRule="auto"/>
              <w:jc w:val="both"/>
              <w:rPr>
                <w:rFonts w:ascii="Arial" w:eastAsia="Times New Roman" w:hAnsi="Arial" w:cs="Arial"/>
                <w:color w:val="000000"/>
                <w:sz w:val="24"/>
                <w:szCs w:val="24"/>
                <w:lang w:val="en-US"/>
              </w:rPr>
            </w:pPr>
            <w:r w:rsidRPr="008F4713">
              <w:rPr>
                <w:rFonts w:ascii="Arial" w:eastAsia="Times New Roman" w:hAnsi="Arial" w:cs="Arial"/>
                <w:color w:val="000000"/>
                <w:sz w:val="24"/>
                <w:szCs w:val="24"/>
                <w:lang w:val="en-US"/>
              </w:rPr>
              <w:t>Total</w:t>
            </w:r>
          </w:p>
        </w:tc>
        <w:tc>
          <w:tcPr>
            <w:tcW w:w="3006" w:type="dxa"/>
            <w:gridSpan w:val="2"/>
          </w:tcPr>
          <w:p w:rsidR="008F4713" w:rsidRPr="008F4713" w:rsidRDefault="008F4713" w:rsidP="008F4713">
            <w:pPr>
              <w:tabs>
                <w:tab w:val="left" w:pos="709"/>
              </w:tabs>
              <w:spacing w:after="0" w:line="240" w:lineRule="auto"/>
              <w:jc w:val="center"/>
              <w:rPr>
                <w:rFonts w:ascii="Arial" w:eastAsia="Times New Roman" w:hAnsi="Arial" w:cs="Arial"/>
                <w:sz w:val="24"/>
                <w:szCs w:val="24"/>
                <w:lang w:val="en-US"/>
              </w:rPr>
            </w:pPr>
            <w:r w:rsidRPr="008F4713">
              <w:rPr>
                <w:rFonts w:ascii="Arial" w:eastAsia="Times New Roman" w:hAnsi="Arial" w:cs="Arial"/>
                <w:sz w:val="24"/>
                <w:szCs w:val="24"/>
                <w:lang w:val="en-US"/>
              </w:rPr>
              <w:t>3</w:t>
            </w:r>
          </w:p>
        </w:tc>
      </w:tr>
      <w:tr w:rsidR="008F4713" w:rsidRPr="008F4713" w:rsidTr="008F4713">
        <w:tc>
          <w:tcPr>
            <w:tcW w:w="1502" w:type="dxa"/>
          </w:tcPr>
          <w:p w:rsidR="008F4713" w:rsidRPr="008F4713" w:rsidRDefault="008F4713" w:rsidP="008F4713">
            <w:pPr>
              <w:tabs>
                <w:tab w:val="left" w:pos="709"/>
              </w:tabs>
              <w:spacing w:after="0" w:line="240" w:lineRule="auto"/>
              <w:jc w:val="both"/>
              <w:rPr>
                <w:rFonts w:ascii="Arial" w:eastAsia="Times New Roman" w:hAnsi="Arial" w:cs="Arial"/>
                <w:color w:val="000000"/>
                <w:sz w:val="24"/>
                <w:szCs w:val="24"/>
                <w:lang w:val="en-US"/>
              </w:rPr>
            </w:pPr>
            <w:r w:rsidRPr="008F4713">
              <w:rPr>
                <w:rFonts w:ascii="Arial" w:eastAsia="Times New Roman" w:hAnsi="Arial" w:cs="Arial"/>
                <w:color w:val="000000"/>
                <w:sz w:val="24"/>
                <w:szCs w:val="24"/>
                <w:lang w:val="en-US"/>
              </w:rPr>
              <w:t>(bb)</w:t>
            </w:r>
            <w:r w:rsidRPr="008F4713">
              <w:rPr>
                <w:rFonts w:ascii="Arial" w:eastAsia="Times New Roman" w:hAnsi="Arial" w:cs="Arial"/>
                <w:color w:val="000000"/>
                <w:sz w:val="24"/>
                <w:szCs w:val="24"/>
                <w:lang w:val="en-US"/>
              </w:rPr>
              <w:br/>
              <w:t>Permanent</w:t>
            </w:r>
          </w:p>
        </w:tc>
        <w:tc>
          <w:tcPr>
            <w:tcW w:w="1502" w:type="dxa"/>
          </w:tcPr>
          <w:p w:rsidR="008F4713" w:rsidRPr="008F4713" w:rsidRDefault="008F4713" w:rsidP="008F4713">
            <w:pPr>
              <w:tabs>
                <w:tab w:val="left" w:pos="709"/>
              </w:tabs>
              <w:spacing w:after="0" w:line="240" w:lineRule="auto"/>
              <w:jc w:val="center"/>
              <w:rPr>
                <w:rFonts w:ascii="Arial" w:eastAsia="Times New Roman" w:hAnsi="Arial" w:cs="Arial"/>
                <w:sz w:val="24"/>
                <w:szCs w:val="24"/>
                <w:lang w:val="en-US"/>
              </w:rPr>
            </w:pPr>
            <w:r w:rsidRPr="008F4713">
              <w:rPr>
                <w:rFonts w:ascii="Arial" w:eastAsia="Times New Roman" w:hAnsi="Arial" w:cs="Arial"/>
                <w:sz w:val="24"/>
                <w:szCs w:val="24"/>
                <w:lang w:val="en-US"/>
              </w:rPr>
              <w:t>7</w:t>
            </w:r>
          </w:p>
        </w:tc>
        <w:tc>
          <w:tcPr>
            <w:tcW w:w="1503" w:type="dxa"/>
          </w:tcPr>
          <w:p w:rsidR="008F4713" w:rsidRPr="008F4713" w:rsidRDefault="008F4713" w:rsidP="008F4713">
            <w:pPr>
              <w:tabs>
                <w:tab w:val="left" w:pos="709"/>
              </w:tabs>
              <w:spacing w:after="0" w:line="240" w:lineRule="auto"/>
              <w:jc w:val="center"/>
              <w:rPr>
                <w:rFonts w:ascii="Arial" w:eastAsia="Times New Roman" w:hAnsi="Arial" w:cs="Arial"/>
                <w:sz w:val="24"/>
                <w:szCs w:val="24"/>
                <w:lang w:val="en-US"/>
              </w:rPr>
            </w:pPr>
            <w:r w:rsidRPr="008F4713">
              <w:rPr>
                <w:rFonts w:ascii="Arial" w:eastAsia="Times New Roman" w:hAnsi="Arial" w:cs="Arial"/>
                <w:sz w:val="24"/>
                <w:szCs w:val="24"/>
                <w:lang w:val="en-US"/>
              </w:rPr>
              <w:t>7</w:t>
            </w:r>
          </w:p>
        </w:tc>
        <w:tc>
          <w:tcPr>
            <w:tcW w:w="1503" w:type="dxa"/>
          </w:tcPr>
          <w:p w:rsidR="008F4713" w:rsidRPr="008F4713" w:rsidRDefault="008F4713" w:rsidP="008F4713">
            <w:pPr>
              <w:tabs>
                <w:tab w:val="left" w:pos="709"/>
              </w:tabs>
              <w:spacing w:after="0" w:line="240" w:lineRule="auto"/>
              <w:jc w:val="both"/>
              <w:rPr>
                <w:rFonts w:ascii="Arial" w:eastAsia="Times New Roman" w:hAnsi="Arial" w:cs="Arial"/>
                <w:color w:val="000000"/>
                <w:sz w:val="24"/>
                <w:szCs w:val="24"/>
                <w:lang w:val="en-US"/>
              </w:rPr>
            </w:pPr>
            <w:r w:rsidRPr="008F4713">
              <w:rPr>
                <w:rFonts w:ascii="Arial" w:eastAsia="Times New Roman" w:hAnsi="Arial" w:cs="Arial"/>
                <w:color w:val="000000"/>
                <w:sz w:val="24"/>
                <w:szCs w:val="24"/>
                <w:lang w:val="en-US"/>
              </w:rPr>
              <w:t>(bb)</w:t>
            </w:r>
            <w:r w:rsidRPr="008F4713">
              <w:rPr>
                <w:rFonts w:ascii="Arial" w:eastAsia="Times New Roman" w:hAnsi="Arial" w:cs="Arial"/>
                <w:color w:val="000000"/>
                <w:sz w:val="24"/>
                <w:szCs w:val="24"/>
                <w:lang w:val="en-US"/>
              </w:rPr>
              <w:br/>
              <w:t>Permanent</w:t>
            </w:r>
          </w:p>
        </w:tc>
        <w:tc>
          <w:tcPr>
            <w:tcW w:w="1503" w:type="dxa"/>
          </w:tcPr>
          <w:p w:rsidR="008F4713" w:rsidRPr="008F4713" w:rsidRDefault="008F4713" w:rsidP="008F4713">
            <w:pPr>
              <w:tabs>
                <w:tab w:val="left" w:pos="709"/>
              </w:tabs>
              <w:spacing w:after="0" w:line="240" w:lineRule="auto"/>
              <w:jc w:val="center"/>
              <w:rPr>
                <w:rFonts w:ascii="Arial" w:eastAsia="Times New Roman" w:hAnsi="Arial" w:cs="Arial"/>
                <w:sz w:val="24"/>
                <w:szCs w:val="24"/>
                <w:lang w:val="en-US"/>
              </w:rPr>
            </w:pPr>
            <w:r w:rsidRPr="008F4713">
              <w:rPr>
                <w:rFonts w:ascii="Arial" w:eastAsia="Times New Roman" w:hAnsi="Arial" w:cs="Arial"/>
                <w:sz w:val="24"/>
                <w:szCs w:val="24"/>
                <w:lang w:val="en-US"/>
              </w:rPr>
              <w:t>22</w:t>
            </w:r>
          </w:p>
        </w:tc>
        <w:tc>
          <w:tcPr>
            <w:tcW w:w="1503" w:type="dxa"/>
          </w:tcPr>
          <w:p w:rsidR="008F4713" w:rsidRPr="008F4713" w:rsidRDefault="008F4713" w:rsidP="008F4713">
            <w:pPr>
              <w:tabs>
                <w:tab w:val="left" w:pos="709"/>
              </w:tabs>
              <w:spacing w:after="0" w:line="240" w:lineRule="auto"/>
              <w:jc w:val="center"/>
              <w:rPr>
                <w:rFonts w:ascii="Arial" w:eastAsia="Times New Roman" w:hAnsi="Arial" w:cs="Arial"/>
                <w:sz w:val="24"/>
                <w:szCs w:val="24"/>
                <w:lang w:val="en-US"/>
              </w:rPr>
            </w:pPr>
            <w:r w:rsidRPr="008F4713">
              <w:rPr>
                <w:rFonts w:ascii="Arial" w:eastAsia="Times New Roman" w:hAnsi="Arial" w:cs="Arial"/>
                <w:sz w:val="24"/>
                <w:szCs w:val="24"/>
                <w:lang w:val="en-US"/>
              </w:rPr>
              <w:t>31</w:t>
            </w:r>
          </w:p>
        </w:tc>
      </w:tr>
      <w:tr w:rsidR="008F4713" w:rsidRPr="008F4713" w:rsidTr="008F4713">
        <w:tc>
          <w:tcPr>
            <w:tcW w:w="1502" w:type="dxa"/>
          </w:tcPr>
          <w:p w:rsidR="008F4713" w:rsidRPr="008F4713" w:rsidRDefault="008F4713" w:rsidP="008F4713">
            <w:pPr>
              <w:tabs>
                <w:tab w:val="left" w:pos="709"/>
              </w:tabs>
              <w:spacing w:after="0" w:line="240" w:lineRule="auto"/>
              <w:jc w:val="both"/>
              <w:rPr>
                <w:rFonts w:ascii="Arial" w:eastAsia="Times New Roman" w:hAnsi="Arial" w:cs="Arial"/>
                <w:color w:val="000000"/>
                <w:sz w:val="24"/>
                <w:szCs w:val="24"/>
                <w:lang w:val="en-US"/>
              </w:rPr>
            </w:pPr>
            <w:r w:rsidRPr="008F4713">
              <w:rPr>
                <w:rFonts w:ascii="Arial" w:eastAsia="Times New Roman" w:hAnsi="Arial" w:cs="Arial"/>
                <w:color w:val="000000"/>
                <w:sz w:val="24"/>
                <w:szCs w:val="24"/>
                <w:lang w:val="en-US"/>
              </w:rPr>
              <w:t>Total</w:t>
            </w:r>
          </w:p>
        </w:tc>
        <w:tc>
          <w:tcPr>
            <w:tcW w:w="3005" w:type="dxa"/>
            <w:gridSpan w:val="2"/>
          </w:tcPr>
          <w:p w:rsidR="008F4713" w:rsidRPr="008F4713" w:rsidRDefault="008F4713" w:rsidP="008F4713">
            <w:pPr>
              <w:tabs>
                <w:tab w:val="left" w:pos="709"/>
              </w:tabs>
              <w:spacing w:after="0" w:line="240" w:lineRule="auto"/>
              <w:jc w:val="center"/>
              <w:rPr>
                <w:rFonts w:ascii="Arial" w:eastAsia="Times New Roman" w:hAnsi="Arial" w:cs="Arial"/>
                <w:color w:val="000000"/>
                <w:sz w:val="24"/>
                <w:szCs w:val="24"/>
                <w:lang w:val="en-US"/>
              </w:rPr>
            </w:pPr>
            <w:r w:rsidRPr="008F4713">
              <w:rPr>
                <w:rFonts w:ascii="Arial" w:eastAsia="Times New Roman" w:hAnsi="Arial" w:cs="Arial"/>
                <w:color w:val="000000"/>
                <w:sz w:val="24"/>
                <w:szCs w:val="24"/>
                <w:lang w:val="en-US"/>
              </w:rPr>
              <w:t>14</w:t>
            </w:r>
          </w:p>
        </w:tc>
        <w:tc>
          <w:tcPr>
            <w:tcW w:w="1503" w:type="dxa"/>
          </w:tcPr>
          <w:p w:rsidR="008F4713" w:rsidRPr="008F4713" w:rsidRDefault="008F4713" w:rsidP="008F4713">
            <w:pPr>
              <w:tabs>
                <w:tab w:val="left" w:pos="709"/>
              </w:tabs>
              <w:spacing w:after="0" w:line="240" w:lineRule="auto"/>
              <w:jc w:val="both"/>
              <w:rPr>
                <w:rFonts w:ascii="Arial" w:eastAsia="Times New Roman" w:hAnsi="Arial" w:cs="Arial"/>
                <w:color w:val="000000"/>
                <w:sz w:val="24"/>
                <w:szCs w:val="24"/>
                <w:lang w:val="en-US"/>
              </w:rPr>
            </w:pPr>
            <w:r w:rsidRPr="008F4713">
              <w:rPr>
                <w:rFonts w:ascii="Arial" w:eastAsia="Times New Roman" w:hAnsi="Arial" w:cs="Arial"/>
                <w:color w:val="000000"/>
                <w:sz w:val="24"/>
                <w:szCs w:val="24"/>
                <w:lang w:val="en-US"/>
              </w:rPr>
              <w:t>Total</w:t>
            </w:r>
          </w:p>
        </w:tc>
        <w:tc>
          <w:tcPr>
            <w:tcW w:w="3006" w:type="dxa"/>
            <w:gridSpan w:val="2"/>
          </w:tcPr>
          <w:p w:rsidR="008F4713" w:rsidRPr="008F4713" w:rsidRDefault="008F4713" w:rsidP="008F4713">
            <w:pPr>
              <w:tabs>
                <w:tab w:val="left" w:pos="709"/>
              </w:tabs>
              <w:spacing w:after="0" w:line="240" w:lineRule="auto"/>
              <w:jc w:val="center"/>
              <w:rPr>
                <w:rFonts w:ascii="Arial" w:eastAsia="Times New Roman" w:hAnsi="Arial" w:cs="Arial"/>
                <w:color w:val="000000"/>
                <w:sz w:val="24"/>
                <w:szCs w:val="24"/>
                <w:lang w:val="en-US"/>
              </w:rPr>
            </w:pPr>
            <w:r w:rsidRPr="008F4713">
              <w:rPr>
                <w:rFonts w:ascii="Arial" w:eastAsia="Times New Roman" w:hAnsi="Arial" w:cs="Arial"/>
                <w:color w:val="000000"/>
                <w:sz w:val="24"/>
                <w:szCs w:val="24"/>
                <w:lang w:val="en-US"/>
              </w:rPr>
              <w:t>53</w:t>
            </w:r>
          </w:p>
        </w:tc>
      </w:tr>
    </w:tbl>
    <w:p w:rsidR="008F4713" w:rsidRPr="008F4713" w:rsidRDefault="008F4713" w:rsidP="008F4713">
      <w:pPr>
        <w:tabs>
          <w:tab w:val="left" w:pos="709"/>
        </w:tabs>
        <w:spacing w:after="0" w:line="240" w:lineRule="auto"/>
        <w:jc w:val="both"/>
        <w:rPr>
          <w:rFonts w:ascii="Arial" w:eastAsia="Times New Roman" w:hAnsi="Arial" w:cs="Arial"/>
          <w:color w:val="000000"/>
          <w:sz w:val="24"/>
          <w:szCs w:val="24"/>
          <w:lang w:val="en-US"/>
        </w:rPr>
      </w:pPr>
    </w:p>
    <w:p w:rsidR="008F4713" w:rsidRDefault="008F4713" w:rsidP="00615E12">
      <w:pPr>
        <w:spacing w:after="100" w:afterAutospacing="1" w:line="240" w:lineRule="auto"/>
        <w:ind w:left="1134" w:hanging="567"/>
        <w:jc w:val="both"/>
        <w:rPr>
          <w:rFonts w:ascii="Arial" w:hAnsi="Arial" w:cs="Arial"/>
          <w:b/>
        </w:rPr>
      </w:pPr>
    </w:p>
    <w:p w:rsidR="008F4713" w:rsidRDefault="008F4713" w:rsidP="008F4713">
      <w:pPr>
        <w:spacing w:after="100" w:afterAutospacing="1" w:line="240" w:lineRule="auto"/>
        <w:ind w:left="1134" w:hanging="567"/>
        <w:jc w:val="both"/>
        <w:rPr>
          <w:rFonts w:ascii="Arial" w:hAnsi="Arial" w:cs="Arial"/>
          <w:b/>
        </w:rPr>
      </w:pPr>
      <w:r>
        <w:rPr>
          <w:rFonts w:ascii="Arial" w:hAnsi="Arial" w:cs="Arial"/>
          <w:b/>
        </w:rPr>
        <w:t>Response from the Entities</w:t>
      </w:r>
    </w:p>
    <w:p w:rsidR="008F4713" w:rsidRPr="008F4713" w:rsidRDefault="008F4713" w:rsidP="008F4713">
      <w:pPr>
        <w:spacing w:after="100" w:afterAutospacing="1" w:line="240" w:lineRule="auto"/>
        <w:ind w:left="1134" w:hanging="567"/>
        <w:jc w:val="both"/>
        <w:rPr>
          <w:rFonts w:ascii="Arial" w:hAnsi="Arial" w:cs="Arial"/>
          <w:b/>
        </w:rPr>
      </w:pPr>
    </w:p>
    <w:tbl>
      <w:tblPr>
        <w:tblStyle w:val="TableGrid"/>
        <w:tblW w:w="9711" w:type="dxa"/>
        <w:tblInd w:w="-34" w:type="dxa"/>
        <w:tblLayout w:type="fixed"/>
        <w:tblLook w:val="04A0" w:firstRow="1" w:lastRow="0" w:firstColumn="1" w:lastColumn="0" w:noHBand="0" w:noVBand="1"/>
      </w:tblPr>
      <w:tblGrid>
        <w:gridCol w:w="2552"/>
        <w:gridCol w:w="2410"/>
        <w:gridCol w:w="2693"/>
        <w:gridCol w:w="2056"/>
      </w:tblGrid>
      <w:tr w:rsidR="00717E83" w:rsidRPr="00B03A6C" w:rsidTr="000B0E0B">
        <w:trPr>
          <w:tblHeader/>
        </w:trPr>
        <w:tc>
          <w:tcPr>
            <w:tcW w:w="2552" w:type="dxa"/>
            <w:shd w:val="clear" w:color="auto" w:fill="FFC000"/>
          </w:tcPr>
          <w:p w:rsidR="00717E83" w:rsidRPr="005E31B8" w:rsidRDefault="00717E83" w:rsidP="00E32DCB">
            <w:pPr>
              <w:spacing w:after="0" w:line="240" w:lineRule="auto"/>
              <w:jc w:val="both"/>
              <w:outlineLvl w:val="0"/>
              <w:rPr>
                <w:rFonts w:ascii="Arial" w:hAnsi="Arial" w:cs="Arial"/>
                <w:b/>
                <w:lang w:val="en-ZA"/>
              </w:rPr>
            </w:pPr>
            <w:r w:rsidRPr="005E31B8">
              <w:rPr>
                <w:rFonts w:ascii="Arial" w:hAnsi="Arial" w:cs="Arial"/>
                <w:b/>
                <w:lang w:val="en-ZA"/>
              </w:rPr>
              <w:t>Entity</w:t>
            </w:r>
          </w:p>
          <w:p w:rsidR="00717E83" w:rsidRPr="005E31B8" w:rsidRDefault="00717E83" w:rsidP="00E32DCB">
            <w:pPr>
              <w:spacing w:after="100" w:afterAutospacing="1" w:line="240" w:lineRule="auto"/>
              <w:jc w:val="both"/>
              <w:outlineLvl w:val="0"/>
              <w:rPr>
                <w:rFonts w:ascii="Arial" w:hAnsi="Arial" w:cs="Arial"/>
                <w:b/>
                <w:lang w:val="en-ZA"/>
              </w:rPr>
            </w:pPr>
          </w:p>
        </w:tc>
        <w:tc>
          <w:tcPr>
            <w:tcW w:w="2410" w:type="dxa"/>
            <w:shd w:val="clear" w:color="auto" w:fill="FFC000"/>
          </w:tcPr>
          <w:p w:rsidR="00717E83" w:rsidRPr="005E31B8" w:rsidRDefault="00717E83" w:rsidP="00E32DCB">
            <w:pPr>
              <w:spacing w:after="160" w:line="240" w:lineRule="auto"/>
              <w:jc w:val="both"/>
              <w:rPr>
                <w:rFonts w:ascii="Arial" w:hAnsi="Arial" w:cs="Arial"/>
                <w:lang w:val="en-ZA"/>
              </w:rPr>
            </w:pPr>
            <w:r>
              <w:rPr>
                <w:rFonts w:ascii="Arial" w:hAnsi="Arial" w:cs="Arial"/>
                <w:b/>
                <w:lang w:val="en-ZA"/>
              </w:rPr>
              <w:t>2(a)(i</w:t>
            </w:r>
            <w:r w:rsidRPr="005E31B8">
              <w:rPr>
                <w:rFonts w:ascii="Arial" w:hAnsi="Arial" w:cs="Arial"/>
                <w:b/>
                <w:lang w:val="en-ZA"/>
              </w:rPr>
              <w:t>)</w:t>
            </w:r>
          </w:p>
        </w:tc>
        <w:tc>
          <w:tcPr>
            <w:tcW w:w="2693" w:type="dxa"/>
            <w:shd w:val="clear" w:color="auto" w:fill="FFC000"/>
          </w:tcPr>
          <w:p w:rsidR="00717E83" w:rsidRPr="005E31B8" w:rsidRDefault="00717E83" w:rsidP="00E32DCB">
            <w:pPr>
              <w:spacing w:after="160" w:line="240" w:lineRule="auto"/>
              <w:jc w:val="both"/>
              <w:rPr>
                <w:rFonts w:ascii="Arial" w:hAnsi="Arial" w:cs="Arial"/>
                <w:lang w:val="en-ZA"/>
              </w:rPr>
            </w:pPr>
            <w:r w:rsidRPr="00717E83">
              <w:rPr>
                <w:rFonts w:ascii="Arial" w:hAnsi="Arial" w:cs="Arial"/>
                <w:b/>
                <w:lang w:val="en-ZA"/>
              </w:rPr>
              <w:t>2(a)(i</w:t>
            </w:r>
            <w:r>
              <w:rPr>
                <w:rFonts w:ascii="Arial" w:hAnsi="Arial" w:cs="Arial"/>
                <w:b/>
                <w:lang w:val="en-ZA"/>
              </w:rPr>
              <w:t>i</w:t>
            </w:r>
            <w:r w:rsidRPr="00717E83">
              <w:rPr>
                <w:rFonts w:ascii="Arial" w:hAnsi="Arial" w:cs="Arial"/>
                <w:b/>
                <w:lang w:val="en-ZA"/>
              </w:rPr>
              <w:t>)</w:t>
            </w:r>
          </w:p>
        </w:tc>
        <w:tc>
          <w:tcPr>
            <w:tcW w:w="2056" w:type="dxa"/>
            <w:shd w:val="clear" w:color="auto" w:fill="FFC000"/>
          </w:tcPr>
          <w:p w:rsidR="00717E83" w:rsidRPr="005E31B8" w:rsidRDefault="00717E83" w:rsidP="00E32DCB">
            <w:pPr>
              <w:spacing w:after="160" w:line="240" w:lineRule="auto"/>
              <w:jc w:val="both"/>
              <w:rPr>
                <w:rFonts w:ascii="Arial" w:hAnsi="Arial" w:cs="Arial"/>
                <w:lang w:val="en-ZA"/>
              </w:rPr>
            </w:pPr>
            <w:r>
              <w:rPr>
                <w:rFonts w:ascii="Arial" w:hAnsi="Arial" w:cs="Arial"/>
                <w:b/>
                <w:lang w:val="en-ZA"/>
              </w:rPr>
              <w:t>2</w:t>
            </w:r>
            <w:r w:rsidRPr="005E31B8">
              <w:rPr>
                <w:rFonts w:ascii="Arial" w:hAnsi="Arial" w:cs="Arial"/>
                <w:b/>
                <w:lang w:val="en-ZA"/>
              </w:rPr>
              <w:t>(b)</w:t>
            </w:r>
          </w:p>
        </w:tc>
      </w:tr>
      <w:tr w:rsidR="00717E83" w:rsidRPr="00B03A6C" w:rsidTr="000B0E0B">
        <w:trPr>
          <w:trHeight w:val="740"/>
        </w:trPr>
        <w:tc>
          <w:tcPr>
            <w:tcW w:w="2552" w:type="dxa"/>
            <w:shd w:val="clear" w:color="auto" w:fill="FFFFFF" w:themeFill="background1"/>
          </w:tcPr>
          <w:p w:rsidR="00717E83" w:rsidRPr="005E31B8" w:rsidRDefault="00717E83" w:rsidP="00E32DCB">
            <w:pPr>
              <w:spacing w:after="100" w:afterAutospacing="1" w:line="240" w:lineRule="auto"/>
              <w:jc w:val="both"/>
              <w:outlineLvl w:val="0"/>
              <w:rPr>
                <w:rFonts w:ascii="Arial" w:hAnsi="Arial" w:cs="Arial"/>
                <w:b/>
                <w:lang w:val="en-ZA"/>
              </w:rPr>
            </w:pPr>
            <w:r w:rsidRPr="005E31B8">
              <w:rPr>
                <w:rFonts w:ascii="Arial" w:hAnsi="Arial" w:cs="Arial"/>
                <w:b/>
                <w:lang w:val="en-ZA"/>
              </w:rPr>
              <w:t>Companies and Intellectual Property Commission (CIPC)</w:t>
            </w:r>
          </w:p>
        </w:tc>
        <w:tc>
          <w:tcPr>
            <w:tcW w:w="2410" w:type="dxa"/>
            <w:shd w:val="clear" w:color="auto" w:fill="FFFFFF" w:themeFill="background1"/>
          </w:tcPr>
          <w:p w:rsidR="00717E83" w:rsidRPr="005E31B8" w:rsidRDefault="0058460B" w:rsidP="00E32DCB">
            <w:pPr>
              <w:spacing w:after="0" w:line="240" w:lineRule="auto"/>
              <w:jc w:val="both"/>
              <w:rPr>
                <w:rFonts w:ascii="Arial" w:hAnsi="Arial" w:cs="Arial"/>
                <w:lang w:val="en-ZA"/>
              </w:rPr>
            </w:pPr>
            <w:r>
              <w:rPr>
                <w:rFonts w:ascii="Arial" w:hAnsi="Arial" w:cs="Arial"/>
                <w:lang w:val="en-ZA"/>
              </w:rPr>
              <w:t>The CIPC has one (1) Commissioner</w:t>
            </w:r>
          </w:p>
        </w:tc>
        <w:tc>
          <w:tcPr>
            <w:tcW w:w="2693" w:type="dxa"/>
            <w:shd w:val="clear" w:color="auto" w:fill="FFFFFF" w:themeFill="background1"/>
          </w:tcPr>
          <w:p w:rsidR="00717E83" w:rsidRPr="005E31B8" w:rsidRDefault="003B7B9E" w:rsidP="00E32DCB">
            <w:pPr>
              <w:spacing w:after="160" w:line="240" w:lineRule="auto"/>
              <w:jc w:val="both"/>
              <w:rPr>
                <w:rFonts w:ascii="Arial" w:hAnsi="Arial" w:cs="Arial"/>
                <w:lang w:val="en-ZA"/>
              </w:rPr>
            </w:pPr>
            <w:r>
              <w:rPr>
                <w:rFonts w:ascii="Arial" w:hAnsi="Arial" w:cs="Arial"/>
                <w:lang w:val="en-ZA"/>
              </w:rPr>
              <w:t>The CIPC</w:t>
            </w:r>
            <w:r w:rsidRPr="003B7B9E">
              <w:rPr>
                <w:rFonts w:ascii="Arial" w:hAnsi="Arial" w:cs="Arial"/>
                <w:lang w:val="en-ZA"/>
              </w:rPr>
              <w:t xml:space="preserve"> does not have a board, therefore it does not have directors</w:t>
            </w:r>
          </w:p>
        </w:tc>
        <w:tc>
          <w:tcPr>
            <w:tcW w:w="2056" w:type="dxa"/>
            <w:shd w:val="clear" w:color="auto" w:fill="FFFFFF" w:themeFill="background1"/>
          </w:tcPr>
          <w:p w:rsidR="00717E83" w:rsidRPr="005E31B8" w:rsidRDefault="000B0E0B" w:rsidP="00E32DCB">
            <w:pPr>
              <w:spacing w:after="160" w:line="240" w:lineRule="auto"/>
              <w:jc w:val="both"/>
              <w:rPr>
                <w:rFonts w:ascii="Arial" w:hAnsi="Arial" w:cs="Arial"/>
                <w:lang w:val="en-ZA"/>
              </w:rPr>
            </w:pPr>
            <w:r>
              <w:rPr>
                <w:rFonts w:ascii="Arial" w:hAnsi="Arial" w:cs="Arial"/>
                <w:lang w:val="en-ZA"/>
              </w:rPr>
              <w:t>Nil</w:t>
            </w:r>
          </w:p>
        </w:tc>
      </w:tr>
      <w:tr w:rsidR="00717E83" w:rsidRPr="00B03A6C" w:rsidTr="000B0E0B">
        <w:tc>
          <w:tcPr>
            <w:tcW w:w="2552" w:type="dxa"/>
            <w:shd w:val="clear" w:color="auto" w:fill="FFFFFF" w:themeFill="background1"/>
          </w:tcPr>
          <w:p w:rsidR="00717E83" w:rsidRPr="005E31B8" w:rsidRDefault="00717E83" w:rsidP="00E32DCB">
            <w:pPr>
              <w:spacing w:after="100" w:afterAutospacing="1" w:line="240" w:lineRule="auto"/>
              <w:jc w:val="both"/>
              <w:outlineLvl w:val="0"/>
              <w:rPr>
                <w:rFonts w:ascii="Arial" w:hAnsi="Arial" w:cs="Arial"/>
                <w:b/>
                <w:lang w:val="en-ZA"/>
              </w:rPr>
            </w:pPr>
            <w:r w:rsidRPr="005E31B8">
              <w:rPr>
                <w:rFonts w:ascii="Arial" w:hAnsi="Arial" w:cs="Arial"/>
                <w:b/>
                <w:lang w:val="en-ZA"/>
              </w:rPr>
              <w:t>Companies Tribunal (CT)</w:t>
            </w:r>
          </w:p>
        </w:tc>
        <w:tc>
          <w:tcPr>
            <w:tcW w:w="2410" w:type="dxa"/>
            <w:shd w:val="clear" w:color="auto" w:fill="FFFFFF" w:themeFill="background1"/>
          </w:tcPr>
          <w:p w:rsidR="00717E83" w:rsidRPr="005E31B8" w:rsidRDefault="00755A5E" w:rsidP="00E32DCB">
            <w:pPr>
              <w:spacing w:after="0" w:line="240" w:lineRule="auto"/>
              <w:jc w:val="both"/>
              <w:rPr>
                <w:rFonts w:ascii="Arial" w:hAnsi="Arial" w:cs="Arial"/>
                <w:lang w:val="en-ZA"/>
              </w:rPr>
            </w:pPr>
            <w:r w:rsidRPr="00755A5E">
              <w:rPr>
                <w:rFonts w:ascii="Arial" w:hAnsi="Arial" w:cs="Arial"/>
                <w:lang w:val="en-ZA"/>
              </w:rPr>
              <w:t>The entity does not have a Board but there is the Chairperson who is part time</w:t>
            </w:r>
          </w:p>
        </w:tc>
        <w:tc>
          <w:tcPr>
            <w:tcW w:w="2693" w:type="dxa"/>
            <w:shd w:val="clear" w:color="auto" w:fill="FFFFFF" w:themeFill="background1"/>
          </w:tcPr>
          <w:p w:rsidR="00717E83" w:rsidRDefault="00755A5E" w:rsidP="00E32DCB">
            <w:pPr>
              <w:spacing w:after="160" w:line="240" w:lineRule="auto"/>
              <w:jc w:val="both"/>
              <w:rPr>
                <w:rFonts w:ascii="Arial" w:hAnsi="Arial" w:cs="Arial"/>
                <w:lang w:val="en-ZA"/>
              </w:rPr>
            </w:pPr>
            <w:r w:rsidRPr="00755A5E">
              <w:rPr>
                <w:rFonts w:ascii="Arial" w:hAnsi="Arial" w:cs="Arial"/>
                <w:lang w:val="en-ZA"/>
              </w:rPr>
              <w:t>As from 01 August 2018, the CFO is appointed as Acting COO, the position that has been renamed from Full Time Tribunal member to Chief Operating Officer</w:t>
            </w:r>
            <w:r>
              <w:rPr>
                <w:rFonts w:ascii="Arial" w:hAnsi="Arial" w:cs="Arial"/>
                <w:lang w:val="en-ZA"/>
              </w:rPr>
              <w:t>. The COO post is advertised</w:t>
            </w:r>
          </w:p>
          <w:p w:rsidR="008F4713" w:rsidRPr="005E31B8" w:rsidRDefault="008F4713" w:rsidP="00E32DCB">
            <w:pPr>
              <w:spacing w:after="160" w:line="240" w:lineRule="auto"/>
              <w:jc w:val="both"/>
              <w:rPr>
                <w:rFonts w:ascii="Arial" w:hAnsi="Arial" w:cs="Arial"/>
                <w:lang w:val="en-ZA"/>
              </w:rPr>
            </w:pPr>
          </w:p>
        </w:tc>
        <w:tc>
          <w:tcPr>
            <w:tcW w:w="2056" w:type="dxa"/>
            <w:shd w:val="clear" w:color="auto" w:fill="FFFFFF" w:themeFill="background1"/>
          </w:tcPr>
          <w:p w:rsidR="00717E83" w:rsidRPr="005E31B8" w:rsidRDefault="00E42130" w:rsidP="00E32DCB">
            <w:pPr>
              <w:spacing w:after="160" w:line="240" w:lineRule="auto"/>
              <w:jc w:val="both"/>
              <w:rPr>
                <w:rFonts w:ascii="Arial" w:hAnsi="Arial" w:cs="Arial"/>
                <w:lang w:val="en-ZA"/>
              </w:rPr>
            </w:pPr>
            <w:r w:rsidRPr="00E42130">
              <w:rPr>
                <w:rFonts w:ascii="Arial" w:hAnsi="Arial" w:cs="Arial"/>
                <w:lang w:val="en-ZA"/>
              </w:rPr>
              <w:t>One (1) woman</w:t>
            </w:r>
          </w:p>
        </w:tc>
      </w:tr>
      <w:tr w:rsidR="00717E83" w:rsidRPr="00B03A6C" w:rsidTr="000B0E0B">
        <w:tc>
          <w:tcPr>
            <w:tcW w:w="2552" w:type="dxa"/>
            <w:shd w:val="clear" w:color="auto" w:fill="FFFFFF" w:themeFill="background1"/>
          </w:tcPr>
          <w:p w:rsidR="00717E83" w:rsidRPr="005E31B8" w:rsidRDefault="00717E83" w:rsidP="00E32DCB">
            <w:pPr>
              <w:spacing w:after="100" w:afterAutospacing="1" w:line="240" w:lineRule="auto"/>
              <w:jc w:val="both"/>
              <w:outlineLvl w:val="0"/>
              <w:rPr>
                <w:rFonts w:ascii="Arial" w:hAnsi="Arial" w:cs="Arial"/>
                <w:b/>
                <w:lang w:val="en-ZA"/>
              </w:rPr>
            </w:pPr>
            <w:r w:rsidRPr="005E31B8">
              <w:rPr>
                <w:rFonts w:ascii="Arial" w:hAnsi="Arial" w:cs="Arial"/>
                <w:b/>
                <w:lang w:val="en-ZA"/>
              </w:rPr>
              <w:t>Export Credit Insurance Corporation (ECIC)</w:t>
            </w:r>
          </w:p>
        </w:tc>
        <w:tc>
          <w:tcPr>
            <w:tcW w:w="2410" w:type="dxa"/>
            <w:shd w:val="clear" w:color="auto" w:fill="FFFFFF" w:themeFill="background1"/>
          </w:tcPr>
          <w:p w:rsidR="00717E83" w:rsidRPr="005E31B8" w:rsidRDefault="0058460B" w:rsidP="00E32DCB">
            <w:pPr>
              <w:spacing w:after="0" w:line="240" w:lineRule="auto"/>
              <w:jc w:val="both"/>
              <w:rPr>
                <w:rFonts w:ascii="Arial" w:hAnsi="Arial" w:cs="Arial"/>
                <w:lang w:val="en-ZA"/>
              </w:rPr>
            </w:pPr>
            <w:r>
              <w:rPr>
                <w:rFonts w:ascii="Arial" w:hAnsi="Arial" w:cs="Arial"/>
                <w:lang w:val="en-ZA"/>
              </w:rPr>
              <w:t>The ECIC</w:t>
            </w:r>
            <w:r w:rsidRPr="0058460B">
              <w:rPr>
                <w:rFonts w:ascii="Arial" w:hAnsi="Arial" w:cs="Arial"/>
                <w:lang w:val="en-ZA"/>
              </w:rPr>
              <w:t xml:space="preserve"> has one (1) Chief Executive</w:t>
            </w:r>
          </w:p>
        </w:tc>
        <w:tc>
          <w:tcPr>
            <w:tcW w:w="2693" w:type="dxa"/>
            <w:shd w:val="clear" w:color="auto" w:fill="FFFFFF" w:themeFill="background1"/>
          </w:tcPr>
          <w:p w:rsidR="00717E83" w:rsidRPr="005E31B8" w:rsidRDefault="003B7B9E" w:rsidP="003B7B9E">
            <w:pPr>
              <w:spacing w:after="160" w:line="240" w:lineRule="auto"/>
              <w:jc w:val="both"/>
              <w:rPr>
                <w:rFonts w:ascii="Arial" w:hAnsi="Arial" w:cs="Arial"/>
                <w:lang w:val="en-ZA"/>
              </w:rPr>
            </w:pPr>
            <w:r>
              <w:rPr>
                <w:rFonts w:ascii="Arial" w:hAnsi="Arial" w:cs="Arial"/>
                <w:lang w:val="en-ZA"/>
              </w:rPr>
              <w:t xml:space="preserve">The ECIC has nine (9) </w:t>
            </w:r>
            <w:r w:rsidRPr="00755A5E">
              <w:rPr>
                <w:rFonts w:ascii="Arial" w:hAnsi="Arial" w:cs="Arial"/>
                <w:lang w:val="en-ZA"/>
              </w:rPr>
              <w:t>directors</w:t>
            </w:r>
          </w:p>
        </w:tc>
        <w:tc>
          <w:tcPr>
            <w:tcW w:w="2056" w:type="dxa"/>
            <w:shd w:val="clear" w:color="auto" w:fill="FFFFFF" w:themeFill="background1"/>
          </w:tcPr>
          <w:p w:rsidR="00717E83" w:rsidRPr="005E31B8" w:rsidRDefault="003B7B9E" w:rsidP="00E32DCB">
            <w:pPr>
              <w:spacing w:after="160" w:line="240" w:lineRule="auto"/>
              <w:jc w:val="both"/>
              <w:rPr>
                <w:rFonts w:ascii="Arial" w:hAnsi="Arial" w:cs="Arial"/>
                <w:lang w:val="en-ZA"/>
              </w:rPr>
            </w:pPr>
            <w:r w:rsidRPr="003B7B9E">
              <w:rPr>
                <w:rFonts w:ascii="Arial" w:hAnsi="Arial" w:cs="Arial"/>
                <w:lang w:val="en-ZA"/>
              </w:rPr>
              <w:t>Three (3) women</w:t>
            </w:r>
          </w:p>
        </w:tc>
      </w:tr>
      <w:tr w:rsidR="00717E83" w:rsidRPr="00B03A6C" w:rsidTr="000B0E0B">
        <w:tc>
          <w:tcPr>
            <w:tcW w:w="2552" w:type="dxa"/>
            <w:shd w:val="clear" w:color="auto" w:fill="FFFFFF" w:themeFill="background1"/>
          </w:tcPr>
          <w:p w:rsidR="00717E83" w:rsidRPr="005E31B8" w:rsidRDefault="00717E83" w:rsidP="00E32DCB">
            <w:pPr>
              <w:spacing w:after="100" w:afterAutospacing="1" w:line="240" w:lineRule="auto"/>
              <w:jc w:val="both"/>
              <w:outlineLvl w:val="0"/>
              <w:rPr>
                <w:rFonts w:ascii="Arial" w:hAnsi="Arial" w:cs="Arial"/>
                <w:b/>
                <w:lang w:val="en-ZA"/>
              </w:rPr>
            </w:pPr>
            <w:r w:rsidRPr="005E31B8">
              <w:rPr>
                <w:rFonts w:ascii="Arial" w:hAnsi="Arial" w:cs="Arial"/>
                <w:b/>
                <w:lang w:val="en-ZA"/>
              </w:rPr>
              <w:t>National Consumer Commission (NCC)</w:t>
            </w:r>
          </w:p>
        </w:tc>
        <w:tc>
          <w:tcPr>
            <w:tcW w:w="2410" w:type="dxa"/>
            <w:shd w:val="clear" w:color="auto" w:fill="FFFFFF" w:themeFill="background1"/>
          </w:tcPr>
          <w:p w:rsidR="00717E83" w:rsidRPr="005E31B8" w:rsidRDefault="0058460B" w:rsidP="0058460B">
            <w:pPr>
              <w:spacing w:after="0" w:line="240" w:lineRule="auto"/>
              <w:jc w:val="both"/>
              <w:rPr>
                <w:rFonts w:ascii="Arial" w:hAnsi="Arial" w:cs="Arial"/>
                <w:lang w:val="en-ZA"/>
              </w:rPr>
            </w:pPr>
            <w:r>
              <w:rPr>
                <w:rFonts w:ascii="Arial" w:hAnsi="Arial" w:cs="Arial"/>
                <w:lang w:val="en-ZA"/>
              </w:rPr>
              <w:t>The NCC</w:t>
            </w:r>
            <w:r w:rsidRPr="0058460B">
              <w:rPr>
                <w:rFonts w:ascii="Arial" w:hAnsi="Arial" w:cs="Arial"/>
                <w:lang w:val="en-ZA"/>
              </w:rPr>
              <w:t xml:space="preserve"> has one (1) </w:t>
            </w:r>
            <w:r>
              <w:rPr>
                <w:rFonts w:ascii="Arial" w:hAnsi="Arial" w:cs="Arial"/>
                <w:lang w:val="en-ZA"/>
              </w:rPr>
              <w:t>Commissioner</w:t>
            </w:r>
          </w:p>
        </w:tc>
        <w:tc>
          <w:tcPr>
            <w:tcW w:w="2693" w:type="dxa"/>
            <w:shd w:val="clear" w:color="auto" w:fill="FFFFFF" w:themeFill="background1"/>
          </w:tcPr>
          <w:p w:rsidR="00717E83" w:rsidRPr="005E31B8" w:rsidRDefault="0058460B" w:rsidP="00E32DCB">
            <w:pPr>
              <w:spacing w:after="160" w:line="240" w:lineRule="auto"/>
              <w:jc w:val="both"/>
              <w:rPr>
                <w:rFonts w:ascii="Arial" w:hAnsi="Arial" w:cs="Arial"/>
                <w:lang w:val="en-ZA"/>
              </w:rPr>
            </w:pPr>
            <w:r>
              <w:rPr>
                <w:rFonts w:ascii="Arial" w:hAnsi="Arial" w:cs="Arial"/>
                <w:lang w:val="en-ZA"/>
              </w:rPr>
              <w:t>The NCC has one (1) Deputy Commissioner</w:t>
            </w:r>
            <w:r w:rsidR="00E42130">
              <w:rPr>
                <w:rFonts w:ascii="Arial" w:hAnsi="Arial" w:cs="Arial"/>
                <w:lang w:val="en-ZA"/>
              </w:rPr>
              <w:t xml:space="preserve"> however it </w:t>
            </w:r>
            <w:r w:rsidR="003B7B9E">
              <w:rPr>
                <w:rFonts w:ascii="Arial" w:hAnsi="Arial" w:cs="Arial"/>
                <w:lang w:val="en-ZA"/>
              </w:rPr>
              <w:t>does not have a board, therefore it does not have directors</w:t>
            </w:r>
          </w:p>
        </w:tc>
        <w:tc>
          <w:tcPr>
            <w:tcW w:w="2056" w:type="dxa"/>
            <w:shd w:val="clear" w:color="auto" w:fill="FFFFFF" w:themeFill="background1"/>
          </w:tcPr>
          <w:p w:rsidR="00717E83" w:rsidRPr="005E31B8" w:rsidRDefault="003B7B9E" w:rsidP="00E32DCB">
            <w:pPr>
              <w:spacing w:after="160" w:line="240" w:lineRule="auto"/>
              <w:jc w:val="both"/>
              <w:rPr>
                <w:rFonts w:ascii="Arial" w:hAnsi="Arial" w:cs="Arial"/>
                <w:lang w:val="en-ZA"/>
              </w:rPr>
            </w:pPr>
            <w:r>
              <w:rPr>
                <w:rFonts w:ascii="Arial" w:hAnsi="Arial" w:cs="Arial"/>
                <w:lang w:val="en-ZA"/>
              </w:rPr>
              <w:t>One</w:t>
            </w:r>
            <w:r w:rsidR="00290025">
              <w:rPr>
                <w:rFonts w:ascii="Arial" w:hAnsi="Arial" w:cs="Arial"/>
                <w:lang w:val="en-ZA"/>
              </w:rPr>
              <w:t xml:space="preserve"> </w:t>
            </w:r>
            <w:r>
              <w:rPr>
                <w:rFonts w:ascii="Arial" w:hAnsi="Arial" w:cs="Arial"/>
                <w:lang w:val="en-ZA"/>
              </w:rPr>
              <w:t>(1</w:t>
            </w:r>
            <w:r w:rsidR="0058460B">
              <w:rPr>
                <w:rFonts w:ascii="Arial" w:hAnsi="Arial" w:cs="Arial"/>
                <w:lang w:val="en-ZA"/>
              </w:rPr>
              <w:t xml:space="preserve">) </w:t>
            </w:r>
            <w:r>
              <w:rPr>
                <w:rFonts w:ascii="Arial" w:hAnsi="Arial" w:cs="Arial"/>
                <w:lang w:val="en-ZA"/>
              </w:rPr>
              <w:t>woma</w:t>
            </w:r>
            <w:r w:rsidR="00290025">
              <w:rPr>
                <w:rFonts w:ascii="Arial" w:hAnsi="Arial" w:cs="Arial"/>
                <w:lang w:val="en-ZA"/>
              </w:rPr>
              <w:t>n</w:t>
            </w:r>
          </w:p>
        </w:tc>
      </w:tr>
      <w:tr w:rsidR="00717E83" w:rsidRPr="00B03A6C" w:rsidTr="000B0E0B">
        <w:tc>
          <w:tcPr>
            <w:tcW w:w="2552" w:type="dxa"/>
            <w:shd w:val="clear" w:color="auto" w:fill="FFFFFF" w:themeFill="background1"/>
          </w:tcPr>
          <w:p w:rsidR="00717E83" w:rsidRPr="005E31B8" w:rsidRDefault="00717E83" w:rsidP="00E32DCB">
            <w:pPr>
              <w:spacing w:after="100" w:afterAutospacing="1" w:line="240" w:lineRule="auto"/>
              <w:jc w:val="both"/>
              <w:outlineLvl w:val="0"/>
              <w:rPr>
                <w:rFonts w:ascii="Arial" w:hAnsi="Arial" w:cs="Arial"/>
                <w:b/>
                <w:lang w:val="en-ZA"/>
              </w:rPr>
            </w:pPr>
            <w:r w:rsidRPr="005E31B8">
              <w:rPr>
                <w:rFonts w:ascii="Arial" w:hAnsi="Arial" w:cs="Arial"/>
                <w:b/>
                <w:lang w:val="en-ZA"/>
              </w:rPr>
              <w:t>National Consumer Tribunal (NCT)</w:t>
            </w:r>
          </w:p>
        </w:tc>
        <w:tc>
          <w:tcPr>
            <w:tcW w:w="2410" w:type="dxa"/>
            <w:shd w:val="clear" w:color="auto" w:fill="FFFFFF" w:themeFill="background1"/>
          </w:tcPr>
          <w:p w:rsidR="00717E83" w:rsidRPr="005E31B8" w:rsidRDefault="003B7B9E" w:rsidP="00E32DCB">
            <w:pPr>
              <w:spacing w:after="0" w:line="240" w:lineRule="auto"/>
              <w:jc w:val="both"/>
              <w:rPr>
                <w:rFonts w:ascii="Arial" w:hAnsi="Arial" w:cs="Arial"/>
                <w:lang w:val="en-ZA"/>
              </w:rPr>
            </w:pPr>
            <w:r>
              <w:rPr>
                <w:rFonts w:ascii="Arial" w:hAnsi="Arial" w:cs="Arial"/>
                <w:lang w:val="en-ZA"/>
              </w:rPr>
              <w:t>The NCT has one (1) Executive Chairperson</w:t>
            </w:r>
          </w:p>
        </w:tc>
        <w:tc>
          <w:tcPr>
            <w:tcW w:w="2693" w:type="dxa"/>
            <w:shd w:val="clear" w:color="auto" w:fill="FFFFFF" w:themeFill="background1"/>
          </w:tcPr>
          <w:p w:rsidR="00717E83" w:rsidRPr="005E31B8" w:rsidRDefault="003B7B9E" w:rsidP="00E32DCB">
            <w:pPr>
              <w:spacing w:after="160" w:line="240" w:lineRule="auto"/>
              <w:jc w:val="both"/>
              <w:rPr>
                <w:rFonts w:ascii="Arial" w:hAnsi="Arial" w:cs="Arial"/>
                <w:lang w:val="en-ZA"/>
              </w:rPr>
            </w:pPr>
            <w:r>
              <w:rPr>
                <w:rFonts w:ascii="Arial" w:hAnsi="Arial" w:cs="Arial"/>
                <w:lang w:val="en-ZA"/>
              </w:rPr>
              <w:t>The NCT has five (5) EXCO members</w:t>
            </w:r>
          </w:p>
        </w:tc>
        <w:tc>
          <w:tcPr>
            <w:tcW w:w="2056" w:type="dxa"/>
            <w:shd w:val="clear" w:color="auto" w:fill="FFFFFF" w:themeFill="background1"/>
          </w:tcPr>
          <w:p w:rsidR="00717E83" w:rsidRPr="005E31B8" w:rsidRDefault="003B7B9E" w:rsidP="00E32DCB">
            <w:pPr>
              <w:spacing w:after="160" w:line="240" w:lineRule="auto"/>
              <w:jc w:val="both"/>
              <w:rPr>
                <w:rFonts w:ascii="Arial" w:hAnsi="Arial" w:cs="Arial"/>
                <w:lang w:val="en-ZA"/>
              </w:rPr>
            </w:pPr>
            <w:r>
              <w:rPr>
                <w:rFonts w:ascii="Arial" w:hAnsi="Arial" w:cs="Arial"/>
                <w:lang w:val="en-ZA"/>
              </w:rPr>
              <w:t>One (1) woman</w:t>
            </w:r>
          </w:p>
        </w:tc>
      </w:tr>
      <w:tr w:rsidR="00717E83" w:rsidRPr="00B03A6C" w:rsidTr="000B0E0B">
        <w:tc>
          <w:tcPr>
            <w:tcW w:w="2552" w:type="dxa"/>
            <w:shd w:val="clear" w:color="auto" w:fill="FFFFFF" w:themeFill="background1"/>
          </w:tcPr>
          <w:p w:rsidR="00717E83" w:rsidRPr="005E31B8" w:rsidRDefault="00717E83" w:rsidP="00E32DCB">
            <w:pPr>
              <w:spacing w:after="100" w:afterAutospacing="1" w:line="240" w:lineRule="auto"/>
              <w:jc w:val="both"/>
              <w:outlineLvl w:val="0"/>
              <w:rPr>
                <w:rFonts w:ascii="Arial" w:hAnsi="Arial" w:cs="Arial"/>
                <w:b/>
                <w:lang w:val="en-ZA"/>
              </w:rPr>
            </w:pPr>
            <w:r w:rsidRPr="005E31B8">
              <w:rPr>
                <w:rFonts w:ascii="Arial" w:hAnsi="Arial" w:cs="Arial"/>
                <w:b/>
                <w:lang w:val="en-ZA"/>
              </w:rPr>
              <w:t>National Credit Regulator (NCR)</w:t>
            </w:r>
          </w:p>
        </w:tc>
        <w:tc>
          <w:tcPr>
            <w:tcW w:w="2410" w:type="dxa"/>
            <w:shd w:val="clear" w:color="auto" w:fill="FFFFFF" w:themeFill="background1"/>
          </w:tcPr>
          <w:p w:rsidR="00717E83" w:rsidRPr="005E31B8" w:rsidRDefault="0058460B" w:rsidP="00E32DCB">
            <w:pPr>
              <w:spacing w:after="0" w:line="240" w:lineRule="auto"/>
              <w:jc w:val="both"/>
              <w:rPr>
                <w:rFonts w:ascii="Arial" w:hAnsi="Arial" w:cs="Arial"/>
                <w:lang w:val="en-ZA"/>
              </w:rPr>
            </w:pPr>
            <w:r>
              <w:rPr>
                <w:rFonts w:ascii="Arial" w:hAnsi="Arial" w:cs="Arial"/>
                <w:lang w:val="en-ZA"/>
              </w:rPr>
              <w:t>The NCR</w:t>
            </w:r>
            <w:r w:rsidRPr="0058460B">
              <w:rPr>
                <w:rFonts w:ascii="Arial" w:hAnsi="Arial" w:cs="Arial"/>
                <w:lang w:val="en-ZA"/>
              </w:rPr>
              <w:t xml:space="preserve"> has one (1) Chief Executive</w:t>
            </w:r>
          </w:p>
        </w:tc>
        <w:tc>
          <w:tcPr>
            <w:tcW w:w="2693" w:type="dxa"/>
            <w:shd w:val="clear" w:color="auto" w:fill="FFFFFF" w:themeFill="background1"/>
          </w:tcPr>
          <w:p w:rsidR="00717E83" w:rsidRPr="005E31B8" w:rsidRDefault="000B0E0B" w:rsidP="00E32DCB">
            <w:pPr>
              <w:spacing w:after="160" w:line="240" w:lineRule="auto"/>
              <w:jc w:val="both"/>
              <w:rPr>
                <w:rFonts w:ascii="Arial" w:hAnsi="Arial" w:cs="Arial"/>
                <w:lang w:val="en-ZA"/>
              </w:rPr>
            </w:pPr>
            <w:r>
              <w:rPr>
                <w:rFonts w:ascii="Arial" w:hAnsi="Arial" w:cs="Arial"/>
                <w:lang w:val="en-ZA"/>
              </w:rPr>
              <w:t>The NCR has one (1</w:t>
            </w:r>
            <w:r w:rsidR="00E42130">
              <w:rPr>
                <w:rFonts w:ascii="Arial" w:hAnsi="Arial" w:cs="Arial"/>
                <w:lang w:val="en-ZA"/>
              </w:rPr>
              <w:t xml:space="preserve">) Deputy Chief Executive however it </w:t>
            </w:r>
            <w:r w:rsidRPr="000B0E0B">
              <w:rPr>
                <w:rFonts w:ascii="Arial" w:hAnsi="Arial" w:cs="Arial"/>
                <w:lang w:val="en-ZA"/>
              </w:rPr>
              <w:t>does not have a board, therefore it does not have directors</w:t>
            </w:r>
          </w:p>
        </w:tc>
        <w:tc>
          <w:tcPr>
            <w:tcW w:w="2056" w:type="dxa"/>
            <w:shd w:val="clear" w:color="auto" w:fill="FFFFFF" w:themeFill="background1"/>
          </w:tcPr>
          <w:p w:rsidR="00717E83" w:rsidRPr="005E31B8" w:rsidRDefault="000B0E0B" w:rsidP="00E32DCB">
            <w:pPr>
              <w:spacing w:after="160" w:line="240" w:lineRule="auto"/>
              <w:jc w:val="both"/>
              <w:rPr>
                <w:rFonts w:ascii="Arial" w:hAnsi="Arial" w:cs="Arial"/>
                <w:lang w:val="en-ZA"/>
              </w:rPr>
            </w:pPr>
            <w:r>
              <w:rPr>
                <w:rFonts w:ascii="Arial" w:hAnsi="Arial" w:cs="Arial"/>
                <w:lang w:val="en-ZA"/>
              </w:rPr>
              <w:t>One (1) woman</w:t>
            </w:r>
          </w:p>
        </w:tc>
      </w:tr>
      <w:tr w:rsidR="00717E83" w:rsidRPr="00B03A6C" w:rsidTr="000B0E0B">
        <w:tc>
          <w:tcPr>
            <w:tcW w:w="2552" w:type="dxa"/>
            <w:shd w:val="clear" w:color="auto" w:fill="FFFFFF" w:themeFill="background1"/>
          </w:tcPr>
          <w:p w:rsidR="00717E83" w:rsidRPr="005E31B8" w:rsidRDefault="00717E83" w:rsidP="00E32DCB">
            <w:pPr>
              <w:spacing w:after="0" w:line="240" w:lineRule="auto"/>
              <w:jc w:val="both"/>
              <w:outlineLvl w:val="0"/>
              <w:rPr>
                <w:rFonts w:ascii="Arial" w:hAnsi="Arial" w:cs="Arial"/>
                <w:b/>
                <w:lang w:val="en-ZA"/>
              </w:rPr>
            </w:pPr>
            <w:r w:rsidRPr="005E31B8">
              <w:rPr>
                <w:rFonts w:ascii="Arial" w:hAnsi="Arial" w:cs="Arial"/>
                <w:b/>
                <w:lang w:val="en-ZA"/>
              </w:rPr>
              <w:t>National Empowerment Fund (NEF)</w:t>
            </w:r>
          </w:p>
        </w:tc>
        <w:tc>
          <w:tcPr>
            <w:tcW w:w="2410" w:type="dxa"/>
            <w:shd w:val="clear" w:color="auto" w:fill="FFFFFF" w:themeFill="background1"/>
          </w:tcPr>
          <w:p w:rsidR="00717E83" w:rsidRPr="005E31B8" w:rsidRDefault="0058460B" w:rsidP="00755A5E">
            <w:pPr>
              <w:spacing w:after="0" w:line="240" w:lineRule="auto"/>
              <w:jc w:val="both"/>
              <w:rPr>
                <w:rFonts w:ascii="Arial" w:hAnsi="Arial" w:cs="Arial"/>
                <w:lang w:val="en-ZA"/>
              </w:rPr>
            </w:pPr>
            <w:r>
              <w:rPr>
                <w:rFonts w:ascii="Arial" w:hAnsi="Arial" w:cs="Arial"/>
                <w:lang w:val="en-ZA"/>
              </w:rPr>
              <w:t>The NEF</w:t>
            </w:r>
            <w:r w:rsidRPr="0058460B">
              <w:rPr>
                <w:rFonts w:ascii="Arial" w:hAnsi="Arial" w:cs="Arial"/>
                <w:lang w:val="en-ZA"/>
              </w:rPr>
              <w:t xml:space="preserve"> has one (1) Chief Executive </w:t>
            </w:r>
          </w:p>
        </w:tc>
        <w:tc>
          <w:tcPr>
            <w:tcW w:w="2693" w:type="dxa"/>
            <w:shd w:val="clear" w:color="auto" w:fill="FFFFFF" w:themeFill="background1"/>
          </w:tcPr>
          <w:p w:rsidR="00717E83" w:rsidRPr="005E31B8" w:rsidRDefault="00290025" w:rsidP="00290025">
            <w:pPr>
              <w:spacing w:after="0" w:line="240" w:lineRule="auto"/>
              <w:jc w:val="both"/>
              <w:rPr>
                <w:rFonts w:ascii="Arial" w:hAnsi="Arial" w:cs="Arial"/>
                <w:lang w:val="en-ZA"/>
              </w:rPr>
            </w:pPr>
            <w:r>
              <w:rPr>
                <w:rFonts w:ascii="Arial" w:hAnsi="Arial" w:cs="Arial"/>
                <w:lang w:val="en-ZA"/>
              </w:rPr>
              <w:t xml:space="preserve">The NEF has </w:t>
            </w:r>
            <w:r w:rsidR="0058460B">
              <w:rPr>
                <w:rFonts w:ascii="Arial" w:hAnsi="Arial" w:cs="Arial"/>
                <w:lang w:val="en-ZA"/>
              </w:rPr>
              <w:t>seven (</w:t>
            </w:r>
            <w:r>
              <w:rPr>
                <w:rFonts w:ascii="Arial" w:hAnsi="Arial" w:cs="Arial"/>
                <w:lang w:val="en-ZA"/>
              </w:rPr>
              <w:t>7</w:t>
            </w:r>
            <w:r w:rsidR="0058460B">
              <w:rPr>
                <w:rFonts w:ascii="Arial" w:hAnsi="Arial" w:cs="Arial"/>
                <w:lang w:val="en-ZA"/>
              </w:rPr>
              <w:t>)</w:t>
            </w:r>
            <w:r>
              <w:rPr>
                <w:rFonts w:ascii="Arial" w:hAnsi="Arial" w:cs="Arial"/>
                <w:lang w:val="en-ZA"/>
              </w:rPr>
              <w:t xml:space="preserve"> </w:t>
            </w:r>
            <w:r w:rsidR="00755A5E" w:rsidRPr="00755A5E">
              <w:rPr>
                <w:rFonts w:ascii="Arial" w:hAnsi="Arial" w:cs="Arial"/>
                <w:lang w:val="en-ZA"/>
              </w:rPr>
              <w:t xml:space="preserve">directors </w:t>
            </w:r>
          </w:p>
        </w:tc>
        <w:tc>
          <w:tcPr>
            <w:tcW w:w="2056" w:type="dxa"/>
            <w:shd w:val="clear" w:color="auto" w:fill="FFFFFF" w:themeFill="background1"/>
          </w:tcPr>
          <w:p w:rsidR="00717E83" w:rsidRPr="005E31B8" w:rsidRDefault="0058460B" w:rsidP="00E32DCB">
            <w:pPr>
              <w:spacing w:after="0" w:line="240" w:lineRule="auto"/>
              <w:jc w:val="both"/>
              <w:rPr>
                <w:rFonts w:ascii="Arial" w:hAnsi="Arial" w:cs="Arial"/>
                <w:lang w:val="en-ZA"/>
              </w:rPr>
            </w:pPr>
            <w:r>
              <w:rPr>
                <w:rFonts w:ascii="Arial" w:hAnsi="Arial" w:cs="Arial"/>
                <w:lang w:val="en-ZA"/>
              </w:rPr>
              <w:t>Five</w:t>
            </w:r>
            <w:r w:rsidR="00290025">
              <w:rPr>
                <w:rFonts w:ascii="Arial" w:hAnsi="Arial" w:cs="Arial"/>
                <w:lang w:val="en-ZA"/>
              </w:rPr>
              <w:t xml:space="preserve"> </w:t>
            </w:r>
            <w:r>
              <w:rPr>
                <w:rFonts w:ascii="Arial" w:hAnsi="Arial" w:cs="Arial"/>
                <w:lang w:val="en-ZA"/>
              </w:rPr>
              <w:t xml:space="preserve">(5) </w:t>
            </w:r>
            <w:r w:rsidR="00290025">
              <w:rPr>
                <w:rFonts w:ascii="Arial" w:hAnsi="Arial" w:cs="Arial"/>
                <w:lang w:val="en-ZA"/>
              </w:rPr>
              <w:t>women</w:t>
            </w:r>
          </w:p>
        </w:tc>
      </w:tr>
      <w:tr w:rsidR="00290025" w:rsidRPr="00B03A6C" w:rsidTr="000B0E0B">
        <w:tc>
          <w:tcPr>
            <w:tcW w:w="2552" w:type="dxa"/>
            <w:shd w:val="clear" w:color="auto" w:fill="FFFFFF" w:themeFill="background1"/>
          </w:tcPr>
          <w:p w:rsidR="00290025" w:rsidRPr="005E31B8" w:rsidRDefault="00290025" w:rsidP="00E32DCB">
            <w:pPr>
              <w:spacing w:after="100" w:afterAutospacing="1" w:line="240" w:lineRule="auto"/>
              <w:jc w:val="both"/>
              <w:outlineLvl w:val="0"/>
              <w:rPr>
                <w:rFonts w:ascii="Arial" w:hAnsi="Arial" w:cs="Arial"/>
                <w:b/>
                <w:lang w:val="en-ZA"/>
              </w:rPr>
            </w:pPr>
            <w:r w:rsidRPr="005E31B8">
              <w:rPr>
                <w:rFonts w:ascii="Arial" w:hAnsi="Arial" w:cs="Arial"/>
                <w:b/>
                <w:lang w:val="en-ZA"/>
              </w:rPr>
              <w:t>National Gambling Board (NGB)</w:t>
            </w:r>
          </w:p>
        </w:tc>
        <w:tc>
          <w:tcPr>
            <w:tcW w:w="2410" w:type="dxa"/>
            <w:shd w:val="clear" w:color="auto" w:fill="FFFFFF" w:themeFill="background1"/>
            <w:vAlign w:val="center"/>
          </w:tcPr>
          <w:p w:rsidR="00290025" w:rsidRPr="00B02A34" w:rsidRDefault="00564E83" w:rsidP="00564E83">
            <w:pPr>
              <w:spacing w:after="0"/>
              <w:rPr>
                <w:rFonts w:ascii="Arial" w:hAnsi="Arial" w:cs="Arial"/>
                <w:b/>
                <w:sz w:val="20"/>
                <w:szCs w:val="24"/>
                <w:lang w:val="en-US"/>
              </w:rPr>
            </w:pPr>
            <w:r>
              <w:rPr>
                <w:rFonts w:ascii="Arial" w:hAnsi="Arial" w:cs="Arial"/>
              </w:rPr>
              <w:t>The NGB has one (1) Administrator</w:t>
            </w:r>
          </w:p>
        </w:tc>
        <w:tc>
          <w:tcPr>
            <w:tcW w:w="2693" w:type="dxa"/>
            <w:shd w:val="clear" w:color="auto" w:fill="FFFFFF" w:themeFill="background1"/>
            <w:vAlign w:val="center"/>
          </w:tcPr>
          <w:p w:rsidR="00290025" w:rsidRPr="00B02A34" w:rsidRDefault="00564E83" w:rsidP="00564E83">
            <w:pPr>
              <w:spacing w:after="0"/>
              <w:rPr>
                <w:rFonts w:ascii="Arial" w:eastAsia="Times New Roman" w:hAnsi="Arial" w:cs="Arial"/>
                <w:sz w:val="20"/>
                <w:szCs w:val="24"/>
                <w:lang w:val="en-US"/>
              </w:rPr>
            </w:pPr>
            <w:r>
              <w:rPr>
                <w:rFonts w:ascii="Arial" w:hAnsi="Arial" w:cs="Arial"/>
              </w:rPr>
              <w:t>The NL</w:t>
            </w:r>
            <w:r w:rsidRPr="003B7B9E">
              <w:rPr>
                <w:rFonts w:ascii="Arial" w:hAnsi="Arial" w:cs="Arial"/>
              </w:rPr>
              <w:t>C does not have a board, therefore it does not have directors</w:t>
            </w:r>
          </w:p>
        </w:tc>
        <w:tc>
          <w:tcPr>
            <w:tcW w:w="2056" w:type="dxa"/>
            <w:shd w:val="clear" w:color="auto" w:fill="FFFFFF" w:themeFill="background1"/>
            <w:vAlign w:val="center"/>
          </w:tcPr>
          <w:p w:rsidR="00290025" w:rsidRPr="00B02A34" w:rsidRDefault="00564E83" w:rsidP="00564E83">
            <w:pPr>
              <w:spacing w:after="0"/>
              <w:rPr>
                <w:rFonts w:ascii="Arial" w:hAnsi="Arial" w:cs="Arial"/>
                <w:b/>
                <w:sz w:val="20"/>
                <w:szCs w:val="24"/>
                <w:lang w:val="en-US"/>
              </w:rPr>
            </w:pPr>
            <w:r>
              <w:rPr>
                <w:rFonts w:ascii="Arial" w:hAnsi="Arial" w:cs="Arial"/>
                <w:lang w:val="en-ZA"/>
              </w:rPr>
              <w:t>One (1) woman</w:t>
            </w:r>
          </w:p>
        </w:tc>
      </w:tr>
      <w:tr w:rsidR="00290025" w:rsidRPr="00B03A6C" w:rsidTr="000B0E0B">
        <w:tc>
          <w:tcPr>
            <w:tcW w:w="2552" w:type="dxa"/>
            <w:shd w:val="clear" w:color="auto" w:fill="FFFFFF" w:themeFill="background1"/>
          </w:tcPr>
          <w:p w:rsidR="00290025" w:rsidRPr="005E31B8" w:rsidRDefault="00290025" w:rsidP="00E32DCB">
            <w:pPr>
              <w:spacing w:after="100" w:afterAutospacing="1" w:line="240" w:lineRule="auto"/>
              <w:jc w:val="both"/>
              <w:outlineLvl w:val="0"/>
              <w:rPr>
                <w:rFonts w:ascii="Arial" w:hAnsi="Arial" w:cs="Arial"/>
                <w:b/>
                <w:lang w:val="en-ZA"/>
              </w:rPr>
            </w:pPr>
            <w:r w:rsidRPr="005E31B8">
              <w:rPr>
                <w:rFonts w:ascii="Arial" w:hAnsi="Arial" w:cs="Arial"/>
                <w:b/>
                <w:lang w:val="en-ZA"/>
              </w:rPr>
              <w:t>National Lotteries Commission (NLC)</w:t>
            </w:r>
          </w:p>
        </w:tc>
        <w:tc>
          <w:tcPr>
            <w:tcW w:w="2410" w:type="dxa"/>
            <w:shd w:val="clear" w:color="auto" w:fill="FFFFFF" w:themeFill="background1"/>
          </w:tcPr>
          <w:p w:rsidR="00290025" w:rsidRPr="005E31B8" w:rsidRDefault="0058460B" w:rsidP="00E32DCB">
            <w:pPr>
              <w:spacing w:after="0" w:line="240" w:lineRule="auto"/>
              <w:jc w:val="both"/>
              <w:rPr>
                <w:rFonts w:ascii="Arial" w:hAnsi="Arial" w:cs="Arial"/>
              </w:rPr>
            </w:pPr>
            <w:r>
              <w:rPr>
                <w:rFonts w:ascii="Arial" w:hAnsi="Arial" w:cs="Arial"/>
              </w:rPr>
              <w:t>The NLC has one (1) Commissioner</w:t>
            </w:r>
          </w:p>
        </w:tc>
        <w:tc>
          <w:tcPr>
            <w:tcW w:w="2693" w:type="dxa"/>
            <w:shd w:val="clear" w:color="auto" w:fill="FFFFFF" w:themeFill="background1"/>
          </w:tcPr>
          <w:p w:rsidR="00290025" w:rsidRPr="005E31B8" w:rsidRDefault="003B7B9E" w:rsidP="00E32DCB">
            <w:pPr>
              <w:spacing w:line="240" w:lineRule="auto"/>
              <w:jc w:val="both"/>
              <w:rPr>
                <w:rFonts w:ascii="Arial" w:hAnsi="Arial" w:cs="Arial"/>
              </w:rPr>
            </w:pPr>
            <w:r>
              <w:rPr>
                <w:rFonts w:ascii="Arial" w:hAnsi="Arial" w:cs="Arial"/>
              </w:rPr>
              <w:t>The NL</w:t>
            </w:r>
            <w:r w:rsidRPr="003B7B9E">
              <w:rPr>
                <w:rFonts w:ascii="Arial" w:hAnsi="Arial" w:cs="Arial"/>
              </w:rPr>
              <w:t>C does not have a board, therefore it does not have directors</w:t>
            </w:r>
          </w:p>
        </w:tc>
        <w:tc>
          <w:tcPr>
            <w:tcW w:w="2056" w:type="dxa"/>
            <w:shd w:val="clear" w:color="auto" w:fill="FFFFFF" w:themeFill="background1"/>
          </w:tcPr>
          <w:p w:rsidR="00290025" w:rsidRPr="005E31B8" w:rsidRDefault="00B26DD7" w:rsidP="00E32DCB">
            <w:pPr>
              <w:spacing w:line="240" w:lineRule="auto"/>
              <w:jc w:val="both"/>
              <w:rPr>
                <w:rFonts w:ascii="Arial" w:hAnsi="Arial" w:cs="Arial"/>
              </w:rPr>
            </w:pPr>
            <w:r>
              <w:rPr>
                <w:rFonts w:ascii="Arial" w:hAnsi="Arial" w:cs="Arial"/>
              </w:rPr>
              <w:t>One (1) woman</w:t>
            </w:r>
          </w:p>
        </w:tc>
      </w:tr>
      <w:tr w:rsidR="00290025" w:rsidRPr="00B03A6C" w:rsidTr="000B0E0B">
        <w:trPr>
          <w:trHeight w:val="942"/>
        </w:trPr>
        <w:tc>
          <w:tcPr>
            <w:tcW w:w="2552" w:type="dxa"/>
            <w:shd w:val="clear" w:color="auto" w:fill="FFFFFF" w:themeFill="background1"/>
          </w:tcPr>
          <w:p w:rsidR="00290025" w:rsidRPr="005E31B8" w:rsidRDefault="00290025" w:rsidP="00E32DCB">
            <w:pPr>
              <w:spacing w:after="0" w:line="240" w:lineRule="auto"/>
              <w:jc w:val="both"/>
              <w:outlineLvl w:val="0"/>
              <w:rPr>
                <w:rFonts w:ascii="Arial" w:hAnsi="Arial" w:cs="Arial"/>
                <w:b/>
                <w:lang w:val="en-ZA"/>
              </w:rPr>
            </w:pPr>
            <w:r w:rsidRPr="005E31B8">
              <w:rPr>
                <w:rFonts w:ascii="Arial" w:hAnsi="Arial" w:cs="Arial"/>
                <w:b/>
                <w:lang w:val="en-ZA"/>
              </w:rPr>
              <w:t>National Metrology Institute of South Africa  (NMISA)</w:t>
            </w:r>
          </w:p>
        </w:tc>
        <w:tc>
          <w:tcPr>
            <w:tcW w:w="2410" w:type="dxa"/>
            <w:shd w:val="clear" w:color="auto" w:fill="FFFFFF" w:themeFill="background1"/>
          </w:tcPr>
          <w:p w:rsidR="00290025" w:rsidRPr="00B03A6C" w:rsidRDefault="00E42130" w:rsidP="00E32DCB">
            <w:pPr>
              <w:spacing w:after="0" w:line="240" w:lineRule="auto"/>
              <w:jc w:val="both"/>
              <w:rPr>
                <w:rFonts w:ascii="Arial" w:hAnsi="Arial" w:cs="Arial"/>
                <w:lang w:val="en-ZA"/>
              </w:rPr>
            </w:pPr>
            <w:r>
              <w:rPr>
                <w:rFonts w:ascii="Arial" w:hAnsi="Arial" w:cs="Arial"/>
                <w:lang w:val="en-ZA"/>
              </w:rPr>
              <w:t>The NMISA</w:t>
            </w:r>
            <w:r w:rsidRPr="00E42130">
              <w:rPr>
                <w:rFonts w:ascii="Arial" w:hAnsi="Arial" w:cs="Arial"/>
                <w:lang w:val="en-ZA"/>
              </w:rPr>
              <w:t xml:space="preserve"> has one (1) Chief Executive</w:t>
            </w:r>
          </w:p>
        </w:tc>
        <w:tc>
          <w:tcPr>
            <w:tcW w:w="2693" w:type="dxa"/>
            <w:shd w:val="clear" w:color="auto" w:fill="FFFFFF" w:themeFill="background1"/>
          </w:tcPr>
          <w:p w:rsidR="00290025" w:rsidRPr="00B03A6C" w:rsidRDefault="00E42130" w:rsidP="00E32DCB">
            <w:pPr>
              <w:spacing w:after="160" w:line="240" w:lineRule="auto"/>
              <w:jc w:val="both"/>
              <w:rPr>
                <w:rFonts w:ascii="Arial" w:hAnsi="Arial" w:cs="Arial"/>
                <w:lang w:val="en-ZA"/>
              </w:rPr>
            </w:pPr>
            <w:r>
              <w:rPr>
                <w:rFonts w:ascii="Arial" w:hAnsi="Arial" w:cs="Arial"/>
                <w:lang w:val="en-ZA"/>
              </w:rPr>
              <w:t>The NMISA</w:t>
            </w:r>
            <w:r w:rsidRPr="00E42130">
              <w:rPr>
                <w:rFonts w:ascii="Arial" w:hAnsi="Arial" w:cs="Arial"/>
                <w:lang w:val="en-ZA"/>
              </w:rPr>
              <w:t xml:space="preserve"> has seven (7) directors</w:t>
            </w:r>
          </w:p>
        </w:tc>
        <w:tc>
          <w:tcPr>
            <w:tcW w:w="2056" w:type="dxa"/>
            <w:shd w:val="clear" w:color="auto" w:fill="FFFFFF" w:themeFill="background1"/>
          </w:tcPr>
          <w:p w:rsidR="00290025" w:rsidRPr="00B03A6C" w:rsidRDefault="00E42130" w:rsidP="00E32DCB">
            <w:pPr>
              <w:spacing w:after="160" w:line="240" w:lineRule="auto"/>
              <w:jc w:val="both"/>
              <w:rPr>
                <w:rFonts w:ascii="Arial" w:hAnsi="Arial" w:cs="Arial"/>
                <w:lang w:val="en-ZA"/>
              </w:rPr>
            </w:pPr>
            <w:r w:rsidRPr="00E42130">
              <w:rPr>
                <w:rFonts w:ascii="Arial" w:hAnsi="Arial" w:cs="Arial"/>
                <w:lang w:val="en-ZA"/>
              </w:rPr>
              <w:t>Three (3) women</w:t>
            </w:r>
          </w:p>
        </w:tc>
      </w:tr>
      <w:tr w:rsidR="00290025" w:rsidRPr="00B03A6C" w:rsidTr="000B0E0B">
        <w:tc>
          <w:tcPr>
            <w:tcW w:w="2552" w:type="dxa"/>
            <w:shd w:val="clear" w:color="auto" w:fill="FFFFFF" w:themeFill="background1"/>
          </w:tcPr>
          <w:p w:rsidR="00290025" w:rsidRPr="005E31B8" w:rsidRDefault="00290025" w:rsidP="00E32DCB">
            <w:pPr>
              <w:spacing w:after="100" w:afterAutospacing="1" w:line="240" w:lineRule="auto"/>
              <w:jc w:val="both"/>
              <w:outlineLvl w:val="0"/>
              <w:rPr>
                <w:rFonts w:ascii="Arial" w:hAnsi="Arial" w:cs="Arial"/>
                <w:b/>
                <w:lang w:val="en-ZA"/>
              </w:rPr>
            </w:pPr>
            <w:r w:rsidRPr="005E31B8">
              <w:rPr>
                <w:rFonts w:ascii="Arial" w:hAnsi="Arial" w:cs="Arial"/>
                <w:b/>
                <w:lang w:val="en-ZA"/>
              </w:rPr>
              <w:t>National Regulator For Compulsory Specifications (NRCS)</w:t>
            </w:r>
          </w:p>
        </w:tc>
        <w:tc>
          <w:tcPr>
            <w:tcW w:w="2410" w:type="dxa"/>
            <w:shd w:val="clear" w:color="auto" w:fill="FFFFFF" w:themeFill="background1"/>
          </w:tcPr>
          <w:p w:rsidR="00290025" w:rsidRPr="005E31B8" w:rsidRDefault="00290025" w:rsidP="00E32DCB">
            <w:pPr>
              <w:spacing w:after="0" w:line="240" w:lineRule="auto"/>
              <w:jc w:val="both"/>
              <w:rPr>
                <w:rFonts w:ascii="Arial" w:hAnsi="Arial" w:cs="Arial"/>
                <w:lang w:val="en-ZA"/>
              </w:rPr>
            </w:pPr>
            <w:r>
              <w:rPr>
                <w:rFonts w:ascii="Arial" w:hAnsi="Arial" w:cs="Arial"/>
                <w:lang w:val="en-ZA"/>
              </w:rPr>
              <w:t>The NRCS</w:t>
            </w:r>
            <w:r w:rsidRPr="00290025">
              <w:rPr>
                <w:rFonts w:ascii="Arial" w:hAnsi="Arial" w:cs="Arial"/>
                <w:lang w:val="en-ZA"/>
              </w:rPr>
              <w:t xml:space="preserve"> has one</w:t>
            </w:r>
            <w:r w:rsidR="0058460B">
              <w:rPr>
                <w:rFonts w:ascii="Arial" w:hAnsi="Arial" w:cs="Arial"/>
                <w:lang w:val="en-ZA"/>
              </w:rPr>
              <w:t xml:space="preserve"> (1)</w:t>
            </w:r>
            <w:r w:rsidRPr="00290025">
              <w:rPr>
                <w:rFonts w:ascii="Arial" w:hAnsi="Arial" w:cs="Arial"/>
                <w:lang w:val="en-ZA"/>
              </w:rPr>
              <w:t xml:space="preserve"> Chief Executive</w:t>
            </w:r>
          </w:p>
        </w:tc>
        <w:tc>
          <w:tcPr>
            <w:tcW w:w="2693" w:type="dxa"/>
            <w:shd w:val="clear" w:color="auto" w:fill="FFFFFF" w:themeFill="background1"/>
          </w:tcPr>
          <w:p w:rsidR="00290025" w:rsidRPr="005E31B8" w:rsidRDefault="0058460B" w:rsidP="00E32DCB">
            <w:pPr>
              <w:spacing w:after="160" w:line="240" w:lineRule="auto"/>
              <w:jc w:val="both"/>
              <w:rPr>
                <w:rFonts w:ascii="Arial" w:hAnsi="Arial" w:cs="Arial"/>
                <w:lang w:val="en-ZA"/>
              </w:rPr>
            </w:pPr>
            <w:r>
              <w:rPr>
                <w:rFonts w:ascii="Arial" w:hAnsi="Arial" w:cs="Arial"/>
                <w:lang w:val="en-ZA"/>
              </w:rPr>
              <w:t xml:space="preserve">One (1) Executive Manager and </w:t>
            </w:r>
            <w:r w:rsidR="00290025">
              <w:rPr>
                <w:rFonts w:ascii="Arial" w:hAnsi="Arial" w:cs="Arial"/>
                <w:lang w:val="en-ZA"/>
              </w:rPr>
              <w:t xml:space="preserve"> </w:t>
            </w:r>
            <w:r>
              <w:rPr>
                <w:rFonts w:ascii="Arial" w:hAnsi="Arial" w:cs="Arial"/>
                <w:lang w:val="en-ZA"/>
              </w:rPr>
              <w:t xml:space="preserve">fifty two (52) </w:t>
            </w:r>
            <w:r w:rsidR="00290025">
              <w:rPr>
                <w:rFonts w:ascii="Arial" w:hAnsi="Arial" w:cs="Arial"/>
                <w:lang w:val="en-ZA"/>
              </w:rPr>
              <w:t>Senior Managers</w:t>
            </w:r>
          </w:p>
        </w:tc>
        <w:tc>
          <w:tcPr>
            <w:tcW w:w="2056" w:type="dxa"/>
            <w:shd w:val="clear" w:color="auto" w:fill="FFFFFF" w:themeFill="background1"/>
          </w:tcPr>
          <w:p w:rsidR="00290025" w:rsidRPr="005E31B8" w:rsidRDefault="0058460B" w:rsidP="00E32DCB">
            <w:pPr>
              <w:spacing w:after="160" w:line="240" w:lineRule="auto"/>
              <w:jc w:val="both"/>
              <w:rPr>
                <w:rFonts w:ascii="Arial" w:hAnsi="Arial" w:cs="Arial"/>
                <w:lang w:val="en-ZA"/>
              </w:rPr>
            </w:pPr>
            <w:r>
              <w:rPr>
                <w:rFonts w:ascii="Arial" w:hAnsi="Arial" w:cs="Arial"/>
                <w:lang w:val="en-ZA"/>
              </w:rPr>
              <w:t>Eighteen</w:t>
            </w:r>
            <w:r w:rsidR="00290025">
              <w:rPr>
                <w:rFonts w:ascii="Arial" w:hAnsi="Arial" w:cs="Arial"/>
                <w:lang w:val="en-ZA"/>
              </w:rPr>
              <w:t xml:space="preserve"> </w:t>
            </w:r>
            <w:r>
              <w:rPr>
                <w:rFonts w:ascii="Arial" w:hAnsi="Arial" w:cs="Arial"/>
                <w:lang w:val="en-ZA"/>
              </w:rPr>
              <w:t xml:space="preserve">(18) </w:t>
            </w:r>
            <w:r w:rsidR="00290025">
              <w:rPr>
                <w:rFonts w:ascii="Arial" w:hAnsi="Arial" w:cs="Arial"/>
                <w:lang w:val="en-ZA"/>
              </w:rPr>
              <w:t>women</w:t>
            </w:r>
          </w:p>
        </w:tc>
      </w:tr>
      <w:tr w:rsidR="00290025" w:rsidRPr="00B03A6C" w:rsidTr="000B0E0B">
        <w:trPr>
          <w:trHeight w:val="282"/>
        </w:trPr>
        <w:tc>
          <w:tcPr>
            <w:tcW w:w="2552" w:type="dxa"/>
            <w:shd w:val="clear" w:color="auto" w:fill="FFFFFF" w:themeFill="background1"/>
          </w:tcPr>
          <w:p w:rsidR="00290025" w:rsidRPr="005E31B8" w:rsidRDefault="00290025" w:rsidP="00E32DCB">
            <w:pPr>
              <w:spacing w:after="100" w:afterAutospacing="1" w:line="240" w:lineRule="auto"/>
              <w:jc w:val="both"/>
              <w:outlineLvl w:val="0"/>
              <w:rPr>
                <w:rFonts w:ascii="Arial" w:hAnsi="Arial" w:cs="Arial"/>
                <w:b/>
                <w:lang w:val="en-ZA"/>
              </w:rPr>
            </w:pPr>
            <w:r w:rsidRPr="005E31B8">
              <w:rPr>
                <w:rFonts w:ascii="Arial" w:hAnsi="Arial" w:cs="Arial"/>
                <w:b/>
                <w:lang w:val="en-ZA"/>
              </w:rPr>
              <w:t>South African Bureau of Standards (SABS)</w:t>
            </w:r>
          </w:p>
        </w:tc>
        <w:tc>
          <w:tcPr>
            <w:tcW w:w="2410" w:type="dxa"/>
            <w:shd w:val="clear" w:color="auto" w:fill="FFFFFF" w:themeFill="background1"/>
          </w:tcPr>
          <w:p w:rsidR="00290025" w:rsidRPr="005E31B8" w:rsidRDefault="00564E83" w:rsidP="00E32DCB">
            <w:pPr>
              <w:spacing w:after="0" w:line="240" w:lineRule="auto"/>
              <w:jc w:val="both"/>
              <w:rPr>
                <w:rFonts w:ascii="Arial" w:hAnsi="Arial" w:cs="Arial"/>
                <w:lang w:val="en-ZA"/>
              </w:rPr>
            </w:pPr>
            <w:r>
              <w:rPr>
                <w:rFonts w:ascii="Arial" w:hAnsi="Arial" w:cs="Arial"/>
                <w:lang w:val="en-ZA"/>
              </w:rPr>
              <w:t>The SAB</w:t>
            </w:r>
            <w:r w:rsidRPr="00564E83">
              <w:rPr>
                <w:rFonts w:ascii="Arial" w:hAnsi="Arial" w:cs="Arial"/>
                <w:lang w:val="en-ZA"/>
              </w:rPr>
              <w:t>S has one (1) Chief Executive</w:t>
            </w:r>
          </w:p>
        </w:tc>
        <w:tc>
          <w:tcPr>
            <w:tcW w:w="2693" w:type="dxa"/>
            <w:shd w:val="clear" w:color="auto" w:fill="FFFFFF" w:themeFill="background1"/>
          </w:tcPr>
          <w:p w:rsidR="00290025" w:rsidRPr="005E31B8" w:rsidRDefault="00564E83" w:rsidP="00E32DCB">
            <w:pPr>
              <w:spacing w:after="160" w:line="240" w:lineRule="auto"/>
              <w:jc w:val="both"/>
              <w:rPr>
                <w:rFonts w:ascii="Arial" w:hAnsi="Arial" w:cs="Arial"/>
                <w:lang w:val="en-ZA"/>
              </w:rPr>
            </w:pPr>
            <w:r>
              <w:rPr>
                <w:rFonts w:ascii="Arial" w:hAnsi="Arial" w:cs="Arial"/>
                <w:lang w:val="en-ZA"/>
              </w:rPr>
              <w:t>The SABS has six (6</w:t>
            </w:r>
            <w:r w:rsidRPr="00564E83">
              <w:rPr>
                <w:rFonts w:ascii="Arial" w:hAnsi="Arial" w:cs="Arial"/>
                <w:lang w:val="en-ZA"/>
              </w:rPr>
              <w:t>) directors</w:t>
            </w:r>
          </w:p>
        </w:tc>
        <w:tc>
          <w:tcPr>
            <w:tcW w:w="2056" w:type="dxa"/>
            <w:shd w:val="clear" w:color="auto" w:fill="FFFFFF" w:themeFill="background1"/>
          </w:tcPr>
          <w:p w:rsidR="00290025" w:rsidRPr="005E31B8" w:rsidRDefault="00564E83" w:rsidP="00E32DCB">
            <w:pPr>
              <w:spacing w:after="160" w:line="240" w:lineRule="auto"/>
              <w:jc w:val="both"/>
              <w:rPr>
                <w:rFonts w:ascii="Arial" w:hAnsi="Arial" w:cs="Arial"/>
                <w:lang w:val="en-ZA"/>
              </w:rPr>
            </w:pPr>
            <w:r>
              <w:rPr>
                <w:rFonts w:ascii="Arial" w:hAnsi="Arial" w:cs="Arial"/>
                <w:lang w:val="en-ZA"/>
              </w:rPr>
              <w:t>Three (3) women</w:t>
            </w:r>
          </w:p>
        </w:tc>
      </w:tr>
      <w:tr w:rsidR="00290025" w:rsidRPr="00B03A6C" w:rsidTr="000B0E0B">
        <w:tc>
          <w:tcPr>
            <w:tcW w:w="2552" w:type="dxa"/>
            <w:shd w:val="clear" w:color="auto" w:fill="FFFFFF" w:themeFill="background1"/>
          </w:tcPr>
          <w:p w:rsidR="00290025" w:rsidRPr="005E31B8" w:rsidRDefault="00290025" w:rsidP="00E32DCB">
            <w:pPr>
              <w:spacing w:after="100" w:afterAutospacing="1" w:line="240" w:lineRule="auto"/>
              <w:jc w:val="both"/>
              <w:outlineLvl w:val="0"/>
              <w:rPr>
                <w:rFonts w:ascii="Arial" w:hAnsi="Arial" w:cs="Arial"/>
                <w:b/>
                <w:lang w:val="en-ZA"/>
              </w:rPr>
            </w:pPr>
            <w:r w:rsidRPr="005E31B8">
              <w:rPr>
                <w:rFonts w:ascii="Arial" w:hAnsi="Arial" w:cs="Arial"/>
                <w:b/>
                <w:lang w:val="en-ZA"/>
              </w:rPr>
              <w:t>South African National Accreditation System (SANAS)</w:t>
            </w:r>
          </w:p>
        </w:tc>
        <w:tc>
          <w:tcPr>
            <w:tcW w:w="2410" w:type="dxa"/>
            <w:shd w:val="clear" w:color="auto" w:fill="FFFFFF" w:themeFill="background1"/>
          </w:tcPr>
          <w:p w:rsidR="00290025" w:rsidRPr="00B03A6C" w:rsidRDefault="0058460B" w:rsidP="00E32DCB">
            <w:pPr>
              <w:spacing w:after="160" w:line="240" w:lineRule="auto"/>
              <w:jc w:val="both"/>
              <w:rPr>
                <w:rFonts w:ascii="Arial" w:hAnsi="Arial" w:cs="Arial"/>
                <w:lang w:val="en-ZA"/>
              </w:rPr>
            </w:pPr>
            <w:r>
              <w:rPr>
                <w:rFonts w:ascii="Arial" w:hAnsi="Arial" w:cs="Arial"/>
                <w:lang w:val="en-ZA"/>
              </w:rPr>
              <w:t>The SANAS</w:t>
            </w:r>
            <w:r w:rsidRPr="0058460B">
              <w:rPr>
                <w:rFonts w:ascii="Arial" w:hAnsi="Arial" w:cs="Arial"/>
                <w:lang w:val="en-ZA"/>
              </w:rPr>
              <w:t xml:space="preserve"> has one (1) Chief Executive</w:t>
            </w:r>
          </w:p>
        </w:tc>
        <w:tc>
          <w:tcPr>
            <w:tcW w:w="2693" w:type="dxa"/>
            <w:shd w:val="clear" w:color="auto" w:fill="FFFFFF" w:themeFill="background1"/>
          </w:tcPr>
          <w:p w:rsidR="00290025" w:rsidRPr="00B03A6C" w:rsidRDefault="00B26DD7" w:rsidP="00E32DCB">
            <w:pPr>
              <w:spacing w:after="160" w:line="240" w:lineRule="auto"/>
              <w:jc w:val="both"/>
              <w:rPr>
                <w:rFonts w:ascii="Arial" w:hAnsi="Arial" w:cs="Arial"/>
                <w:lang w:val="en-ZA"/>
              </w:rPr>
            </w:pPr>
            <w:r>
              <w:rPr>
                <w:rFonts w:ascii="Arial" w:hAnsi="Arial" w:cs="Arial"/>
                <w:lang w:val="en-ZA"/>
              </w:rPr>
              <w:t>The SANAS</w:t>
            </w:r>
            <w:r w:rsidRPr="00B26DD7">
              <w:rPr>
                <w:rFonts w:ascii="Arial" w:hAnsi="Arial" w:cs="Arial"/>
                <w:lang w:val="en-ZA"/>
              </w:rPr>
              <w:t xml:space="preserve"> has nine (9) directors</w:t>
            </w:r>
          </w:p>
        </w:tc>
        <w:tc>
          <w:tcPr>
            <w:tcW w:w="2056" w:type="dxa"/>
            <w:shd w:val="clear" w:color="auto" w:fill="FFFFFF" w:themeFill="background1"/>
          </w:tcPr>
          <w:p w:rsidR="00290025" w:rsidRPr="00B03A6C" w:rsidRDefault="00B26DD7" w:rsidP="00E32DCB">
            <w:pPr>
              <w:spacing w:after="160" w:line="240" w:lineRule="auto"/>
              <w:jc w:val="both"/>
              <w:rPr>
                <w:rFonts w:ascii="Arial" w:hAnsi="Arial" w:cs="Arial"/>
                <w:lang w:val="en-ZA"/>
              </w:rPr>
            </w:pPr>
            <w:r w:rsidRPr="00B26DD7">
              <w:rPr>
                <w:rFonts w:ascii="Arial" w:hAnsi="Arial" w:cs="Arial"/>
                <w:lang w:val="en-ZA"/>
              </w:rPr>
              <w:t>Three (3) women</w:t>
            </w:r>
          </w:p>
        </w:tc>
      </w:tr>
    </w:tbl>
    <w:p w:rsidR="00E30CE6" w:rsidRDefault="00E30CE6" w:rsidP="00B03A6C">
      <w:pPr>
        <w:spacing w:after="0" w:line="240" w:lineRule="auto"/>
        <w:jc w:val="both"/>
        <w:rPr>
          <w:rFonts w:ascii="Arial" w:hAnsi="Arial" w:cs="Arial"/>
          <w:i/>
          <w:iCs/>
          <w:lang w:val="en-ZA"/>
        </w:rPr>
      </w:pPr>
    </w:p>
    <w:p w:rsidR="009659D5" w:rsidRDefault="009659D5" w:rsidP="00B03A6C">
      <w:pPr>
        <w:spacing w:after="0" w:line="240" w:lineRule="auto"/>
        <w:jc w:val="both"/>
        <w:rPr>
          <w:rFonts w:ascii="Arial" w:hAnsi="Arial" w:cs="Arial"/>
          <w:i/>
          <w:iCs/>
          <w:lang w:val="en-ZA"/>
        </w:rPr>
      </w:pPr>
    </w:p>
    <w:p w:rsidR="00B03A6C" w:rsidRPr="005D3FF2" w:rsidRDefault="00D968E6" w:rsidP="00B03A6C">
      <w:pPr>
        <w:spacing w:after="0" w:line="240" w:lineRule="auto"/>
        <w:jc w:val="both"/>
        <w:rPr>
          <w:rFonts w:ascii="Arial" w:eastAsia="Arial Unicode MS" w:hAnsi="Arial" w:cs="Arial"/>
          <w:lang w:val="en-ZA"/>
        </w:rPr>
      </w:pPr>
      <w:r w:rsidRPr="005D3FF2">
        <w:rPr>
          <w:rFonts w:ascii="Arial" w:hAnsi="Arial" w:cs="Arial"/>
          <w:i/>
          <w:iCs/>
          <w:lang w:val="en-ZA"/>
        </w:rPr>
        <w:t>“Except</w:t>
      </w:r>
      <w:r w:rsidR="00B03A6C" w:rsidRPr="005D3FF2">
        <w:rPr>
          <w:rFonts w:ascii="Arial" w:hAnsi="Arial" w:cs="Arial"/>
          <w:i/>
          <w:iCs/>
          <w:lang w:val="en-ZA"/>
        </w:rPr>
        <w:t xml:space="preserve"> as explicitly state</w:t>
      </w:r>
      <w:r w:rsidR="00225F0A">
        <w:rPr>
          <w:rFonts w:ascii="Arial" w:hAnsi="Arial" w:cs="Arial"/>
          <w:i/>
          <w:iCs/>
          <w:lang w:val="en-ZA"/>
        </w:rPr>
        <w:t>d</w:t>
      </w:r>
      <w:r w:rsidR="00B03A6C" w:rsidRPr="005D3FF2">
        <w:rPr>
          <w:rFonts w:ascii="Arial" w:hAnsi="Arial" w:cs="Arial"/>
          <w:i/>
          <w:iCs/>
          <w:lang w:val="en-ZA"/>
        </w:rPr>
        <w:t xml:space="preserve"> herein the Ministry: Department of Trade and Industry </w:t>
      </w:r>
      <w:r w:rsidR="00B03A6C" w:rsidRPr="005D3FF2">
        <w:rPr>
          <w:rFonts w:ascii="Arial" w:hAnsi="Arial" w:cs="Arial"/>
          <w:b/>
          <w:bCs/>
          <w:i/>
          <w:iCs/>
          <w:lang w:val="en-ZA"/>
        </w:rPr>
        <w:t>(the</w:t>
      </w:r>
      <w:r w:rsidR="00B03A6C" w:rsidRPr="005D3FF2">
        <w:rPr>
          <w:rFonts w:ascii="Arial" w:hAnsi="Arial" w:cs="Arial"/>
          <w:i/>
          <w:iCs/>
          <w:lang w:val="en-ZA"/>
        </w:rPr>
        <w:t xml:space="preserve"> </w:t>
      </w:r>
      <w:r w:rsidR="00B03A6C" w:rsidRPr="005D3FF2">
        <w:rPr>
          <w:rFonts w:ascii="Arial" w:hAnsi="Arial" w:cs="Arial"/>
          <w:b/>
          <w:bCs/>
          <w:i/>
          <w:iCs/>
          <w:lang w:val="en-ZA"/>
        </w:rPr>
        <w:t>dti)</w:t>
      </w:r>
      <w:r w:rsidR="00B03A6C" w:rsidRPr="005D3FF2">
        <w:rPr>
          <w:rFonts w:ascii="Arial" w:hAnsi="Arial" w:cs="Arial"/>
          <w:i/>
          <w:iCs/>
          <w:lang w:val="en-ZA"/>
        </w:rPr>
        <w:t xml:space="preserve"> does not express an opinion in respect of any factual representations. The opinion /memo provided  is limited to the matters stated in it and may not be relied on upon by any person outside </w:t>
      </w:r>
      <w:r w:rsidR="00B03A6C" w:rsidRPr="005D3FF2">
        <w:rPr>
          <w:rFonts w:ascii="Arial" w:hAnsi="Arial" w:cs="Arial"/>
          <w:b/>
          <w:bCs/>
          <w:i/>
          <w:iCs/>
          <w:lang w:val="en-ZA"/>
        </w:rPr>
        <w:t>the dti</w:t>
      </w:r>
      <w:r w:rsidR="00B03A6C" w:rsidRPr="005D3FF2">
        <w:rPr>
          <w:rFonts w:ascii="Arial" w:hAnsi="Arial" w:cs="Arial"/>
          <w:i/>
          <w:iCs/>
          <w:lang w:val="en-ZA"/>
        </w:rPr>
        <w:t xml:space="preserve"> or used for any other purpose neither in its intent or existence. It must not be disclosed to any other person without prior written approval other than by law. Nothing contained herein shall be construed as limiting the rights of </w:t>
      </w:r>
      <w:r w:rsidR="00B03A6C" w:rsidRPr="005D3FF2">
        <w:rPr>
          <w:rFonts w:ascii="Arial" w:hAnsi="Arial" w:cs="Arial"/>
          <w:b/>
          <w:bCs/>
          <w:i/>
          <w:iCs/>
          <w:lang w:val="en-ZA"/>
        </w:rPr>
        <w:t>the dti</w:t>
      </w:r>
      <w:r w:rsidR="00B03A6C" w:rsidRPr="005D3FF2">
        <w:rPr>
          <w:rFonts w:ascii="Arial" w:hAnsi="Arial" w:cs="Arial"/>
          <w:i/>
          <w:iCs/>
          <w:lang w:val="en-ZA"/>
        </w:rPr>
        <w:t xml:space="preserve"> to defend or oppose any claim or action against </w:t>
      </w:r>
      <w:r w:rsidR="00B03A6C" w:rsidRPr="005D3FF2">
        <w:rPr>
          <w:rFonts w:ascii="Arial" w:hAnsi="Arial" w:cs="Arial"/>
          <w:b/>
          <w:bCs/>
          <w:i/>
          <w:iCs/>
          <w:lang w:val="en-ZA"/>
        </w:rPr>
        <w:t>the dti</w:t>
      </w:r>
      <w:r w:rsidR="00B03A6C" w:rsidRPr="005D3FF2">
        <w:rPr>
          <w:rFonts w:ascii="Arial" w:hAnsi="Arial" w:cs="Arial"/>
          <w:i/>
          <w:iCs/>
          <w:lang w:val="en-ZA"/>
        </w:rPr>
        <w:t>."</w:t>
      </w:r>
    </w:p>
    <w:p w:rsidR="00B03A6C" w:rsidRDefault="00B03A6C" w:rsidP="00B03A6C">
      <w:pPr>
        <w:spacing w:after="0" w:line="240" w:lineRule="auto"/>
        <w:jc w:val="both"/>
        <w:rPr>
          <w:rFonts w:ascii="Arial" w:eastAsia="Arial Unicode MS" w:hAnsi="Arial" w:cs="Arial"/>
          <w:lang w:val="en-ZA"/>
        </w:rPr>
      </w:pPr>
    </w:p>
    <w:p w:rsidR="008F4713" w:rsidRPr="00B03A6C" w:rsidRDefault="008F4713" w:rsidP="00B03A6C">
      <w:pPr>
        <w:spacing w:after="0" w:line="240" w:lineRule="auto"/>
        <w:jc w:val="both"/>
        <w:rPr>
          <w:rFonts w:ascii="Arial" w:eastAsia="Arial Unicode MS" w:hAnsi="Arial" w:cs="Arial"/>
          <w:lang w:val="en-ZA"/>
        </w:rPr>
      </w:pPr>
    </w:p>
    <w:p w:rsidR="00B03A6C" w:rsidRPr="00B03A6C" w:rsidRDefault="00B03A6C" w:rsidP="00B03A6C">
      <w:pPr>
        <w:spacing w:after="0" w:line="240" w:lineRule="auto"/>
        <w:jc w:val="both"/>
        <w:rPr>
          <w:rFonts w:ascii="Arial" w:eastAsia="Arial Unicode MS" w:hAnsi="Arial" w:cs="Arial"/>
          <w:lang w:val="en-ZA"/>
        </w:rPr>
      </w:pPr>
    </w:p>
    <w:sectPr w:rsidR="00B03A6C" w:rsidRPr="00B03A6C" w:rsidSect="00717E83">
      <w:footerReference w:type="default" r:id="rId6"/>
      <w:pgSz w:w="11906" w:h="16838"/>
      <w:pgMar w:top="1440" w:right="1133"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F29" w:rsidRDefault="00C47F29" w:rsidP="002218F0">
      <w:pPr>
        <w:spacing w:after="0" w:line="240" w:lineRule="auto"/>
      </w:pPr>
      <w:r>
        <w:separator/>
      </w:r>
    </w:p>
  </w:endnote>
  <w:endnote w:type="continuationSeparator" w:id="0">
    <w:p w:rsidR="00C47F29" w:rsidRDefault="00C47F29" w:rsidP="0022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34864"/>
      <w:docPartObj>
        <w:docPartGallery w:val="Page Numbers (Bottom of Page)"/>
        <w:docPartUnique/>
      </w:docPartObj>
    </w:sdtPr>
    <w:sdtEndPr/>
    <w:sdtContent>
      <w:sdt>
        <w:sdtPr>
          <w:id w:val="860082579"/>
          <w:docPartObj>
            <w:docPartGallery w:val="Page Numbers (Top of Page)"/>
            <w:docPartUnique/>
          </w:docPartObj>
        </w:sdtPr>
        <w:sdtEndPr/>
        <w:sdtContent>
          <w:p w:rsidR="002218F0" w:rsidRDefault="002218F0">
            <w:pPr>
              <w:pStyle w:val="Footer"/>
              <w:jc w:val="right"/>
            </w:pPr>
            <w:r w:rsidRPr="002218F0">
              <w:rPr>
                <w:rFonts w:ascii="Arial" w:hAnsi="Arial" w:cs="Arial"/>
                <w:sz w:val="20"/>
                <w:szCs w:val="20"/>
              </w:rPr>
              <w:t xml:space="preserve">Page </w:t>
            </w:r>
            <w:r w:rsidRPr="002218F0">
              <w:rPr>
                <w:rFonts w:ascii="Arial" w:hAnsi="Arial" w:cs="Arial"/>
                <w:b/>
                <w:bCs/>
                <w:sz w:val="20"/>
                <w:szCs w:val="20"/>
              </w:rPr>
              <w:fldChar w:fldCharType="begin"/>
            </w:r>
            <w:r w:rsidRPr="002218F0">
              <w:rPr>
                <w:rFonts w:ascii="Arial" w:hAnsi="Arial" w:cs="Arial"/>
                <w:b/>
                <w:bCs/>
                <w:sz w:val="20"/>
                <w:szCs w:val="20"/>
              </w:rPr>
              <w:instrText xml:space="preserve"> PAGE </w:instrText>
            </w:r>
            <w:r w:rsidRPr="002218F0">
              <w:rPr>
                <w:rFonts w:ascii="Arial" w:hAnsi="Arial" w:cs="Arial"/>
                <w:b/>
                <w:bCs/>
                <w:sz w:val="20"/>
                <w:szCs w:val="20"/>
              </w:rPr>
              <w:fldChar w:fldCharType="separate"/>
            </w:r>
            <w:r w:rsidR="001C5593">
              <w:rPr>
                <w:rFonts w:ascii="Arial" w:hAnsi="Arial" w:cs="Arial"/>
                <w:b/>
                <w:bCs/>
                <w:noProof/>
                <w:sz w:val="20"/>
                <w:szCs w:val="20"/>
              </w:rPr>
              <w:t>2</w:t>
            </w:r>
            <w:r w:rsidRPr="002218F0">
              <w:rPr>
                <w:rFonts w:ascii="Arial" w:hAnsi="Arial" w:cs="Arial"/>
                <w:b/>
                <w:bCs/>
                <w:sz w:val="20"/>
                <w:szCs w:val="20"/>
              </w:rPr>
              <w:fldChar w:fldCharType="end"/>
            </w:r>
            <w:r w:rsidRPr="002218F0">
              <w:rPr>
                <w:rFonts w:ascii="Arial" w:hAnsi="Arial" w:cs="Arial"/>
                <w:sz w:val="20"/>
                <w:szCs w:val="20"/>
              </w:rPr>
              <w:t xml:space="preserve"> of </w:t>
            </w:r>
            <w:r w:rsidRPr="002218F0">
              <w:rPr>
                <w:rFonts w:ascii="Arial" w:hAnsi="Arial" w:cs="Arial"/>
                <w:b/>
                <w:bCs/>
                <w:sz w:val="20"/>
                <w:szCs w:val="20"/>
              </w:rPr>
              <w:fldChar w:fldCharType="begin"/>
            </w:r>
            <w:r w:rsidRPr="002218F0">
              <w:rPr>
                <w:rFonts w:ascii="Arial" w:hAnsi="Arial" w:cs="Arial"/>
                <w:b/>
                <w:bCs/>
                <w:sz w:val="20"/>
                <w:szCs w:val="20"/>
              </w:rPr>
              <w:instrText xml:space="preserve"> NUMPAGES  </w:instrText>
            </w:r>
            <w:r w:rsidRPr="002218F0">
              <w:rPr>
                <w:rFonts w:ascii="Arial" w:hAnsi="Arial" w:cs="Arial"/>
                <w:b/>
                <w:bCs/>
                <w:sz w:val="20"/>
                <w:szCs w:val="20"/>
              </w:rPr>
              <w:fldChar w:fldCharType="separate"/>
            </w:r>
            <w:r w:rsidR="001C5593">
              <w:rPr>
                <w:rFonts w:ascii="Arial" w:hAnsi="Arial" w:cs="Arial"/>
                <w:b/>
                <w:bCs/>
                <w:noProof/>
                <w:sz w:val="20"/>
                <w:szCs w:val="20"/>
              </w:rPr>
              <w:t>2</w:t>
            </w:r>
            <w:r w:rsidRPr="002218F0">
              <w:rPr>
                <w:rFonts w:ascii="Arial" w:hAnsi="Arial" w:cs="Arial"/>
                <w:b/>
                <w:bCs/>
                <w:sz w:val="20"/>
                <w:szCs w:val="20"/>
              </w:rPr>
              <w:fldChar w:fldCharType="end"/>
            </w:r>
          </w:p>
        </w:sdtContent>
      </w:sdt>
    </w:sdtContent>
  </w:sdt>
  <w:p w:rsidR="002218F0" w:rsidRDefault="00221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F29" w:rsidRDefault="00C47F29" w:rsidP="002218F0">
      <w:pPr>
        <w:spacing w:after="0" w:line="240" w:lineRule="auto"/>
      </w:pPr>
      <w:r>
        <w:separator/>
      </w:r>
    </w:p>
  </w:footnote>
  <w:footnote w:type="continuationSeparator" w:id="0">
    <w:p w:rsidR="00C47F29" w:rsidRDefault="00C47F29" w:rsidP="002218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48"/>
    <w:rsid w:val="000B0E0B"/>
    <w:rsid w:val="001365B3"/>
    <w:rsid w:val="00184A95"/>
    <w:rsid w:val="001C5593"/>
    <w:rsid w:val="001F1278"/>
    <w:rsid w:val="002218F0"/>
    <w:rsid w:val="00225F0A"/>
    <w:rsid w:val="00287CAE"/>
    <w:rsid w:val="00290025"/>
    <w:rsid w:val="00315714"/>
    <w:rsid w:val="003B7B9E"/>
    <w:rsid w:val="0049280C"/>
    <w:rsid w:val="004C1BAF"/>
    <w:rsid w:val="004E3348"/>
    <w:rsid w:val="00527944"/>
    <w:rsid w:val="00564E83"/>
    <w:rsid w:val="005701C6"/>
    <w:rsid w:val="0058460B"/>
    <w:rsid w:val="00587EC8"/>
    <w:rsid w:val="005D3FF2"/>
    <w:rsid w:val="005E31B8"/>
    <w:rsid w:val="00610F76"/>
    <w:rsid w:val="00615E12"/>
    <w:rsid w:val="00633DFE"/>
    <w:rsid w:val="006B29E4"/>
    <w:rsid w:val="006B67A1"/>
    <w:rsid w:val="006E6471"/>
    <w:rsid w:val="00717E83"/>
    <w:rsid w:val="00755A5E"/>
    <w:rsid w:val="007A4317"/>
    <w:rsid w:val="008336DD"/>
    <w:rsid w:val="008F4713"/>
    <w:rsid w:val="00950609"/>
    <w:rsid w:val="009659D5"/>
    <w:rsid w:val="00A62CB3"/>
    <w:rsid w:val="00B03A6C"/>
    <w:rsid w:val="00B26DD7"/>
    <w:rsid w:val="00BB1767"/>
    <w:rsid w:val="00C35DD0"/>
    <w:rsid w:val="00C47F29"/>
    <w:rsid w:val="00D4186A"/>
    <w:rsid w:val="00D510EE"/>
    <w:rsid w:val="00D968E6"/>
    <w:rsid w:val="00E24E34"/>
    <w:rsid w:val="00E30CE6"/>
    <w:rsid w:val="00E32DCB"/>
    <w:rsid w:val="00E42130"/>
    <w:rsid w:val="00E637F3"/>
    <w:rsid w:val="00EA5B9E"/>
    <w:rsid w:val="00F8567B"/>
    <w:rsid w:val="00FA54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35E8"/>
  <w15:docId w15:val="{3623FD89-46E5-4FCE-B2F9-340B74A4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7B"/>
    <w:pPr>
      <w:spacing w:after="200" w:line="276" w:lineRule="auto"/>
    </w:pPr>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1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8F0"/>
    <w:rPr>
      <w:rFonts w:ascii="Calibri" w:eastAsia="Calibri" w:hAnsi="Calibri" w:cs="Times New Roman"/>
      <w:lang w:val="af-ZA"/>
    </w:rPr>
  </w:style>
  <w:style w:type="paragraph" w:styleId="Footer">
    <w:name w:val="footer"/>
    <w:basedOn w:val="Normal"/>
    <w:link w:val="FooterChar"/>
    <w:uiPriority w:val="99"/>
    <w:unhideWhenUsed/>
    <w:rsid w:val="00221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8F0"/>
    <w:rPr>
      <w:rFonts w:ascii="Calibri" w:eastAsia="Calibri" w:hAnsi="Calibri" w:cs="Times New Roman"/>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2018-09-05T10:40:00Z</cp:lastPrinted>
  <dcterms:created xsi:type="dcterms:W3CDTF">2018-09-05T13:15:00Z</dcterms:created>
  <dcterms:modified xsi:type="dcterms:W3CDTF">2018-09-05T13:15:00Z</dcterms:modified>
</cp:coreProperties>
</file>