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4B" w:rsidRDefault="00C35219" w:rsidP="00DB2624">
      <w:pPr>
        <w:rPr>
          <w:rFonts w:ascii="Arial" w:hAnsi="Arial" w:cs="Arial"/>
          <w:lang w:val="en-ZA"/>
        </w:rPr>
      </w:pPr>
      <w:r>
        <w:rPr>
          <w:rFonts w:ascii="Arial" w:hAnsi="Arial" w:cs="Arial"/>
          <w:noProof/>
          <w:lang w:val="en-ZA" w:eastAsia="en-ZA"/>
        </w:rPr>
        <w:drawing>
          <wp:anchor distT="0" distB="0" distL="0" distR="0" simplePos="0" relativeHeight="251657728" behindDoc="0" locked="0" layoutInCell="1" allowOverlap="0">
            <wp:simplePos x="0" y="0"/>
            <wp:positionH relativeFrom="column">
              <wp:posOffset>1911985</wp:posOffset>
            </wp:positionH>
            <wp:positionV relativeFrom="line">
              <wp:posOffset>-233680</wp:posOffset>
            </wp:positionV>
            <wp:extent cx="1325245" cy="122428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24280"/>
                    </a:xfrm>
                    <a:prstGeom prst="rect">
                      <a:avLst/>
                    </a:prstGeom>
                    <a:noFill/>
                  </pic:spPr>
                </pic:pic>
              </a:graphicData>
            </a:graphic>
          </wp:anchor>
        </w:drawing>
      </w:r>
    </w:p>
    <w:p w:rsidR="0010594B" w:rsidRDefault="0010594B" w:rsidP="00DB2624">
      <w:pPr>
        <w:rPr>
          <w:rFonts w:ascii="Arial" w:hAnsi="Arial" w:cs="Arial"/>
          <w:lang w:val="en-ZA"/>
        </w:rPr>
      </w:pPr>
    </w:p>
    <w:p w:rsidR="005047F1" w:rsidRPr="0037677D" w:rsidRDefault="005047F1" w:rsidP="00DB2624">
      <w:pPr>
        <w:rPr>
          <w:rFonts w:ascii="Arial" w:hAnsi="Arial" w:cs="Arial"/>
          <w:lang w:val="en-ZA"/>
        </w:rPr>
      </w:pPr>
    </w:p>
    <w:p w:rsidR="005047F1" w:rsidRPr="0037677D" w:rsidRDefault="005047F1" w:rsidP="00DB2624">
      <w:pPr>
        <w:rPr>
          <w:rFonts w:ascii="Arial" w:hAnsi="Arial" w:cs="Arial"/>
          <w:lang w:val="en-ZA"/>
        </w:rPr>
      </w:pPr>
    </w:p>
    <w:p w:rsidR="00063424" w:rsidRPr="0037677D" w:rsidRDefault="00063424" w:rsidP="00DB2624">
      <w:pPr>
        <w:rPr>
          <w:rFonts w:ascii="Arial" w:hAnsi="Arial" w:cs="Arial"/>
          <w:lang w:val="en-ZA"/>
        </w:rPr>
      </w:pPr>
    </w:p>
    <w:p w:rsidR="00EE4B89" w:rsidRPr="0037677D" w:rsidRDefault="00EE4B89" w:rsidP="00FF3EC8">
      <w:pPr>
        <w:pStyle w:val="BodyText"/>
        <w:spacing w:after="0"/>
        <w:jc w:val="center"/>
        <w:outlineLvl w:val="0"/>
        <w:rPr>
          <w:rFonts w:ascii="Arial" w:hAnsi="Arial" w:cs="Arial"/>
          <w:b/>
          <w:bCs/>
        </w:rPr>
      </w:pPr>
    </w:p>
    <w:p w:rsidR="00063424" w:rsidRPr="0037677D" w:rsidRDefault="00063424" w:rsidP="00063424">
      <w:pPr>
        <w:jc w:val="center"/>
        <w:rPr>
          <w:rFonts w:ascii="Arial" w:hAnsi="Arial" w:cs="Arial"/>
        </w:rPr>
      </w:pPr>
    </w:p>
    <w:p w:rsidR="00063424" w:rsidRPr="0037677D" w:rsidRDefault="00063424" w:rsidP="007409DE">
      <w:pPr>
        <w:pStyle w:val="NoSpacing"/>
        <w:rPr>
          <w:rFonts w:ascii="Arial" w:hAnsi="Arial" w:cs="Arial"/>
          <w:b/>
          <w:color w:val="4F6228"/>
          <w:sz w:val="16"/>
          <w:szCs w:val="16"/>
        </w:rPr>
      </w:pPr>
    </w:p>
    <w:p w:rsidR="00063424" w:rsidRPr="0037677D" w:rsidRDefault="00063424" w:rsidP="00063424">
      <w:pPr>
        <w:jc w:val="center"/>
        <w:rPr>
          <w:rFonts w:ascii="Arial" w:hAnsi="Arial" w:cs="Arial"/>
          <w:b/>
          <w:sz w:val="22"/>
          <w:szCs w:val="22"/>
        </w:rPr>
      </w:pPr>
      <w:r w:rsidRPr="0037677D">
        <w:rPr>
          <w:rFonts w:ascii="Arial" w:hAnsi="Arial" w:cs="Arial"/>
          <w:b/>
          <w:sz w:val="22"/>
          <w:szCs w:val="22"/>
        </w:rPr>
        <w:t>DEPARTMENT: PUBLIC ENTERPRISES</w:t>
      </w:r>
    </w:p>
    <w:p w:rsidR="00063424" w:rsidRPr="0037677D" w:rsidRDefault="00063424" w:rsidP="00063424">
      <w:pPr>
        <w:jc w:val="center"/>
        <w:rPr>
          <w:rFonts w:ascii="Arial" w:hAnsi="Arial" w:cs="Arial"/>
          <w:b/>
          <w:sz w:val="22"/>
          <w:szCs w:val="22"/>
        </w:rPr>
      </w:pPr>
      <w:r w:rsidRPr="0037677D">
        <w:rPr>
          <w:rFonts w:ascii="Arial" w:hAnsi="Arial" w:cs="Arial"/>
          <w:b/>
          <w:sz w:val="22"/>
          <w:szCs w:val="22"/>
        </w:rPr>
        <w:t>REPUBLIC OF SOUTH AFRICA</w:t>
      </w:r>
    </w:p>
    <w:p w:rsidR="00DF5BDD" w:rsidRPr="0037677D" w:rsidRDefault="00DF5BDD" w:rsidP="00344369">
      <w:pPr>
        <w:rPr>
          <w:rFonts w:ascii="Arial" w:hAnsi="Arial" w:cs="Arial"/>
          <w:b/>
          <w:bCs/>
          <w:sz w:val="22"/>
          <w:szCs w:val="22"/>
        </w:rPr>
      </w:pPr>
    </w:p>
    <w:p w:rsidR="00FF3EC8" w:rsidRPr="008D305B" w:rsidRDefault="004800DB" w:rsidP="00E21D6C">
      <w:pPr>
        <w:jc w:val="center"/>
        <w:rPr>
          <w:rFonts w:ascii="Arial" w:hAnsi="Arial" w:cs="Arial"/>
          <w:b/>
          <w:bCs/>
        </w:rPr>
      </w:pPr>
      <w:r w:rsidRPr="008D305B">
        <w:rPr>
          <w:rFonts w:ascii="Arial" w:hAnsi="Arial" w:cs="Arial"/>
          <w:b/>
          <w:bCs/>
        </w:rPr>
        <w:t xml:space="preserve">NATIONAL </w:t>
      </w:r>
      <w:r w:rsidR="008A7595" w:rsidRPr="008D305B">
        <w:rPr>
          <w:rFonts w:ascii="Arial" w:hAnsi="Arial" w:cs="Arial"/>
          <w:b/>
          <w:bCs/>
        </w:rPr>
        <w:t xml:space="preserve">ASSEMBLY </w:t>
      </w:r>
      <w:r w:rsidRPr="008D305B">
        <w:rPr>
          <w:rFonts w:ascii="Arial" w:hAnsi="Arial" w:cs="Arial"/>
          <w:b/>
          <w:bCs/>
        </w:rPr>
        <w:t xml:space="preserve"> </w:t>
      </w:r>
    </w:p>
    <w:p w:rsidR="007252FF" w:rsidRPr="0037677D" w:rsidRDefault="007252FF" w:rsidP="008D305B">
      <w:pPr>
        <w:jc w:val="center"/>
        <w:rPr>
          <w:rFonts w:ascii="Arial" w:hAnsi="Arial" w:cs="Arial"/>
          <w:b/>
        </w:rPr>
      </w:pPr>
      <w:r w:rsidRPr="0037677D">
        <w:rPr>
          <w:rFonts w:ascii="Arial" w:hAnsi="Arial" w:cs="Arial"/>
          <w:b/>
        </w:rPr>
        <w:t>QUESTION FOR WRITTEN REPLY</w:t>
      </w:r>
    </w:p>
    <w:p w:rsidR="007252FF" w:rsidRDefault="007252FF" w:rsidP="008D305B">
      <w:pPr>
        <w:jc w:val="center"/>
        <w:rPr>
          <w:rFonts w:ascii="Arial" w:hAnsi="Arial" w:cs="Arial"/>
          <w:b/>
        </w:rPr>
      </w:pPr>
      <w:r w:rsidRPr="0037677D">
        <w:rPr>
          <w:rFonts w:ascii="Arial" w:hAnsi="Arial" w:cs="Arial"/>
          <w:b/>
        </w:rPr>
        <w:t xml:space="preserve">QUESTION NO.: </w:t>
      </w:r>
      <w:r w:rsidR="00B14FAE">
        <w:rPr>
          <w:rFonts w:ascii="Arial" w:hAnsi="Arial" w:cs="Arial"/>
          <w:b/>
        </w:rPr>
        <w:t>2595</w:t>
      </w:r>
    </w:p>
    <w:p w:rsidR="008D305B" w:rsidRDefault="008D305B" w:rsidP="006C7F97">
      <w:pPr>
        <w:jc w:val="both"/>
        <w:rPr>
          <w:rFonts w:ascii="Arial" w:hAnsi="Arial" w:cs="Arial"/>
          <w:b/>
        </w:rPr>
      </w:pPr>
    </w:p>
    <w:p w:rsidR="008E500D" w:rsidRPr="008D305B" w:rsidRDefault="008D305B" w:rsidP="006C7F97">
      <w:pPr>
        <w:jc w:val="both"/>
        <w:rPr>
          <w:rFonts w:ascii="Arial" w:hAnsi="Arial" w:cs="Arial"/>
          <w:b/>
          <w:u w:val="single"/>
        </w:rPr>
      </w:pPr>
      <w:r w:rsidRPr="008D305B">
        <w:rPr>
          <w:rFonts w:ascii="Arial" w:hAnsi="Arial" w:cs="Arial"/>
          <w:b/>
          <w:u w:val="single"/>
        </w:rPr>
        <w:t>QUESTION:</w:t>
      </w:r>
    </w:p>
    <w:p w:rsidR="00B14FAE" w:rsidRPr="00B14FAE" w:rsidRDefault="00B14FAE" w:rsidP="00B14FAE">
      <w:pPr>
        <w:spacing w:before="100" w:beforeAutospacing="1" w:after="100" w:afterAutospacing="1"/>
        <w:ind w:left="540" w:right="26" w:hanging="540"/>
        <w:jc w:val="both"/>
        <w:rPr>
          <w:rFonts w:ascii="Arial" w:hAnsi="Arial" w:cs="Arial"/>
          <w:b/>
          <w:bCs/>
          <w:sz w:val="22"/>
          <w:szCs w:val="22"/>
        </w:rPr>
      </w:pPr>
      <w:r w:rsidRPr="00B14FAE">
        <w:rPr>
          <w:rFonts w:ascii="Arial" w:hAnsi="Arial" w:cs="Arial"/>
          <w:b/>
          <w:sz w:val="22"/>
          <w:szCs w:val="22"/>
          <w:lang w:val="en-GB"/>
        </w:rPr>
        <w:t>2595.</w:t>
      </w:r>
      <w:r w:rsidRPr="00B14FAE">
        <w:rPr>
          <w:rFonts w:ascii="Arial" w:hAnsi="Arial" w:cs="Arial"/>
          <w:b/>
          <w:sz w:val="22"/>
          <w:szCs w:val="22"/>
          <w:lang w:val="en-GB"/>
        </w:rPr>
        <w:tab/>
        <w:t>Mr</w:t>
      </w:r>
      <w:r w:rsidRPr="00B14FAE">
        <w:rPr>
          <w:rFonts w:ascii="Arial" w:hAnsi="Arial" w:cs="Arial"/>
          <w:b/>
          <w:bCs/>
          <w:sz w:val="22"/>
          <w:szCs w:val="22"/>
        </w:rPr>
        <w:t xml:space="preserve"> F </w:t>
      </w:r>
      <w:r w:rsidRPr="00B14FAE">
        <w:rPr>
          <w:rFonts w:ascii="Arial" w:hAnsi="Arial" w:cs="Arial"/>
          <w:b/>
          <w:sz w:val="22"/>
          <w:szCs w:val="22"/>
          <w:lang w:bidi="hi-IN"/>
        </w:rPr>
        <w:t>Essack</w:t>
      </w:r>
      <w:r w:rsidRPr="00B14FAE">
        <w:rPr>
          <w:rFonts w:ascii="Arial" w:hAnsi="Arial" w:cs="Arial"/>
          <w:b/>
          <w:bCs/>
          <w:sz w:val="22"/>
          <w:szCs w:val="22"/>
        </w:rPr>
        <w:t xml:space="preserve"> (DA) to ask the Minister of Public Enterprises</w:t>
      </w:r>
      <w:r w:rsidRPr="00B14FAE">
        <w:rPr>
          <w:rFonts w:ascii="Arial" w:hAnsi="Arial" w:cs="Arial"/>
          <w:b/>
          <w:bCs/>
          <w:sz w:val="22"/>
          <w:szCs w:val="22"/>
        </w:rPr>
        <w:fldChar w:fldCharType="begin"/>
      </w:r>
      <w:r w:rsidRPr="00B14FAE">
        <w:rPr>
          <w:rFonts w:ascii="Arial" w:hAnsi="Arial" w:cs="Arial"/>
          <w:sz w:val="22"/>
          <w:szCs w:val="22"/>
        </w:rPr>
        <w:instrText xml:space="preserve"> XE "</w:instrText>
      </w:r>
      <w:r w:rsidRPr="00B14FAE">
        <w:rPr>
          <w:rFonts w:ascii="Arial" w:hAnsi="Arial" w:cs="Arial"/>
          <w:b/>
          <w:bCs/>
          <w:sz w:val="22"/>
          <w:szCs w:val="22"/>
          <w:lang w:eastAsia="en-GB"/>
        </w:rPr>
        <w:instrText>Minister of Public Enterprises</w:instrText>
      </w:r>
      <w:r w:rsidRPr="00B14FAE">
        <w:rPr>
          <w:rFonts w:ascii="Arial" w:hAnsi="Arial" w:cs="Arial"/>
          <w:sz w:val="22"/>
          <w:szCs w:val="22"/>
        </w:rPr>
        <w:instrText xml:space="preserve">" </w:instrText>
      </w:r>
      <w:r w:rsidRPr="00B14FAE">
        <w:rPr>
          <w:rFonts w:ascii="Arial" w:hAnsi="Arial" w:cs="Arial"/>
          <w:b/>
          <w:bCs/>
          <w:sz w:val="22"/>
          <w:szCs w:val="22"/>
        </w:rPr>
        <w:fldChar w:fldCharType="end"/>
      </w:r>
      <w:r w:rsidRPr="00B14FAE">
        <w:rPr>
          <w:rFonts w:ascii="Arial" w:hAnsi="Arial" w:cs="Arial"/>
          <w:b/>
          <w:bCs/>
          <w:sz w:val="22"/>
          <w:szCs w:val="22"/>
        </w:rPr>
        <w:t>:</w:t>
      </w:r>
    </w:p>
    <w:p w:rsidR="00B14FAE" w:rsidRPr="00B14FAE" w:rsidRDefault="00B14FAE" w:rsidP="00B14FAE">
      <w:pPr>
        <w:spacing w:before="100" w:beforeAutospacing="1" w:after="100" w:afterAutospacing="1"/>
        <w:ind w:left="709" w:firstLine="11"/>
        <w:jc w:val="both"/>
        <w:rPr>
          <w:rFonts w:ascii="Arial" w:hAnsi="Arial" w:cs="Arial"/>
          <w:sz w:val="22"/>
          <w:szCs w:val="22"/>
        </w:rPr>
      </w:pPr>
      <w:r w:rsidRPr="00B14FAE">
        <w:rPr>
          <w:rFonts w:ascii="Arial" w:hAnsi="Arial" w:cs="Arial"/>
          <w:sz w:val="22"/>
          <w:szCs w:val="22"/>
        </w:rPr>
        <w:t>In light of the fact that coal miners who export their product to foreign markets have indicated that the poor rail performance by Transnet has negatively impacted their ability to meet overseas demand, what steps has his department taken to address the operational challenges at Eskom which have a negative impact on the export of coal?</w:t>
      </w:r>
      <w:r w:rsidRPr="00B14FAE">
        <w:rPr>
          <w:rFonts w:ascii="Arial" w:hAnsi="Arial" w:cs="Arial"/>
          <w:sz w:val="22"/>
          <w:szCs w:val="22"/>
        </w:rPr>
        <w:tab/>
      </w:r>
      <w:r w:rsidRPr="00B14FAE">
        <w:rPr>
          <w:rFonts w:ascii="Arial" w:hAnsi="Arial" w:cs="Arial"/>
          <w:sz w:val="22"/>
          <w:szCs w:val="22"/>
        </w:rPr>
        <w:tab/>
      </w:r>
      <w:r w:rsidRPr="00B14FAE">
        <w:rPr>
          <w:rFonts w:ascii="Arial" w:hAnsi="Arial" w:cs="Arial"/>
          <w:sz w:val="22"/>
          <w:szCs w:val="22"/>
        </w:rPr>
        <w:tab/>
      </w:r>
      <w:r w:rsidRPr="00B14FAE">
        <w:rPr>
          <w:rFonts w:ascii="Arial" w:hAnsi="Arial" w:cs="Arial"/>
          <w:sz w:val="22"/>
          <w:szCs w:val="22"/>
        </w:rPr>
        <w:tab/>
      </w:r>
      <w:r w:rsidRPr="00B14FAE">
        <w:rPr>
          <w:rFonts w:ascii="Arial" w:hAnsi="Arial" w:cs="Arial"/>
          <w:sz w:val="22"/>
          <w:szCs w:val="22"/>
        </w:rPr>
        <w:tab/>
      </w:r>
      <w:r w:rsidRPr="00B14FAE">
        <w:rPr>
          <w:rFonts w:ascii="Arial" w:hAnsi="Arial" w:cs="Arial"/>
          <w:sz w:val="22"/>
          <w:szCs w:val="22"/>
        </w:rPr>
        <w:tab/>
      </w:r>
      <w:r w:rsidRPr="00B14FAE">
        <w:rPr>
          <w:rFonts w:ascii="Arial" w:hAnsi="Arial" w:cs="Arial"/>
          <w:sz w:val="22"/>
          <w:szCs w:val="22"/>
        </w:rPr>
        <w:tab/>
      </w:r>
      <w:r w:rsidRPr="00B14FAE">
        <w:rPr>
          <w:rFonts w:ascii="Arial" w:hAnsi="Arial" w:cs="Arial"/>
          <w:sz w:val="22"/>
          <w:szCs w:val="22"/>
        </w:rPr>
        <w:tab/>
      </w:r>
      <w:r w:rsidRPr="00B14FAE">
        <w:rPr>
          <w:rFonts w:ascii="Arial" w:hAnsi="Arial" w:cs="Arial"/>
          <w:sz w:val="22"/>
          <w:szCs w:val="22"/>
        </w:rPr>
        <w:tab/>
      </w:r>
      <w:r w:rsidRPr="00B14FAE">
        <w:rPr>
          <w:rFonts w:ascii="Arial" w:hAnsi="Arial" w:cs="Arial"/>
          <w:sz w:val="22"/>
          <w:szCs w:val="22"/>
        </w:rPr>
        <w:tab/>
      </w:r>
      <w:r w:rsidRPr="00AE23DC">
        <w:rPr>
          <w:rFonts w:ascii="Arial" w:hAnsi="Arial" w:cs="Arial"/>
          <w:b/>
          <w:bCs/>
          <w:sz w:val="22"/>
          <w:szCs w:val="22"/>
        </w:rPr>
        <w:t>NW3111E</w:t>
      </w:r>
    </w:p>
    <w:p w:rsidR="001C7ED3" w:rsidRPr="00B14FAE" w:rsidRDefault="001C7ED3" w:rsidP="001C7ED3">
      <w:pPr>
        <w:spacing w:before="100" w:beforeAutospacing="1" w:after="100" w:afterAutospacing="1"/>
        <w:ind w:left="720"/>
        <w:contextualSpacing/>
        <w:jc w:val="both"/>
        <w:rPr>
          <w:rFonts w:ascii="Arial" w:hAnsi="Arial" w:cs="Arial"/>
          <w:sz w:val="22"/>
          <w:szCs w:val="22"/>
          <w:u w:val="single"/>
          <w:lang w:val="en-GB"/>
        </w:rPr>
      </w:pPr>
      <w:r w:rsidRPr="00B14FAE">
        <w:rPr>
          <w:rFonts w:ascii="Arial" w:hAnsi="Arial" w:cs="Arial"/>
          <w:sz w:val="22"/>
          <w:szCs w:val="22"/>
        </w:rPr>
        <w:t>               </w:t>
      </w:r>
    </w:p>
    <w:p w:rsidR="001C7ED3" w:rsidRPr="008D305B" w:rsidRDefault="001C7ED3" w:rsidP="001C7ED3">
      <w:pPr>
        <w:spacing w:before="100" w:beforeAutospacing="1" w:after="100" w:afterAutospacing="1"/>
        <w:contextualSpacing/>
        <w:jc w:val="both"/>
        <w:rPr>
          <w:rFonts w:ascii="Arial" w:hAnsi="Arial" w:cs="Arial"/>
          <w:b/>
          <w:bCs/>
          <w:sz w:val="22"/>
          <w:szCs w:val="22"/>
          <w:u w:val="single"/>
          <w:lang w:val="en-GB"/>
        </w:rPr>
      </w:pPr>
      <w:r w:rsidRPr="008D305B">
        <w:rPr>
          <w:rFonts w:ascii="Arial" w:hAnsi="Arial" w:cs="Arial"/>
          <w:b/>
          <w:bCs/>
          <w:sz w:val="22"/>
          <w:szCs w:val="22"/>
          <w:u w:val="single"/>
          <w:lang w:val="en-GB"/>
        </w:rPr>
        <w:t xml:space="preserve">REPLY: </w:t>
      </w:r>
    </w:p>
    <w:p w:rsidR="00AE23DC" w:rsidRDefault="00AE23DC" w:rsidP="001C7ED3">
      <w:pPr>
        <w:spacing w:before="100" w:beforeAutospacing="1" w:after="100" w:afterAutospacing="1"/>
        <w:contextualSpacing/>
        <w:jc w:val="both"/>
        <w:rPr>
          <w:rFonts w:ascii="Arial" w:hAnsi="Arial" w:cs="Arial"/>
          <w:b/>
          <w:bCs/>
          <w:sz w:val="22"/>
          <w:szCs w:val="22"/>
          <w:lang w:val="en-GB"/>
        </w:rPr>
      </w:pPr>
    </w:p>
    <w:p w:rsidR="001C7ED3" w:rsidRPr="00B14FAE" w:rsidRDefault="001C7ED3" w:rsidP="001C7ED3">
      <w:pPr>
        <w:spacing w:before="100" w:beforeAutospacing="1" w:after="100" w:afterAutospacing="1"/>
        <w:contextualSpacing/>
        <w:jc w:val="both"/>
        <w:rPr>
          <w:rFonts w:ascii="Arial" w:hAnsi="Arial" w:cs="Arial"/>
          <w:b/>
          <w:bCs/>
          <w:sz w:val="22"/>
          <w:szCs w:val="22"/>
          <w:lang w:val="en-GB"/>
        </w:rPr>
      </w:pPr>
      <w:r w:rsidRPr="00B14FAE">
        <w:rPr>
          <w:rFonts w:ascii="Arial" w:hAnsi="Arial" w:cs="Arial"/>
          <w:b/>
          <w:bCs/>
          <w:sz w:val="22"/>
          <w:szCs w:val="22"/>
          <w:lang w:val="en-GB"/>
        </w:rPr>
        <w:t xml:space="preserve">According to the information received from </w:t>
      </w:r>
      <w:r w:rsidR="00B14FAE" w:rsidRPr="00B14FAE">
        <w:rPr>
          <w:rFonts w:ascii="Arial" w:hAnsi="Arial" w:cs="Arial"/>
          <w:b/>
          <w:bCs/>
          <w:sz w:val="22"/>
          <w:szCs w:val="22"/>
          <w:lang w:val="en-GB"/>
        </w:rPr>
        <w:t>Transnet</w:t>
      </w:r>
    </w:p>
    <w:p w:rsidR="001C7ED3" w:rsidRPr="00B14FAE" w:rsidRDefault="001C7ED3" w:rsidP="001C7ED3">
      <w:pPr>
        <w:spacing w:before="100" w:beforeAutospacing="1" w:after="100" w:afterAutospacing="1"/>
        <w:contextualSpacing/>
        <w:jc w:val="both"/>
        <w:rPr>
          <w:rFonts w:ascii="Arial" w:hAnsi="Arial" w:cs="Arial"/>
          <w:sz w:val="22"/>
          <w:szCs w:val="22"/>
          <w:lang w:val="en-GB"/>
        </w:rPr>
      </w:pPr>
    </w:p>
    <w:p w:rsidR="00B14FAE" w:rsidRPr="00B14FAE" w:rsidRDefault="00B14FAE" w:rsidP="00B14FAE">
      <w:pPr>
        <w:spacing w:line="276" w:lineRule="auto"/>
        <w:jc w:val="both"/>
        <w:rPr>
          <w:rFonts w:ascii="Arial" w:hAnsi="Arial" w:cs="Arial"/>
          <w:bCs/>
          <w:color w:val="181512"/>
          <w:sz w:val="22"/>
          <w:szCs w:val="22"/>
        </w:rPr>
      </w:pPr>
      <w:r w:rsidRPr="00B14FAE">
        <w:rPr>
          <w:rFonts w:ascii="Arial" w:hAnsi="Arial" w:cs="Arial"/>
          <w:bCs/>
          <w:color w:val="181512"/>
          <w:sz w:val="22"/>
          <w:szCs w:val="22"/>
        </w:rPr>
        <w:t>T</w:t>
      </w:r>
      <w:r w:rsidR="008D305B">
        <w:rPr>
          <w:rFonts w:ascii="Arial" w:hAnsi="Arial" w:cs="Arial"/>
          <w:bCs/>
          <w:color w:val="181512"/>
          <w:sz w:val="22"/>
          <w:szCs w:val="22"/>
        </w:rPr>
        <w:t xml:space="preserve">ransnet </w:t>
      </w:r>
      <w:r w:rsidRPr="00B14FAE">
        <w:rPr>
          <w:rFonts w:ascii="Arial" w:hAnsi="Arial" w:cs="Arial"/>
          <w:bCs/>
          <w:color w:val="181512"/>
          <w:sz w:val="22"/>
          <w:szCs w:val="22"/>
        </w:rPr>
        <w:t>F</w:t>
      </w:r>
      <w:r w:rsidR="008D305B">
        <w:rPr>
          <w:rFonts w:ascii="Arial" w:hAnsi="Arial" w:cs="Arial"/>
          <w:bCs/>
          <w:color w:val="181512"/>
          <w:sz w:val="22"/>
          <w:szCs w:val="22"/>
        </w:rPr>
        <w:t xml:space="preserve">reight </w:t>
      </w:r>
      <w:r w:rsidRPr="00B14FAE">
        <w:rPr>
          <w:rFonts w:ascii="Arial" w:hAnsi="Arial" w:cs="Arial"/>
          <w:bCs/>
          <w:color w:val="181512"/>
          <w:sz w:val="22"/>
          <w:szCs w:val="22"/>
        </w:rPr>
        <w:t>R</w:t>
      </w:r>
      <w:r w:rsidR="008D305B">
        <w:rPr>
          <w:rFonts w:ascii="Arial" w:hAnsi="Arial" w:cs="Arial"/>
          <w:bCs/>
          <w:color w:val="181512"/>
          <w:sz w:val="22"/>
          <w:szCs w:val="22"/>
        </w:rPr>
        <w:t>ail (TFR)</w:t>
      </w:r>
      <w:r w:rsidRPr="00B14FAE">
        <w:rPr>
          <w:rFonts w:ascii="Arial" w:hAnsi="Arial" w:cs="Arial"/>
          <w:bCs/>
          <w:color w:val="181512"/>
          <w:sz w:val="22"/>
          <w:szCs w:val="22"/>
        </w:rPr>
        <w:t xml:space="preserve"> has ramped up maintenance on the North Corridor to daily maintenance (with up to 26</w:t>
      </w:r>
      <w:r w:rsidR="00AE23DC">
        <w:rPr>
          <w:rFonts w:ascii="Arial" w:hAnsi="Arial" w:cs="Arial"/>
          <w:bCs/>
          <w:color w:val="181512"/>
          <w:sz w:val="22"/>
          <w:szCs w:val="22"/>
        </w:rPr>
        <w:t xml:space="preserve"> </w:t>
      </w:r>
      <w:r w:rsidRPr="00B14FAE">
        <w:rPr>
          <w:rFonts w:ascii="Arial" w:hAnsi="Arial" w:cs="Arial"/>
          <w:bCs/>
          <w:color w:val="181512"/>
          <w:sz w:val="22"/>
          <w:szCs w:val="22"/>
        </w:rPr>
        <w:t>planned maintenance occupations daily). Major maintenance activities were conducted during the annual shutdown that took place in July this year. Given the increased focus on</w:t>
      </w:r>
      <w:r w:rsidR="008A7595">
        <w:rPr>
          <w:rFonts w:ascii="Arial" w:hAnsi="Arial" w:cs="Arial"/>
          <w:bCs/>
          <w:color w:val="181512"/>
          <w:sz w:val="22"/>
          <w:szCs w:val="22"/>
        </w:rPr>
        <w:t xml:space="preserve"> </w:t>
      </w:r>
      <w:r w:rsidRPr="00B14FAE">
        <w:rPr>
          <w:rFonts w:ascii="Arial" w:hAnsi="Arial" w:cs="Arial"/>
          <w:bCs/>
          <w:color w:val="181512"/>
          <w:sz w:val="22"/>
          <w:szCs w:val="22"/>
        </w:rPr>
        <w:t>maintenance on the corridor, TFR lifted 16 temporary speed restrictions (TSR) on the main line; 2 prior to the annual shutdown and 14 during the annual shut. Some 36km of rail and 20 000 sleepers were replaced during the shut</w:t>
      </w:r>
      <w:r w:rsidR="008D305B">
        <w:rPr>
          <w:rFonts w:ascii="Arial" w:hAnsi="Arial" w:cs="Arial"/>
          <w:bCs/>
          <w:color w:val="181512"/>
          <w:sz w:val="22"/>
          <w:szCs w:val="22"/>
        </w:rPr>
        <w:t>down</w:t>
      </w:r>
      <w:r w:rsidRPr="00B14FAE">
        <w:rPr>
          <w:rFonts w:ascii="Arial" w:hAnsi="Arial" w:cs="Arial"/>
          <w:bCs/>
          <w:color w:val="181512"/>
          <w:sz w:val="22"/>
          <w:szCs w:val="22"/>
        </w:rPr>
        <w:t xml:space="preserve"> to improve the reliability of the network and reduce the probability of derailments.</w:t>
      </w:r>
    </w:p>
    <w:p w:rsidR="00B14FAE" w:rsidRPr="00B14FAE" w:rsidRDefault="00B14FAE" w:rsidP="00B14FAE">
      <w:pPr>
        <w:spacing w:line="276" w:lineRule="auto"/>
        <w:jc w:val="both"/>
        <w:rPr>
          <w:rFonts w:ascii="Arial" w:hAnsi="Arial" w:cs="Arial"/>
          <w:bCs/>
          <w:color w:val="181512"/>
          <w:sz w:val="22"/>
          <w:szCs w:val="22"/>
        </w:rPr>
      </w:pPr>
    </w:p>
    <w:p w:rsidR="008A7595" w:rsidRDefault="00B14FAE" w:rsidP="00B14FAE">
      <w:pPr>
        <w:tabs>
          <w:tab w:val="right" w:pos="9019"/>
        </w:tabs>
        <w:spacing w:line="276" w:lineRule="auto"/>
        <w:jc w:val="both"/>
        <w:rPr>
          <w:rFonts w:ascii="Arial" w:hAnsi="Arial" w:cs="Arial"/>
          <w:bCs/>
          <w:color w:val="181512"/>
          <w:sz w:val="22"/>
          <w:szCs w:val="22"/>
        </w:rPr>
      </w:pPr>
      <w:r w:rsidRPr="00B14FAE">
        <w:rPr>
          <w:rFonts w:ascii="Arial" w:hAnsi="Arial" w:cs="Arial"/>
          <w:bCs/>
          <w:color w:val="181512"/>
          <w:sz w:val="22"/>
          <w:szCs w:val="22"/>
        </w:rPr>
        <w:t xml:space="preserve">A significant amount of work has been undertaken internally to improve procurement timeframes for key contracts that have been the significant cause for delays in the past. </w:t>
      </w:r>
    </w:p>
    <w:p w:rsidR="008A7595" w:rsidRDefault="008A7595" w:rsidP="00B14FAE">
      <w:pPr>
        <w:tabs>
          <w:tab w:val="right" w:pos="9019"/>
        </w:tabs>
        <w:spacing w:line="276" w:lineRule="auto"/>
        <w:jc w:val="both"/>
        <w:rPr>
          <w:rFonts w:ascii="Arial" w:hAnsi="Arial" w:cs="Arial"/>
          <w:bCs/>
          <w:color w:val="181512"/>
          <w:sz w:val="22"/>
          <w:szCs w:val="22"/>
        </w:rPr>
      </w:pPr>
    </w:p>
    <w:p w:rsidR="00B14FAE" w:rsidRPr="00B14FAE" w:rsidRDefault="00B14FAE" w:rsidP="008A7595">
      <w:pPr>
        <w:tabs>
          <w:tab w:val="right" w:pos="9019"/>
        </w:tabs>
        <w:spacing w:line="276" w:lineRule="auto"/>
        <w:jc w:val="both"/>
        <w:rPr>
          <w:rFonts w:ascii="Arial" w:hAnsi="Arial" w:cs="Arial"/>
          <w:bCs/>
          <w:color w:val="181512"/>
          <w:sz w:val="22"/>
          <w:szCs w:val="22"/>
        </w:rPr>
      </w:pPr>
      <w:r w:rsidRPr="00B14FAE">
        <w:rPr>
          <w:rFonts w:ascii="Arial" w:hAnsi="Arial" w:cs="Arial"/>
          <w:bCs/>
          <w:color w:val="181512"/>
          <w:sz w:val="22"/>
          <w:szCs w:val="22"/>
        </w:rPr>
        <w:t>The</w:t>
      </w:r>
      <w:r w:rsidR="008A7595">
        <w:rPr>
          <w:rFonts w:ascii="Arial" w:hAnsi="Arial" w:cs="Arial"/>
          <w:bCs/>
          <w:color w:val="181512"/>
          <w:sz w:val="22"/>
          <w:szCs w:val="22"/>
        </w:rPr>
        <w:t xml:space="preserve"> </w:t>
      </w:r>
      <w:r w:rsidRPr="00B14FAE">
        <w:rPr>
          <w:rFonts w:ascii="Arial" w:hAnsi="Arial" w:cs="Arial"/>
          <w:bCs/>
          <w:color w:val="181512"/>
          <w:sz w:val="22"/>
          <w:szCs w:val="22"/>
        </w:rPr>
        <w:t>finalization of major bulk materials and on-track machine contracts (allowing Transnet to assess and restore the line) has led to faster and more efficient resolution of historical maintenance and new maintenance issues as they arise.</w:t>
      </w:r>
    </w:p>
    <w:p w:rsidR="00B14FAE" w:rsidRPr="00B14FAE" w:rsidRDefault="00B14FAE" w:rsidP="00B14FAE">
      <w:pPr>
        <w:spacing w:line="276" w:lineRule="auto"/>
        <w:jc w:val="both"/>
        <w:rPr>
          <w:rFonts w:ascii="Arial" w:hAnsi="Arial" w:cs="Arial"/>
          <w:bCs/>
          <w:color w:val="181512"/>
          <w:sz w:val="22"/>
          <w:szCs w:val="22"/>
        </w:rPr>
      </w:pPr>
    </w:p>
    <w:p w:rsidR="00B14FAE" w:rsidRPr="00B14FAE" w:rsidRDefault="00B14FAE" w:rsidP="00B14FAE">
      <w:pPr>
        <w:spacing w:line="276" w:lineRule="auto"/>
        <w:jc w:val="both"/>
        <w:rPr>
          <w:rFonts w:ascii="Arial" w:hAnsi="Arial" w:cs="Arial"/>
          <w:bCs/>
          <w:color w:val="181512"/>
          <w:sz w:val="22"/>
          <w:szCs w:val="22"/>
        </w:rPr>
      </w:pPr>
      <w:r w:rsidRPr="00B14FAE">
        <w:rPr>
          <w:rFonts w:ascii="Arial" w:hAnsi="Arial" w:cs="Arial"/>
          <w:bCs/>
          <w:color w:val="181512"/>
          <w:sz w:val="22"/>
          <w:szCs w:val="22"/>
        </w:rPr>
        <w:t>Transnet will shortly commence with a process to acquire new locomotives to address the</w:t>
      </w:r>
      <w:r w:rsidR="008A7595">
        <w:rPr>
          <w:rFonts w:ascii="Arial" w:hAnsi="Arial" w:cs="Arial"/>
          <w:bCs/>
          <w:color w:val="181512"/>
          <w:sz w:val="22"/>
          <w:szCs w:val="22"/>
        </w:rPr>
        <w:t xml:space="preserve"> </w:t>
      </w:r>
      <w:r w:rsidRPr="00B14FAE">
        <w:rPr>
          <w:rFonts w:ascii="Arial" w:hAnsi="Arial" w:cs="Arial"/>
          <w:bCs/>
          <w:color w:val="181512"/>
          <w:sz w:val="22"/>
          <w:szCs w:val="22"/>
        </w:rPr>
        <w:t xml:space="preserve">shortage of rolling stock and improve volumes and associated revenue for the </w:t>
      </w:r>
      <w:r w:rsidRPr="00B14FAE">
        <w:rPr>
          <w:rFonts w:ascii="Arial" w:hAnsi="Arial" w:cs="Arial"/>
          <w:bCs/>
          <w:color w:val="181512"/>
          <w:sz w:val="22"/>
          <w:szCs w:val="22"/>
        </w:rPr>
        <w:lastRenderedPageBreak/>
        <w:t>business. The</w:t>
      </w:r>
      <w:r w:rsidR="008A7595">
        <w:rPr>
          <w:rFonts w:ascii="Arial" w:hAnsi="Arial" w:cs="Arial"/>
          <w:bCs/>
          <w:color w:val="181512"/>
          <w:sz w:val="22"/>
          <w:szCs w:val="22"/>
        </w:rPr>
        <w:t xml:space="preserve"> </w:t>
      </w:r>
      <w:r w:rsidRPr="00B14FAE">
        <w:rPr>
          <w:rFonts w:ascii="Arial" w:hAnsi="Arial" w:cs="Arial"/>
          <w:bCs/>
          <w:color w:val="181512"/>
          <w:sz w:val="22"/>
          <w:szCs w:val="22"/>
        </w:rPr>
        <w:t>company and CRRC E-Loco (Pty) Ltd (“E-loco”) have reached an in-principal agreement towards the resolution of all current legal disputes between the two companies. This will allow TFR to access spare parts and components needed to bring back to service 53 Class 20E and 67 Class 21E locomotives, which have been standing idle as a result of the inability to access the required spares and components. Furthermore, this agreement enables TFR to continue procuring new locomotives from E-Loco.</w:t>
      </w:r>
    </w:p>
    <w:p w:rsidR="00B14FAE" w:rsidRPr="00B14FAE" w:rsidRDefault="00B14FAE" w:rsidP="00B14FAE">
      <w:pPr>
        <w:spacing w:line="276" w:lineRule="auto"/>
        <w:jc w:val="both"/>
        <w:rPr>
          <w:rFonts w:ascii="Arial" w:hAnsi="Arial" w:cs="Arial"/>
          <w:bCs/>
          <w:color w:val="181512"/>
          <w:sz w:val="22"/>
          <w:szCs w:val="22"/>
        </w:rPr>
      </w:pPr>
    </w:p>
    <w:p w:rsidR="00B14FAE" w:rsidRPr="00B14FAE" w:rsidRDefault="00B14FAE" w:rsidP="00B14FAE">
      <w:pPr>
        <w:spacing w:line="276" w:lineRule="auto"/>
        <w:jc w:val="both"/>
        <w:rPr>
          <w:rFonts w:ascii="Arial" w:hAnsi="Arial" w:cs="Arial"/>
          <w:bCs/>
          <w:color w:val="181512"/>
          <w:sz w:val="22"/>
          <w:szCs w:val="22"/>
        </w:rPr>
      </w:pPr>
      <w:r w:rsidRPr="00B14FAE">
        <w:rPr>
          <w:rFonts w:ascii="Arial" w:hAnsi="Arial" w:cs="Arial"/>
          <w:bCs/>
          <w:color w:val="181512"/>
          <w:sz w:val="22"/>
          <w:szCs w:val="22"/>
        </w:rPr>
        <w:t xml:space="preserve">To curb cable theft, which reached 1560km in 21/22, TFR is a member of the recently established Essential Infrastructure Task Unit by the Police Commissioner within all provinces. Freight Rail also chairs the Infrastructure Crime Forum (ICF) which is a forum that enables collaboration with other SOCs, and other industries impacted by theft of ferrous and non-ferrous metals. In addition, TFR has established multidisciplinary joint operation initiatives with law enforcement agencies (SAPS) to address the rising crime. </w:t>
      </w:r>
    </w:p>
    <w:p w:rsidR="00B14FAE" w:rsidRPr="00B14FAE" w:rsidRDefault="00B14FAE" w:rsidP="00B14FAE">
      <w:pPr>
        <w:spacing w:line="276" w:lineRule="auto"/>
        <w:jc w:val="both"/>
        <w:rPr>
          <w:rFonts w:ascii="Arial" w:hAnsi="Arial" w:cs="Arial"/>
          <w:bCs/>
          <w:color w:val="181512"/>
          <w:sz w:val="22"/>
          <w:szCs w:val="22"/>
        </w:rPr>
      </w:pPr>
    </w:p>
    <w:p w:rsidR="00B14FAE" w:rsidRPr="00B14FAE" w:rsidRDefault="00B14FAE" w:rsidP="00B14FAE">
      <w:pPr>
        <w:spacing w:line="276" w:lineRule="auto"/>
        <w:jc w:val="both"/>
        <w:rPr>
          <w:rFonts w:ascii="Arial" w:hAnsi="Arial" w:cs="Arial"/>
          <w:bCs/>
          <w:color w:val="181512"/>
          <w:sz w:val="22"/>
          <w:szCs w:val="22"/>
        </w:rPr>
      </w:pPr>
      <w:r w:rsidRPr="00B14FAE">
        <w:rPr>
          <w:rFonts w:ascii="Arial" w:hAnsi="Arial" w:cs="Arial"/>
          <w:bCs/>
          <w:color w:val="181512"/>
          <w:sz w:val="22"/>
          <w:szCs w:val="22"/>
        </w:rPr>
        <w:t xml:space="preserve">Transnet security officers have been granted peace officer status. As such, they will be entitled to; search premises, facilities, and persons; effect arrests; complete dockets to ensure suspects are correctly charged; assist with basic investigations; assist with prosecutions and act as visible deterrents in areas of responsibility. This initiative will lead to an improved security response and increased law enforcement to protect the economically essential railway infrastructure and equipment. </w:t>
      </w:r>
    </w:p>
    <w:p w:rsidR="00B14FAE" w:rsidRPr="00B14FAE" w:rsidRDefault="00B14FAE" w:rsidP="00B14FAE">
      <w:pPr>
        <w:spacing w:line="276" w:lineRule="auto"/>
        <w:jc w:val="both"/>
        <w:rPr>
          <w:rFonts w:ascii="Arial" w:hAnsi="Arial" w:cs="Arial"/>
          <w:bCs/>
          <w:color w:val="181512"/>
          <w:sz w:val="22"/>
          <w:szCs w:val="22"/>
        </w:rPr>
      </w:pPr>
    </w:p>
    <w:p w:rsidR="00B14FAE" w:rsidRPr="00B14FAE" w:rsidRDefault="00B14FAE" w:rsidP="00B14FAE">
      <w:pPr>
        <w:spacing w:line="276" w:lineRule="auto"/>
        <w:jc w:val="both"/>
        <w:rPr>
          <w:rFonts w:ascii="Arial" w:hAnsi="Arial" w:cs="Arial"/>
          <w:bCs/>
          <w:color w:val="181512"/>
          <w:sz w:val="22"/>
          <w:szCs w:val="22"/>
        </w:rPr>
      </w:pPr>
      <w:r w:rsidRPr="00B14FAE">
        <w:rPr>
          <w:rFonts w:ascii="Arial" w:hAnsi="Arial" w:cs="Arial"/>
          <w:bCs/>
          <w:color w:val="181512"/>
          <w:sz w:val="22"/>
          <w:szCs w:val="22"/>
        </w:rPr>
        <w:t>TFR has also established customer partnerships where Coal Customers have provided 89 additional Task teams and 35 Drones for the coal line. The security initiatives have resulted in a decrease in security incidents on the export coal line.</w:t>
      </w:r>
    </w:p>
    <w:p w:rsidR="00B96D35" w:rsidRPr="00B14FAE" w:rsidRDefault="00B96D35" w:rsidP="00B96D35">
      <w:pPr>
        <w:jc w:val="both"/>
        <w:rPr>
          <w:rFonts w:ascii="Arial" w:hAnsi="Arial" w:cs="Arial"/>
          <w:sz w:val="22"/>
          <w:szCs w:val="22"/>
        </w:rPr>
      </w:pPr>
    </w:p>
    <w:p w:rsidR="00B96D35" w:rsidRPr="00B14FAE" w:rsidRDefault="00B96D35" w:rsidP="00B96D35">
      <w:pPr>
        <w:spacing w:line="360" w:lineRule="auto"/>
        <w:rPr>
          <w:rFonts w:ascii="Arial" w:hAnsi="Arial" w:cs="Arial"/>
          <w:b/>
          <w:sz w:val="22"/>
          <w:szCs w:val="22"/>
          <w:lang w:val="en-GB"/>
        </w:rPr>
      </w:pPr>
      <w:r w:rsidRPr="00B14FAE">
        <w:rPr>
          <w:rFonts w:ascii="Arial" w:hAnsi="Arial" w:cs="Arial"/>
          <w:sz w:val="22"/>
          <w:szCs w:val="22"/>
          <w:lang w:val="en-GB"/>
        </w:rPr>
        <w:tab/>
      </w:r>
      <w:r w:rsidRPr="00B14FAE">
        <w:rPr>
          <w:rFonts w:ascii="Arial" w:hAnsi="Arial" w:cs="Arial"/>
          <w:sz w:val="22"/>
          <w:szCs w:val="22"/>
          <w:lang w:val="en-GB"/>
        </w:rPr>
        <w:tab/>
      </w:r>
      <w:r w:rsidRPr="00B14FAE">
        <w:rPr>
          <w:rFonts w:ascii="Arial" w:hAnsi="Arial" w:cs="Arial"/>
          <w:sz w:val="22"/>
          <w:szCs w:val="22"/>
          <w:lang w:val="en-GB"/>
        </w:rPr>
        <w:tab/>
      </w:r>
      <w:r w:rsidRPr="00B14FAE">
        <w:rPr>
          <w:rFonts w:ascii="Arial" w:hAnsi="Arial" w:cs="Arial"/>
          <w:sz w:val="22"/>
          <w:szCs w:val="22"/>
          <w:lang w:val="en-GB"/>
        </w:rPr>
        <w:tab/>
      </w:r>
      <w:r w:rsidRPr="00B14FAE">
        <w:rPr>
          <w:rFonts w:ascii="Arial" w:hAnsi="Arial" w:cs="Arial"/>
          <w:sz w:val="22"/>
          <w:szCs w:val="22"/>
          <w:lang w:val="en-GB"/>
        </w:rPr>
        <w:tab/>
      </w:r>
      <w:r w:rsidRPr="00B14FAE">
        <w:rPr>
          <w:rFonts w:ascii="Arial" w:hAnsi="Arial" w:cs="Arial"/>
          <w:sz w:val="22"/>
          <w:szCs w:val="22"/>
          <w:lang w:val="en-GB"/>
        </w:rPr>
        <w:tab/>
      </w:r>
      <w:r w:rsidRPr="00B14FAE">
        <w:rPr>
          <w:rFonts w:ascii="Arial" w:hAnsi="Arial" w:cs="Arial"/>
          <w:sz w:val="22"/>
          <w:szCs w:val="22"/>
          <w:lang w:val="en-GB"/>
        </w:rPr>
        <w:tab/>
      </w:r>
      <w:r w:rsidRPr="00B14FAE">
        <w:rPr>
          <w:rFonts w:ascii="Arial" w:hAnsi="Arial" w:cs="Arial"/>
          <w:sz w:val="22"/>
          <w:szCs w:val="22"/>
          <w:lang w:val="en-GB"/>
        </w:rPr>
        <w:tab/>
      </w:r>
    </w:p>
    <w:p w:rsidR="00B35F26" w:rsidRPr="00B14FAE" w:rsidRDefault="00B35F26" w:rsidP="009E1D05">
      <w:pPr>
        <w:contextualSpacing/>
        <w:jc w:val="both"/>
        <w:rPr>
          <w:rFonts w:ascii="Arial" w:hAnsi="Arial" w:cs="Arial"/>
          <w:b/>
          <w:bCs/>
          <w:sz w:val="22"/>
          <w:szCs w:val="22"/>
          <w:lang w:val="en-ZA"/>
        </w:rPr>
      </w:pPr>
    </w:p>
    <w:sectPr w:rsidR="00B35F26" w:rsidRPr="00B14FAE" w:rsidSect="0010594B">
      <w:headerReference w:type="default" r:id="rId9"/>
      <w:footerReference w:type="default" r:id="rId10"/>
      <w:pgSz w:w="12240" w:h="15840"/>
      <w:pgMar w:top="426"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481" w:rsidRDefault="00470481" w:rsidP="002F7B6C">
      <w:r>
        <w:separator/>
      </w:r>
    </w:p>
  </w:endnote>
  <w:endnote w:type="continuationSeparator" w:id="0">
    <w:p w:rsidR="00470481" w:rsidRDefault="00470481"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470481">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481" w:rsidRDefault="00470481" w:rsidP="002F7B6C">
      <w:r>
        <w:separator/>
      </w:r>
    </w:p>
  </w:footnote>
  <w:footnote w:type="continuationSeparator" w:id="0">
    <w:p w:rsidR="00470481" w:rsidRDefault="00470481"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441DAC"/>
    <w:multiLevelType w:val="hybridMultilevel"/>
    <w:tmpl w:val="FFFFFFFF"/>
    <w:lvl w:ilvl="0" w:tplc="F89AC7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4">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CFC1C7D"/>
    <w:multiLevelType w:val="hybridMultilevel"/>
    <w:tmpl w:val="9C2E197C"/>
    <w:lvl w:ilvl="0" w:tplc="DE6A4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5F0158A"/>
    <w:multiLevelType w:val="hybridMultilevel"/>
    <w:tmpl w:val="0728C502"/>
    <w:lvl w:ilvl="0" w:tplc="6B1A4C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26E42389"/>
    <w:multiLevelType w:val="hybridMultilevel"/>
    <w:tmpl w:val="555E66D0"/>
    <w:lvl w:ilvl="0" w:tplc="782CB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5">
    <w:nsid w:val="29B07154"/>
    <w:multiLevelType w:val="hybridMultilevel"/>
    <w:tmpl w:val="DD022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C50B25"/>
    <w:multiLevelType w:val="hybridMultilevel"/>
    <w:tmpl w:val="60287388"/>
    <w:lvl w:ilvl="0" w:tplc="2370D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8E6B12"/>
    <w:multiLevelType w:val="hybridMultilevel"/>
    <w:tmpl w:val="7B748F76"/>
    <w:lvl w:ilvl="0" w:tplc="9100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B5704"/>
    <w:multiLevelType w:val="hybridMultilevel"/>
    <w:tmpl w:val="5F7C745E"/>
    <w:lvl w:ilvl="0" w:tplc="409E3A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nsid w:val="472C3241"/>
    <w:multiLevelType w:val="hybridMultilevel"/>
    <w:tmpl w:val="DEE80D78"/>
    <w:lvl w:ilvl="0" w:tplc="7F566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9EC7D50"/>
    <w:multiLevelType w:val="hybridMultilevel"/>
    <w:tmpl w:val="68CE46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374E52"/>
    <w:multiLevelType w:val="hybridMultilevel"/>
    <w:tmpl w:val="BCCA4C80"/>
    <w:lvl w:ilvl="0" w:tplc="2F461D56">
      <w:start w:val="1"/>
      <w:numFmt w:val="lowerLetter"/>
      <w:lvlText w:val="(%1)"/>
      <w:lvlJc w:val="left"/>
      <w:pPr>
        <w:ind w:left="760" w:hanging="4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30">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6"/>
  </w:num>
  <w:num w:numId="2">
    <w:abstractNumId w:val="10"/>
  </w:num>
  <w:num w:numId="3">
    <w:abstractNumId w:val="21"/>
  </w:num>
  <w:num w:numId="4">
    <w:abstractNumId w:val="30"/>
  </w:num>
  <w:num w:numId="5">
    <w:abstractNumId w:val="3"/>
  </w:num>
  <w:num w:numId="6">
    <w:abstractNumId w:val="8"/>
  </w:num>
  <w:num w:numId="7">
    <w:abstractNumId w:val="4"/>
  </w:num>
  <w:num w:numId="8">
    <w:abstractNumId w:val="14"/>
    <w:lvlOverride w:ilvl="0"/>
    <w:lvlOverride w:ilvl="1"/>
    <w:lvlOverride w:ilvl="2"/>
    <w:lvlOverride w:ilvl="3"/>
    <w:lvlOverride w:ilvl="4"/>
    <w:lvlOverride w:ilvl="5"/>
    <w:lvlOverride w:ilvl="6"/>
    <w:lvlOverride w:ilvl="7"/>
    <w:lvlOverride w:ilvl="8"/>
  </w:num>
  <w:num w:numId="9">
    <w:abstractNumId w:val="18"/>
  </w:num>
  <w:num w:numId="10">
    <w:abstractNumId w:val="1"/>
  </w:num>
  <w:num w:numId="11">
    <w:abstractNumId w:val="23"/>
  </w:num>
  <w:num w:numId="12">
    <w:abstractNumId w:val="29"/>
  </w:num>
  <w:num w:numId="13">
    <w:abstractNumId w:val="0"/>
  </w:num>
  <w:num w:numId="14">
    <w:abstractNumId w:val="32"/>
  </w:num>
  <w:num w:numId="15">
    <w:abstractNumId w:val="16"/>
  </w:num>
  <w:num w:numId="16">
    <w:abstractNumId w:val="31"/>
  </w:num>
  <w:num w:numId="17">
    <w:abstractNumId w:val="7"/>
  </w:num>
  <w:num w:numId="18">
    <w:abstractNumId w:val="19"/>
  </w:num>
  <w:num w:numId="19">
    <w:abstractNumId w:val="5"/>
  </w:num>
  <w:num w:numId="20">
    <w:abstractNumId w:val="24"/>
  </w:num>
  <w:num w:numId="21">
    <w:abstractNumId w:val="11"/>
  </w:num>
  <w:num w:numId="22">
    <w:abstractNumId w:val="6"/>
  </w:num>
  <w:num w:numId="23">
    <w:abstractNumId w:val="20"/>
  </w:num>
  <w:num w:numId="24">
    <w:abstractNumId w:val="17"/>
  </w:num>
  <w:num w:numId="25">
    <w:abstractNumId w:val="22"/>
  </w:num>
  <w:num w:numId="26">
    <w:abstractNumId w:val="28"/>
  </w:num>
  <w:num w:numId="27">
    <w:abstractNumId w:val="27"/>
  </w:num>
  <w:num w:numId="28">
    <w:abstractNumId w:val="2"/>
  </w:num>
  <w:num w:numId="29">
    <w:abstractNumId w:val="9"/>
  </w:num>
  <w:num w:numId="30">
    <w:abstractNumId w:val="13"/>
  </w:num>
  <w:num w:numId="31">
    <w:abstractNumId w:val="12"/>
  </w:num>
  <w:num w:numId="32">
    <w:abstractNumId w:val="25"/>
  </w:num>
  <w:num w:numId="3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055E3"/>
    <w:rsid w:val="00024EE1"/>
    <w:rsid w:val="000263F3"/>
    <w:rsid w:val="00026896"/>
    <w:rsid w:val="00026961"/>
    <w:rsid w:val="00026AAA"/>
    <w:rsid w:val="000317FC"/>
    <w:rsid w:val="00037BA8"/>
    <w:rsid w:val="00044674"/>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24A"/>
    <w:rsid w:val="000F170E"/>
    <w:rsid w:val="000F4733"/>
    <w:rsid w:val="000F4C3B"/>
    <w:rsid w:val="0010539F"/>
    <w:rsid w:val="0010594B"/>
    <w:rsid w:val="00121003"/>
    <w:rsid w:val="00134BFB"/>
    <w:rsid w:val="00143667"/>
    <w:rsid w:val="001465A8"/>
    <w:rsid w:val="00154917"/>
    <w:rsid w:val="001617C6"/>
    <w:rsid w:val="001740EB"/>
    <w:rsid w:val="001768FA"/>
    <w:rsid w:val="00180887"/>
    <w:rsid w:val="001835A6"/>
    <w:rsid w:val="00187731"/>
    <w:rsid w:val="001A15FB"/>
    <w:rsid w:val="001A2020"/>
    <w:rsid w:val="001A249A"/>
    <w:rsid w:val="001A63AA"/>
    <w:rsid w:val="001B0416"/>
    <w:rsid w:val="001B58A0"/>
    <w:rsid w:val="001C669D"/>
    <w:rsid w:val="001C7ED3"/>
    <w:rsid w:val="001D6636"/>
    <w:rsid w:val="001D6AD9"/>
    <w:rsid w:val="001D6F1B"/>
    <w:rsid w:val="001E36FF"/>
    <w:rsid w:val="001F68BA"/>
    <w:rsid w:val="002015D5"/>
    <w:rsid w:val="00202E8D"/>
    <w:rsid w:val="00204BA5"/>
    <w:rsid w:val="00205793"/>
    <w:rsid w:val="002102C5"/>
    <w:rsid w:val="00210F1F"/>
    <w:rsid w:val="00226482"/>
    <w:rsid w:val="00231713"/>
    <w:rsid w:val="00244787"/>
    <w:rsid w:val="00251886"/>
    <w:rsid w:val="00253EEE"/>
    <w:rsid w:val="002558F8"/>
    <w:rsid w:val="00262CCB"/>
    <w:rsid w:val="00273A5D"/>
    <w:rsid w:val="002860E0"/>
    <w:rsid w:val="002862D5"/>
    <w:rsid w:val="002945C8"/>
    <w:rsid w:val="00295F51"/>
    <w:rsid w:val="00296013"/>
    <w:rsid w:val="002A2992"/>
    <w:rsid w:val="002B2647"/>
    <w:rsid w:val="002B531F"/>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25DF3"/>
    <w:rsid w:val="00326FA6"/>
    <w:rsid w:val="00335B3C"/>
    <w:rsid w:val="00344369"/>
    <w:rsid w:val="003502E6"/>
    <w:rsid w:val="00354519"/>
    <w:rsid w:val="00374122"/>
    <w:rsid w:val="00375892"/>
    <w:rsid w:val="0037677D"/>
    <w:rsid w:val="003828D9"/>
    <w:rsid w:val="0039441D"/>
    <w:rsid w:val="00396DB0"/>
    <w:rsid w:val="00397F90"/>
    <w:rsid w:val="003A0568"/>
    <w:rsid w:val="003A7F30"/>
    <w:rsid w:val="003B2AF3"/>
    <w:rsid w:val="003C5AF0"/>
    <w:rsid w:val="003E19BD"/>
    <w:rsid w:val="003E461F"/>
    <w:rsid w:val="003E4CFD"/>
    <w:rsid w:val="003E7544"/>
    <w:rsid w:val="003F04C2"/>
    <w:rsid w:val="00413F67"/>
    <w:rsid w:val="0041415F"/>
    <w:rsid w:val="004278AA"/>
    <w:rsid w:val="00470481"/>
    <w:rsid w:val="00470635"/>
    <w:rsid w:val="004800DB"/>
    <w:rsid w:val="00485202"/>
    <w:rsid w:val="004A79CE"/>
    <w:rsid w:val="004B1EEE"/>
    <w:rsid w:val="004C4CB3"/>
    <w:rsid w:val="004C5539"/>
    <w:rsid w:val="004D461D"/>
    <w:rsid w:val="004D772A"/>
    <w:rsid w:val="004E1FD7"/>
    <w:rsid w:val="004E3AE1"/>
    <w:rsid w:val="004F4891"/>
    <w:rsid w:val="005007A5"/>
    <w:rsid w:val="005047F1"/>
    <w:rsid w:val="00510432"/>
    <w:rsid w:val="00514763"/>
    <w:rsid w:val="00523985"/>
    <w:rsid w:val="005240E0"/>
    <w:rsid w:val="00530AF1"/>
    <w:rsid w:val="005370A8"/>
    <w:rsid w:val="00541DDC"/>
    <w:rsid w:val="00543405"/>
    <w:rsid w:val="00543F78"/>
    <w:rsid w:val="0054476C"/>
    <w:rsid w:val="00550D7F"/>
    <w:rsid w:val="005520BD"/>
    <w:rsid w:val="00557E9E"/>
    <w:rsid w:val="00560601"/>
    <w:rsid w:val="0056096E"/>
    <w:rsid w:val="00572202"/>
    <w:rsid w:val="00582A8C"/>
    <w:rsid w:val="00584888"/>
    <w:rsid w:val="005933BE"/>
    <w:rsid w:val="005A234A"/>
    <w:rsid w:val="005A3B67"/>
    <w:rsid w:val="005A49C8"/>
    <w:rsid w:val="005B5054"/>
    <w:rsid w:val="005C2BD3"/>
    <w:rsid w:val="005C3BE9"/>
    <w:rsid w:val="005D4452"/>
    <w:rsid w:val="005E232A"/>
    <w:rsid w:val="005E7B46"/>
    <w:rsid w:val="00600858"/>
    <w:rsid w:val="00603398"/>
    <w:rsid w:val="00617391"/>
    <w:rsid w:val="00623873"/>
    <w:rsid w:val="00624EDA"/>
    <w:rsid w:val="00625714"/>
    <w:rsid w:val="00625BA5"/>
    <w:rsid w:val="00632C36"/>
    <w:rsid w:val="00634841"/>
    <w:rsid w:val="006522AE"/>
    <w:rsid w:val="00674548"/>
    <w:rsid w:val="00683DF1"/>
    <w:rsid w:val="006849EA"/>
    <w:rsid w:val="006852FD"/>
    <w:rsid w:val="00691516"/>
    <w:rsid w:val="00692C78"/>
    <w:rsid w:val="00693729"/>
    <w:rsid w:val="006B1B03"/>
    <w:rsid w:val="006B6CAA"/>
    <w:rsid w:val="006C24C3"/>
    <w:rsid w:val="006C3A71"/>
    <w:rsid w:val="006C5F8F"/>
    <w:rsid w:val="006C630D"/>
    <w:rsid w:val="006C63EE"/>
    <w:rsid w:val="006C7F97"/>
    <w:rsid w:val="006E0341"/>
    <w:rsid w:val="006E20A8"/>
    <w:rsid w:val="006F5707"/>
    <w:rsid w:val="007036C6"/>
    <w:rsid w:val="00705C70"/>
    <w:rsid w:val="007113A7"/>
    <w:rsid w:val="00712883"/>
    <w:rsid w:val="00716850"/>
    <w:rsid w:val="007252FF"/>
    <w:rsid w:val="00730319"/>
    <w:rsid w:val="00736012"/>
    <w:rsid w:val="007409DE"/>
    <w:rsid w:val="00742BC6"/>
    <w:rsid w:val="007442C7"/>
    <w:rsid w:val="007443EE"/>
    <w:rsid w:val="00747CF6"/>
    <w:rsid w:val="0076173C"/>
    <w:rsid w:val="00763B2A"/>
    <w:rsid w:val="00770C6C"/>
    <w:rsid w:val="007721D8"/>
    <w:rsid w:val="007776BB"/>
    <w:rsid w:val="007821F5"/>
    <w:rsid w:val="00794BA1"/>
    <w:rsid w:val="007A0A55"/>
    <w:rsid w:val="007A205F"/>
    <w:rsid w:val="007A5976"/>
    <w:rsid w:val="007B2AA4"/>
    <w:rsid w:val="007B3B72"/>
    <w:rsid w:val="007B70FF"/>
    <w:rsid w:val="007C1F04"/>
    <w:rsid w:val="007C59C4"/>
    <w:rsid w:val="007D3B93"/>
    <w:rsid w:val="007D51A4"/>
    <w:rsid w:val="007D5303"/>
    <w:rsid w:val="007D6A34"/>
    <w:rsid w:val="007E303E"/>
    <w:rsid w:val="007E3740"/>
    <w:rsid w:val="007E573D"/>
    <w:rsid w:val="007E662D"/>
    <w:rsid w:val="007F06CF"/>
    <w:rsid w:val="007F5018"/>
    <w:rsid w:val="0082242B"/>
    <w:rsid w:val="008238B2"/>
    <w:rsid w:val="00836F90"/>
    <w:rsid w:val="008419F3"/>
    <w:rsid w:val="00841E05"/>
    <w:rsid w:val="00843604"/>
    <w:rsid w:val="00852358"/>
    <w:rsid w:val="00852FB0"/>
    <w:rsid w:val="00857EE2"/>
    <w:rsid w:val="008617C6"/>
    <w:rsid w:val="008642D2"/>
    <w:rsid w:val="0086531C"/>
    <w:rsid w:val="00867EDE"/>
    <w:rsid w:val="0087180B"/>
    <w:rsid w:val="00881CA9"/>
    <w:rsid w:val="00882E28"/>
    <w:rsid w:val="008858C0"/>
    <w:rsid w:val="00887984"/>
    <w:rsid w:val="00892651"/>
    <w:rsid w:val="008971B8"/>
    <w:rsid w:val="008A124E"/>
    <w:rsid w:val="008A25CE"/>
    <w:rsid w:val="008A7595"/>
    <w:rsid w:val="008B2466"/>
    <w:rsid w:val="008C2252"/>
    <w:rsid w:val="008D305B"/>
    <w:rsid w:val="008E0C4E"/>
    <w:rsid w:val="008E500D"/>
    <w:rsid w:val="008F248D"/>
    <w:rsid w:val="008F31BE"/>
    <w:rsid w:val="008F4E54"/>
    <w:rsid w:val="008F696B"/>
    <w:rsid w:val="00900509"/>
    <w:rsid w:val="009041E1"/>
    <w:rsid w:val="009161B3"/>
    <w:rsid w:val="0091753E"/>
    <w:rsid w:val="00933A9C"/>
    <w:rsid w:val="00945889"/>
    <w:rsid w:val="00951EED"/>
    <w:rsid w:val="0095679D"/>
    <w:rsid w:val="00956CC7"/>
    <w:rsid w:val="00983134"/>
    <w:rsid w:val="00983745"/>
    <w:rsid w:val="00991F0B"/>
    <w:rsid w:val="009A387F"/>
    <w:rsid w:val="009A4DD5"/>
    <w:rsid w:val="009B2126"/>
    <w:rsid w:val="009B3AFC"/>
    <w:rsid w:val="009B590B"/>
    <w:rsid w:val="009B6042"/>
    <w:rsid w:val="009D0942"/>
    <w:rsid w:val="009D3ED9"/>
    <w:rsid w:val="009D5573"/>
    <w:rsid w:val="009E1D05"/>
    <w:rsid w:val="009E4929"/>
    <w:rsid w:val="009E59D3"/>
    <w:rsid w:val="009F194B"/>
    <w:rsid w:val="009F3EC6"/>
    <w:rsid w:val="009F5322"/>
    <w:rsid w:val="009F665B"/>
    <w:rsid w:val="009F6CDC"/>
    <w:rsid w:val="00A10673"/>
    <w:rsid w:val="00A13546"/>
    <w:rsid w:val="00A1552C"/>
    <w:rsid w:val="00A17BE7"/>
    <w:rsid w:val="00A21EC8"/>
    <w:rsid w:val="00A22CA5"/>
    <w:rsid w:val="00A46FB4"/>
    <w:rsid w:val="00A51A6A"/>
    <w:rsid w:val="00A61DC4"/>
    <w:rsid w:val="00A63EEE"/>
    <w:rsid w:val="00A675CD"/>
    <w:rsid w:val="00A71193"/>
    <w:rsid w:val="00A82983"/>
    <w:rsid w:val="00A84045"/>
    <w:rsid w:val="00A8598F"/>
    <w:rsid w:val="00A940D5"/>
    <w:rsid w:val="00A96A47"/>
    <w:rsid w:val="00AA2FC2"/>
    <w:rsid w:val="00AB1C3D"/>
    <w:rsid w:val="00AC40F3"/>
    <w:rsid w:val="00AD0E82"/>
    <w:rsid w:val="00AD1830"/>
    <w:rsid w:val="00AE041D"/>
    <w:rsid w:val="00AE23DC"/>
    <w:rsid w:val="00AF2A21"/>
    <w:rsid w:val="00B01FC0"/>
    <w:rsid w:val="00B06002"/>
    <w:rsid w:val="00B069C5"/>
    <w:rsid w:val="00B14FAE"/>
    <w:rsid w:val="00B21B4E"/>
    <w:rsid w:val="00B35F26"/>
    <w:rsid w:val="00B4224B"/>
    <w:rsid w:val="00B42BFD"/>
    <w:rsid w:val="00B51DFB"/>
    <w:rsid w:val="00B52D1A"/>
    <w:rsid w:val="00B56CE3"/>
    <w:rsid w:val="00B62C80"/>
    <w:rsid w:val="00B64C51"/>
    <w:rsid w:val="00B65996"/>
    <w:rsid w:val="00B84C5C"/>
    <w:rsid w:val="00B91B50"/>
    <w:rsid w:val="00B922F3"/>
    <w:rsid w:val="00B95022"/>
    <w:rsid w:val="00B96D35"/>
    <w:rsid w:val="00B977DB"/>
    <w:rsid w:val="00BB6FC7"/>
    <w:rsid w:val="00BC2946"/>
    <w:rsid w:val="00BC3AD3"/>
    <w:rsid w:val="00BC451E"/>
    <w:rsid w:val="00BD652C"/>
    <w:rsid w:val="00BE2C89"/>
    <w:rsid w:val="00C029B3"/>
    <w:rsid w:val="00C02B81"/>
    <w:rsid w:val="00C05B52"/>
    <w:rsid w:val="00C163FA"/>
    <w:rsid w:val="00C245DA"/>
    <w:rsid w:val="00C33AC7"/>
    <w:rsid w:val="00C35219"/>
    <w:rsid w:val="00C35B67"/>
    <w:rsid w:val="00C35C85"/>
    <w:rsid w:val="00C36C5A"/>
    <w:rsid w:val="00C37C01"/>
    <w:rsid w:val="00C4131E"/>
    <w:rsid w:val="00C441BB"/>
    <w:rsid w:val="00C61678"/>
    <w:rsid w:val="00C65A5F"/>
    <w:rsid w:val="00C673A6"/>
    <w:rsid w:val="00C9463B"/>
    <w:rsid w:val="00C95BA0"/>
    <w:rsid w:val="00CA452F"/>
    <w:rsid w:val="00CA6A34"/>
    <w:rsid w:val="00CB5861"/>
    <w:rsid w:val="00CB5C46"/>
    <w:rsid w:val="00CB74D7"/>
    <w:rsid w:val="00CD4D08"/>
    <w:rsid w:val="00CE514E"/>
    <w:rsid w:val="00CE6D28"/>
    <w:rsid w:val="00CF5106"/>
    <w:rsid w:val="00CF5D4B"/>
    <w:rsid w:val="00D042B8"/>
    <w:rsid w:val="00D25ED9"/>
    <w:rsid w:val="00D26A42"/>
    <w:rsid w:val="00D301BD"/>
    <w:rsid w:val="00D37BD8"/>
    <w:rsid w:val="00D4715B"/>
    <w:rsid w:val="00D52281"/>
    <w:rsid w:val="00D71D6C"/>
    <w:rsid w:val="00D72332"/>
    <w:rsid w:val="00D72B16"/>
    <w:rsid w:val="00D80097"/>
    <w:rsid w:val="00D805A3"/>
    <w:rsid w:val="00D81CD0"/>
    <w:rsid w:val="00D83CA4"/>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14DE5"/>
    <w:rsid w:val="00E21D6C"/>
    <w:rsid w:val="00E21F77"/>
    <w:rsid w:val="00E25619"/>
    <w:rsid w:val="00E26164"/>
    <w:rsid w:val="00E30CC9"/>
    <w:rsid w:val="00E31A64"/>
    <w:rsid w:val="00E34EC5"/>
    <w:rsid w:val="00E40B7E"/>
    <w:rsid w:val="00E418EB"/>
    <w:rsid w:val="00E507CC"/>
    <w:rsid w:val="00E53ACB"/>
    <w:rsid w:val="00E569CD"/>
    <w:rsid w:val="00E6388D"/>
    <w:rsid w:val="00E64AB7"/>
    <w:rsid w:val="00E71606"/>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04381"/>
    <w:rsid w:val="00F2398F"/>
    <w:rsid w:val="00F24B6C"/>
    <w:rsid w:val="00F33528"/>
    <w:rsid w:val="00F34C6E"/>
    <w:rsid w:val="00F436E9"/>
    <w:rsid w:val="00F544FA"/>
    <w:rsid w:val="00F63F7B"/>
    <w:rsid w:val="00F71ABA"/>
    <w:rsid w:val="00F75E08"/>
    <w:rsid w:val="00F75EA0"/>
    <w:rsid w:val="00F7678F"/>
    <w:rsid w:val="00F80BD9"/>
    <w:rsid w:val="00F82E66"/>
    <w:rsid w:val="00F95A04"/>
    <w:rsid w:val="00F968DE"/>
    <w:rsid w:val="00FA4243"/>
    <w:rsid w:val="00FC103B"/>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46856001">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96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B0F5-AC2D-4F70-9639-6FF9BDE6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2022-09-07T06:39:00Z</cp:lastPrinted>
  <dcterms:created xsi:type="dcterms:W3CDTF">2022-09-21T11:52:00Z</dcterms:created>
  <dcterms:modified xsi:type="dcterms:W3CDTF">2022-09-21T11:52:00Z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00000000ABA0F881FC66C64B80CB458AD208EE3FA47A2600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