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575DD3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0</wp:posOffset>
            </wp:positionV>
            <wp:extent cx="0" cy="0"/>
            <wp:effectExtent l="0" t="0" r="1270" b="1270"/>
            <wp:wrapNone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A7B88" w:rsidRDefault="0042667A">
      <w:pPr>
        <w:pStyle w:val="Body1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rPr>
          <w:rFonts w:ascii="Arial" w:hAnsi="Arial"/>
          <w:b/>
          <w:sz w:val="24"/>
        </w:rPr>
      </w:pPr>
    </w:p>
    <w:p w:rsidR="00BA7B88" w:rsidRPr="00F45438" w:rsidRDefault="00BA7B88">
      <w:pPr>
        <w:pStyle w:val="Body1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>
      <w:pPr>
        <w:pStyle w:val="Body1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>
      <w:pPr>
        <w:pStyle w:val="Body1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>
      <w:pPr>
        <w:pStyle w:val="Body1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>
      <w:pPr>
        <w:pStyle w:val="Body1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</w:t>
      </w:r>
      <w:r w:rsidRPr="003A33F5">
        <w:rPr>
          <w:rFonts w:ascii="Arial" w:hAnsi="Arial" w:cs="Arial"/>
          <w:b/>
          <w:sz w:val="24"/>
          <w:szCs w:val="24"/>
        </w:rPr>
        <w:t>NO</w:t>
      </w:r>
      <w:r w:rsidRPr="004A72A2">
        <w:rPr>
          <w:rFonts w:ascii="Arial" w:hAnsi="Arial" w:cs="Arial"/>
          <w:b/>
          <w:sz w:val="24"/>
          <w:szCs w:val="24"/>
        </w:rPr>
        <w:t xml:space="preserve">.: </w:t>
      </w:r>
      <w:r w:rsidR="004A72A2" w:rsidRPr="004A72A2">
        <w:rPr>
          <w:rFonts w:ascii="Arial" w:hAnsi="Arial" w:cs="Arial"/>
          <w:b/>
          <w:sz w:val="24"/>
          <w:szCs w:val="24"/>
        </w:rPr>
        <w:t>2588.</w:t>
      </w:r>
      <w:r w:rsidR="00191C29" w:rsidRPr="00E578FB">
        <w:rPr>
          <w:b/>
        </w:rPr>
        <w:tab/>
      </w:r>
      <w:r w:rsidR="00333EED" w:rsidRPr="008A593D">
        <w:rPr>
          <w:rFonts w:ascii="Arial" w:hAnsi="Arial" w:cs="Arial"/>
          <w:b/>
          <w:sz w:val="24"/>
          <w:szCs w:val="24"/>
        </w:rPr>
        <w:tab/>
      </w:r>
    </w:p>
    <w:p w:rsidR="00FE62AF" w:rsidRPr="00273458" w:rsidRDefault="00FE62AF" w:rsidP="00273458">
      <w:pPr>
        <w:rPr>
          <w:rFonts w:ascii="Arial" w:hAnsi="Arial" w:cs="Arial"/>
          <w:sz w:val="16"/>
          <w:szCs w:val="16"/>
        </w:rPr>
      </w:pPr>
    </w:p>
    <w:p w:rsidR="004A72A2" w:rsidRPr="004A72A2" w:rsidRDefault="004A72A2" w:rsidP="004A72A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4A72A2">
        <w:rPr>
          <w:rFonts w:ascii="Arial" w:hAnsi="Arial" w:cs="Arial"/>
          <w:b/>
        </w:rPr>
        <w:t>Mr M Waters (DA) to ask the Minister of Public Service and Administration:</w:t>
      </w:r>
    </w:p>
    <w:p w:rsidR="004A72A2" w:rsidRPr="004A72A2" w:rsidRDefault="004A72A2" w:rsidP="004A72A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</w:rPr>
      </w:pPr>
      <w:r w:rsidRPr="004A72A2">
        <w:rPr>
          <w:rFonts w:ascii="Arial" w:hAnsi="Arial" w:cs="Arial"/>
        </w:rPr>
        <w:t>(1)</w:t>
      </w:r>
      <w:r w:rsidRPr="004A72A2">
        <w:rPr>
          <w:rFonts w:ascii="Arial" w:hAnsi="Arial" w:cs="Arial"/>
        </w:rPr>
        <w:tab/>
        <w:t>Whether the Public Service Commission (PSC) has completed its report into the appointment of General Manager Fraud Compliance for the SA Social Security Agency; if so, (a) when was the report completed and (b) when was it sent to the Minister of Social Development;</w:t>
      </w:r>
    </w:p>
    <w:p w:rsidR="004A72A2" w:rsidRPr="004A72A2" w:rsidRDefault="004A72A2" w:rsidP="004A72A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</w:rPr>
      </w:pPr>
      <w:r w:rsidRPr="004A72A2">
        <w:rPr>
          <w:rFonts w:ascii="Arial" w:hAnsi="Arial" w:cs="Arial"/>
        </w:rPr>
        <w:t>(2)</w:t>
      </w:r>
      <w:r w:rsidRPr="004A72A2">
        <w:rPr>
          <w:rFonts w:ascii="Arial" w:hAnsi="Arial" w:cs="Arial"/>
        </w:rPr>
        <w:tab/>
        <w:t>whether the PSC received a legal opinion from the Department of Social Development to address the issues that were raised in the report; if so, (a) when was such a legal opinion received and (b) what was the PSC’s response in this regard;</w:t>
      </w:r>
    </w:p>
    <w:p w:rsidR="004A72A2" w:rsidRPr="004A72A2" w:rsidRDefault="004A72A2" w:rsidP="004A72A2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</w:rPr>
      </w:pPr>
      <w:r w:rsidRPr="004A72A2">
        <w:rPr>
          <w:rFonts w:ascii="Arial" w:hAnsi="Arial" w:cs="Arial"/>
        </w:rPr>
        <w:t>(3)</w:t>
      </w:r>
      <w:r w:rsidRPr="004A72A2">
        <w:rPr>
          <w:rFonts w:ascii="Arial" w:hAnsi="Arial" w:cs="Arial"/>
        </w:rPr>
        <w:tab/>
        <w:t>what are the findings of the report;</w:t>
      </w:r>
    </w:p>
    <w:p w:rsidR="00812DEA" w:rsidRDefault="004A72A2" w:rsidP="00812DEA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</w:rPr>
      </w:pPr>
      <w:r w:rsidRPr="004A72A2">
        <w:rPr>
          <w:rFonts w:ascii="Arial" w:hAnsi="Arial" w:cs="Arial"/>
        </w:rPr>
        <w:t>(4)</w:t>
      </w:r>
      <w:r w:rsidRPr="004A72A2">
        <w:rPr>
          <w:rFonts w:ascii="Arial" w:hAnsi="Arial" w:cs="Arial"/>
        </w:rPr>
        <w:tab/>
        <w:t>can he provide a full and complete copy of the report?</w:t>
      </w:r>
      <w:r w:rsidRPr="004A72A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</w:p>
    <w:p w:rsidR="004A72A2" w:rsidRPr="004A72A2" w:rsidRDefault="00812DEA" w:rsidP="00812DEA">
      <w:pPr>
        <w:spacing w:before="100" w:beforeAutospacing="1" w:after="100" w:afterAutospacing="1" w:line="276" w:lineRule="auto"/>
        <w:ind w:left="79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A72A2" w:rsidRPr="004A72A2">
        <w:rPr>
          <w:rFonts w:ascii="Arial" w:hAnsi="Arial" w:cs="Arial"/>
        </w:rPr>
        <w:t>NW2963E</w:t>
      </w:r>
    </w:p>
    <w:p w:rsidR="00D27283" w:rsidRPr="00F45438" w:rsidRDefault="004B1243" w:rsidP="00340C82">
      <w:pPr>
        <w:tabs>
          <w:tab w:val="left" w:pos="7545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  <w:r w:rsidR="00340C82">
        <w:rPr>
          <w:rFonts w:ascii="Arial" w:hAnsi="Arial" w:cs="Arial"/>
          <w:b/>
          <w:lang w:val="en-ZA"/>
        </w:rPr>
        <w:tab/>
      </w:r>
    </w:p>
    <w:p w:rsidR="009626E7" w:rsidRPr="009626E7" w:rsidRDefault="009626E7" w:rsidP="0016134C"/>
    <w:p w:rsidR="009626E7" w:rsidRPr="009626E7" w:rsidRDefault="0016134C" w:rsidP="009626E7">
      <w:pPr>
        <w:numPr>
          <w:ilvl w:val="0"/>
          <w:numId w:val="7"/>
        </w:numPr>
        <w:spacing w:line="288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Public Service Commission</w:t>
      </w:r>
      <w:r w:rsidR="00812DEA">
        <w:rPr>
          <w:rFonts w:ascii="Arial" w:hAnsi="Arial" w:cs="Arial"/>
        </w:rPr>
        <w:t xml:space="preserve"> submitted a draft report on the</w:t>
      </w:r>
      <w:r w:rsidR="009626E7" w:rsidRPr="009626E7">
        <w:rPr>
          <w:rFonts w:ascii="Arial" w:hAnsi="Arial" w:cs="Arial"/>
        </w:rPr>
        <w:t xml:space="preserve"> investigation into the appointment of the General Manager Fraud Compliance at the SA Social Security to the Minister of Social Development on 12 September 2013 for comment</w:t>
      </w:r>
      <w:r>
        <w:rPr>
          <w:rFonts w:ascii="Arial" w:hAnsi="Arial" w:cs="Arial"/>
        </w:rPr>
        <w:t>s</w:t>
      </w:r>
      <w:r w:rsidR="009626E7" w:rsidRPr="009626E7">
        <w:rPr>
          <w:rFonts w:ascii="Arial" w:hAnsi="Arial" w:cs="Arial"/>
        </w:rPr>
        <w:t>.</w:t>
      </w:r>
    </w:p>
    <w:p w:rsidR="009626E7" w:rsidRPr="009626E7" w:rsidRDefault="009626E7" w:rsidP="009626E7">
      <w:pPr>
        <w:spacing w:line="288" w:lineRule="auto"/>
        <w:ind w:left="720"/>
        <w:jc w:val="both"/>
        <w:rPr>
          <w:rFonts w:ascii="Arial" w:hAnsi="Arial" w:cs="Arial"/>
        </w:rPr>
      </w:pPr>
    </w:p>
    <w:p w:rsidR="009626E7" w:rsidRPr="009626E7" w:rsidRDefault="0016134C" w:rsidP="009626E7">
      <w:pPr>
        <w:spacing w:line="288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(2)(a)</w:t>
      </w:r>
      <w:r>
        <w:rPr>
          <w:rFonts w:ascii="Arial" w:hAnsi="Arial" w:cs="Arial"/>
        </w:rPr>
        <w:tab/>
        <w:t>The Public Service Commission</w:t>
      </w:r>
      <w:r w:rsidR="009626E7" w:rsidRPr="009626E7">
        <w:rPr>
          <w:rFonts w:ascii="Arial" w:hAnsi="Arial" w:cs="Arial"/>
        </w:rPr>
        <w:t xml:space="preserve"> received a legal opinion </w:t>
      </w:r>
      <w:r>
        <w:rPr>
          <w:rFonts w:ascii="Arial" w:hAnsi="Arial" w:cs="Arial"/>
        </w:rPr>
        <w:t>on the draft report on the 14 October 2014</w:t>
      </w:r>
    </w:p>
    <w:p w:rsidR="009626E7" w:rsidRPr="009626E7" w:rsidRDefault="009626E7" w:rsidP="009626E7">
      <w:pPr>
        <w:spacing w:line="288" w:lineRule="auto"/>
        <w:ind w:left="709" w:hanging="709"/>
        <w:jc w:val="both"/>
        <w:rPr>
          <w:rFonts w:ascii="Arial" w:hAnsi="Arial" w:cs="Arial"/>
        </w:rPr>
      </w:pPr>
    </w:p>
    <w:p w:rsidR="009626E7" w:rsidRPr="009626E7" w:rsidRDefault="009626E7" w:rsidP="009626E7">
      <w:pPr>
        <w:spacing w:line="288" w:lineRule="auto"/>
        <w:ind w:left="709" w:hanging="709"/>
        <w:jc w:val="both"/>
        <w:rPr>
          <w:rFonts w:ascii="Arial" w:hAnsi="Arial" w:cs="Arial"/>
        </w:rPr>
      </w:pPr>
      <w:r w:rsidRPr="009626E7">
        <w:rPr>
          <w:rFonts w:ascii="Arial" w:hAnsi="Arial" w:cs="Arial"/>
        </w:rPr>
        <w:lastRenderedPageBreak/>
        <w:t>(2)(b)</w:t>
      </w:r>
      <w:r w:rsidRPr="009626E7">
        <w:rPr>
          <w:rFonts w:ascii="Arial" w:hAnsi="Arial" w:cs="Arial"/>
        </w:rPr>
        <w:tab/>
      </w:r>
      <w:r w:rsidR="0016134C">
        <w:rPr>
          <w:rFonts w:ascii="Arial" w:hAnsi="Arial" w:cs="Arial"/>
        </w:rPr>
        <w:t>The Public Service Commission</w:t>
      </w:r>
      <w:r w:rsidR="0016134C" w:rsidRPr="009626E7">
        <w:rPr>
          <w:rFonts w:ascii="Arial" w:hAnsi="Arial" w:cs="Arial"/>
        </w:rPr>
        <w:t xml:space="preserve"> withdrew its </w:t>
      </w:r>
      <w:r w:rsidR="0016134C">
        <w:rPr>
          <w:rFonts w:ascii="Arial" w:hAnsi="Arial" w:cs="Arial"/>
        </w:rPr>
        <w:t xml:space="preserve">draft </w:t>
      </w:r>
      <w:r w:rsidR="0016134C" w:rsidRPr="009626E7">
        <w:rPr>
          <w:rFonts w:ascii="Arial" w:hAnsi="Arial" w:cs="Arial"/>
        </w:rPr>
        <w:t xml:space="preserve">report </w:t>
      </w:r>
      <w:r w:rsidR="0016134C">
        <w:rPr>
          <w:rFonts w:ascii="Arial" w:hAnsi="Arial" w:cs="Arial"/>
        </w:rPr>
        <w:t xml:space="preserve">after consideration of the </w:t>
      </w:r>
      <w:r w:rsidRPr="009626E7">
        <w:rPr>
          <w:rFonts w:ascii="Arial" w:hAnsi="Arial" w:cs="Arial"/>
        </w:rPr>
        <w:t>comments</w:t>
      </w:r>
      <w:r w:rsidR="0016134C">
        <w:rPr>
          <w:rFonts w:ascii="Arial" w:hAnsi="Arial" w:cs="Arial"/>
        </w:rPr>
        <w:t xml:space="preserve"> received from the Department of Social Development</w:t>
      </w:r>
      <w:r w:rsidRPr="009626E7">
        <w:rPr>
          <w:rFonts w:ascii="Arial" w:hAnsi="Arial" w:cs="Arial"/>
        </w:rPr>
        <w:t xml:space="preserve">. The decision to withdraw the report was </w:t>
      </w:r>
      <w:r w:rsidR="0016134C">
        <w:rPr>
          <w:rFonts w:ascii="Arial" w:hAnsi="Arial" w:cs="Arial"/>
        </w:rPr>
        <w:t xml:space="preserve">based on the fact that the Public Service Commission’s </w:t>
      </w:r>
      <w:r w:rsidR="0016134C" w:rsidRPr="009626E7">
        <w:rPr>
          <w:rFonts w:ascii="Arial" w:hAnsi="Arial" w:cs="Arial"/>
        </w:rPr>
        <w:t>jurisdiction</w:t>
      </w:r>
      <w:r w:rsidRPr="009626E7">
        <w:rPr>
          <w:rFonts w:ascii="Arial" w:hAnsi="Arial" w:cs="Arial"/>
        </w:rPr>
        <w:t xml:space="preserve"> does not extend to public entities.</w:t>
      </w:r>
    </w:p>
    <w:p w:rsidR="009626E7" w:rsidRPr="009626E7" w:rsidRDefault="009626E7" w:rsidP="009626E7">
      <w:pPr>
        <w:spacing w:line="288" w:lineRule="auto"/>
        <w:ind w:left="720"/>
        <w:jc w:val="both"/>
        <w:rPr>
          <w:rFonts w:ascii="Arial" w:hAnsi="Arial" w:cs="Arial"/>
        </w:rPr>
      </w:pPr>
    </w:p>
    <w:p w:rsidR="009626E7" w:rsidRPr="009626E7" w:rsidRDefault="0016134C" w:rsidP="009626E7">
      <w:pPr>
        <w:numPr>
          <w:ilvl w:val="0"/>
          <w:numId w:val="8"/>
        </w:numPr>
        <w:tabs>
          <w:tab w:val="left" w:pos="-1463"/>
          <w:tab w:val="left" w:pos="-743"/>
          <w:tab w:val="left" w:pos="-23"/>
          <w:tab w:val="left" w:pos="69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920"/>
          <w:tab w:val="left" w:pos="8617"/>
        </w:tabs>
        <w:overflowPunct w:val="0"/>
        <w:autoSpaceDE w:val="0"/>
        <w:autoSpaceDN w:val="0"/>
        <w:adjustRightInd w:val="0"/>
        <w:spacing w:line="288" w:lineRule="auto"/>
        <w:ind w:right="-227" w:hanging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The Public Service Commission</w:t>
      </w:r>
      <w:r w:rsidR="009626E7" w:rsidRPr="009626E7">
        <w:rPr>
          <w:rFonts w:ascii="Arial" w:hAnsi="Arial" w:cs="Arial"/>
        </w:rPr>
        <w:t xml:space="preserve"> did not issue a final report. </w:t>
      </w:r>
    </w:p>
    <w:p w:rsidR="009626E7" w:rsidRPr="009626E7" w:rsidRDefault="009626E7" w:rsidP="009626E7">
      <w:pPr>
        <w:tabs>
          <w:tab w:val="left" w:pos="-1463"/>
          <w:tab w:val="left" w:pos="-743"/>
          <w:tab w:val="left" w:pos="-23"/>
          <w:tab w:val="left" w:pos="69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920"/>
          <w:tab w:val="left" w:pos="8617"/>
        </w:tabs>
        <w:overflowPunct w:val="0"/>
        <w:autoSpaceDE w:val="0"/>
        <w:autoSpaceDN w:val="0"/>
        <w:adjustRightInd w:val="0"/>
        <w:spacing w:line="288" w:lineRule="auto"/>
        <w:ind w:left="720" w:right="-227"/>
        <w:jc w:val="both"/>
        <w:textAlignment w:val="baseline"/>
        <w:rPr>
          <w:rFonts w:ascii="Arial" w:hAnsi="Arial" w:cs="Arial"/>
        </w:rPr>
      </w:pPr>
    </w:p>
    <w:p w:rsidR="009626E7" w:rsidRPr="009626E7" w:rsidRDefault="0016134C" w:rsidP="009626E7">
      <w:pPr>
        <w:numPr>
          <w:ilvl w:val="0"/>
          <w:numId w:val="8"/>
        </w:numPr>
        <w:tabs>
          <w:tab w:val="left" w:pos="-1463"/>
          <w:tab w:val="left" w:pos="-743"/>
          <w:tab w:val="left" w:pos="-23"/>
          <w:tab w:val="left" w:pos="69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920"/>
          <w:tab w:val="left" w:pos="8617"/>
        </w:tabs>
        <w:overflowPunct w:val="0"/>
        <w:autoSpaceDE w:val="0"/>
        <w:autoSpaceDN w:val="0"/>
        <w:adjustRightInd w:val="0"/>
        <w:spacing w:line="288" w:lineRule="auto"/>
        <w:ind w:right="-227" w:hanging="72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There is no full and complete report by the </w:t>
      </w:r>
      <w:r w:rsidR="00812DEA">
        <w:rPr>
          <w:rFonts w:ascii="Arial" w:hAnsi="Arial" w:cs="Arial"/>
        </w:rPr>
        <w:t>Public Service Commission on the matter</w:t>
      </w:r>
      <w:r w:rsidR="00D169AB">
        <w:rPr>
          <w:rFonts w:ascii="Arial" w:hAnsi="Arial" w:cs="Arial"/>
        </w:rPr>
        <w:t>.</w:t>
      </w:r>
    </w:p>
    <w:sectPr w:rsidR="009626E7" w:rsidRPr="009626E7" w:rsidSect="0042667A">
      <w:footerReference w:type="default" r:id="rId8"/>
      <w:headerReference w:type="first" r:id="rId9"/>
      <w:footerReference w:type="first" r:id="rId10"/>
      <w:pgSz w:w="12240" w:h="15840"/>
      <w:pgMar w:top="992" w:right="126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13" w:rsidRDefault="00DE7613">
      <w:r>
        <w:separator/>
      </w:r>
    </w:p>
  </w:endnote>
  <w:endnote w:type="continuationSeparator" w:id="0">
    <w:p w:rsidR="00DE7613" w:rsidRDefault="00DE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45" w:rsidRPr="003B0CDF" w:rsidRDefault="00111E45" w:rsidP="00945680">
    <w:pPr>
      <w:pStyle w:val="Footer"/>
      <w:tabs>
        <w:tab w:val="clear" w:pos="4513"/>
        <w:tab w:val="clear" w:pos="9026"/>
        <w:tab w:val="left" w:pos="3057"/>
      </w:tabs>
      <w:jc w:val="both"/>
      <w:rPr>
        <w:rFonts w:ascii="Arial" w:hAnsi="Arial" w:cs="Arial"/>
        <w:color w:val="80808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5F" w:rsidRPr="000367D4" w:rsidRDefault="0028475F" w:rsidP="00340C82">
    <w:pPr>
      <w:pStyle w:val="Footer"/>
      <w:jc w:val="both"/>
      <w:rPr>
        <w:rFonts w:ascii="Arial" w:hAnsi="Arial" w:cs="Arial"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13" w:rsidRDefault="00DE7613">
      <w:r>
        <w:separator/>
      </w:r>
    </w:p>
  </w:footnote>
  <w:footnote w:type="continuationSeparator" w:id="0">
    <w:p w:rsidR="00DE7613" w:rsidRDefault="00DE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B31C1"/>
    <w:multiLevelType w:val="hybridMultilevel"/>
    <w:tmpl w:val="CD500A96"/>
    <w:lvl w:ilvl="0" w:tplc="50E25B3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71B0"/>
    <w:multiLevelType w:val="hybridMultilevel"/>
    <w:tmpl w:val="3BBAA1E2"/>
    <w:lvl w:ilvl="0" w:tplc="26C0F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85C47"/>
    <w:rsid w:val="00000B40"/>
    <w:rsid w:val="00020CAF"/>
    <w:rsid w:val="000367D4"/>
    <w:rsid w:val="000800E0"/>
    <w:rsid w:val="00090BB5"/>
    <w:rsid w:val="000A4CD1"/>
    <w:rsid w:val="000C5477"/>
    <w:rsid w:val="000F2F1D"/>
    <w:rsid w:val="000F7628"/>
    <w:rsid w:val="00105C50"/>
    <w:rsid w:val="00110D4F"/>
    <w:rsid w:val="00111C9D"/>
    <w:rsid w:val="00111E45"/>
    <w:rsid w:val="00150104"/>
    <w:rsid w:val="001520C6"/>
    <w:rsid w:val="001605C8"/>
    <w:rsid w:val="0016134C"/>
    <w:rsid w:val="00182ABC"/>
    <w:rsid w:val="00191C29"/>
    <w:rsid w:val="00191E22"/>
    <w:rsid w:val="001B7A14"/>
    <w:rsid w:val="001B7FDD"/>
    <w:rsid w:val="001C1511"/>
    <w:rsid w:val="001F7080"/>
    <w:rsid w:val="00243AE3"/>
    <w:rsid w:val="002441DB"/>
    <w:rsid w:val="00272DA9"/>
    <w:rsid w:val="00273458"/>
    <w:rsid w:val="00273D81"/>
    <w:rsid w:val="0028475F"/>
    <w:rsid w:val="00285C47"/>
    <w:rsid w:val="002A06C8"/>
    <w:rsid w:val="002D55BF"/>
    <w:rsid w:val="002E0EE8"/>
    <w:rsid w:val="002E7AA8"/>
    <w:rsid w:val="00333EED"/>
    <w:rsid w:val="003343BC"/>
    <w:rsid w:val="00340C82"/>
    <w:rsid w:val="00347EC3"/>
    <w:rsid w:val="00355A09"/>
    <w:rsid w:val="00362E1C"/>
    <w:rsid w:val="0038183B"/>
    <w:rsid w:val="003A33F5"/>
    <w:rsid w:val="003B0723"/>
    <w:rsid w:val="003B0CDF"/>
    <w:rsid w:val="003E2A0B"/>
    <w:rsid w:val="00420E5E"/>
    <w:rsid w:val="00422DFC"/>
    <w:rsid w:val="00424CEF"/>
    <w:rsid w:val="0042667A"/>
    <w:rsid w:val="00435FEA"/>
    <w:rsid w:val="00476121"/>
    <w:rsid w:val="004A72A2"/>
    <w:rsid w:val="004B1243"/>
    <w:rsid w:val="004B61E6"/>
    <w:rsid w:val="004D2B26"/>
    <w:rsid w:val="004F1A9B"/>
    <w:rsid w:val="004F32B5"/>
    <w:rsid w:val="00514FC4"/>
    <w:rsid w:val="00536A20"/>
    <w:rsid w:val="00575DD3"/>
    <w:rsid w:val="00593E40"/>
    <w:rsid w:val="005B0C33"/>
    <w:rsid w:val="006163C2"/>
    <w:rsid w:val="0061719E"/>
    <w:rsid w:val="00617849"/>
    <w:rsid w:val="00621486"/>
    <w:rsid w:val="00625B6A"/>
    <w:rsid w:val="006966E1"/>
    <w:rsid w:val="006B2E97"/>
    <w:rsid w:val="006B4F8A"/>
    <w:rsid w:val="006D7E05"/>
    <w:rsid w:val="006F0B6A"/>
    <w:rsid w:val="007201AD"/>
    <w:rsid w:val="00741C9B"/>
    <w:rsid w:val="007816EA"/>
    <w:rsid w:val="007853B3"/>
    <w:rsid w:val="007B2B03"/>
    <w:rsid w:val="007C6706"/>
    <w:rsid w:val="007D396E"/>
    <w:rsid w:val="007E44AF"/>
    <w:rsid w:val="00811AA5"/>
    <w:rsid w:val="008123E9"/>
    <w:rsid w:val="00812DEA"/>
    <w:rsid w:val="00825A9B"/>
    <w:rsid w:val="008312F6"/>
    <w:rsid w:val="00877C40"/>
    <w:rsid w:val="008A593D"/>
    <w:rsid w:val="008A60EC"/>
    <w:rsid w:val="008C284A"/>
    <w:rsid w:val="008D12CF"/>
    <w:rsid w:val="008E42C8"/>
    <w:rsid w:val="008F29A1"/>
    <w:rsid w:val="00906716"/>
    <w:rsid w:val="009073FC"/>
    <w:rsid w:val="009148C5"/>
    <w:rsid w:val="009410F4"/>
    <w:rsid w:val="00945680"/>
    <w:rsid w:val="009626E7"/>
    <w:rsid w:val="0096273C"/>
    <w:rsid w:val="00993FD3"/>
    <w:rsid w:val="00A14834"/>
    <w:rsid w:val="00A35A9D"/>
    <w:rsid w:val="00A430B6"/>
    <w:rsid w:val="00A62CD4"/>
    <w:rsid w:val="00A64AA5"/>
    <w:rsid w:val="00A84924"/>
    <w:rsid w:val="00AA65D6"/>
    <w:rsid w:val="00AA777C"/>
    <w:rsid w:val="00B13267"/>
    <w:rsid w:val="00B3002A"/>
    <w:rsid w:val="00B31933"/>
    <w:rsid w:val="00B35B02"/>
    <w:rsid w:val="00B366BD"/>
    <w:rsid w:val="00BA1F25"/>
    <w:rsid w:val="00BA7B88"/>
    <w:rsid w:val="00BD33FC"/>
    <w:rsid w:val="00BE14EA"/>
    <w:rsid w:val="00C007DD"/>
    <w:rsid w:val="00C27D2F"/>
    <w:rsid w:val="00CB5A7E"/>
    <w:rsid w:val="00CC0E45"/>
    <w:rsid w:val="00CF40C2"/>
    <w:rsid w:val="00CF4CF3"/>
    <w:rsid w:val="00D169AB"/>
    <w:rsid w:val="00D27283"/>
    <w:rsid w:val="00D27D47"/>
    <w:rsid w:val="00D30C68"/>
    <w:rsid w:val="00D66467"/>
    <w:rsid w:val="00DD1BD0"/>
    <w:rsid w:val="00DD708B"/>
    <w:rsid w:val="00DE6E86"/>
    <w:rsid w:val="00DE7613"/>
    <w:rsid w:val="00E05FEB"/>
    <w:rsid w:val="00E25438"/>
    <w:rsid w:val="00EB073A"/>
    <w:rsid w:val="00EB47E2"/>
    <w:rsid w:val="00EF6692"/>
    <w:rsid w:val="00F0191A"/>
    <w:rsid w:val="00F139C0"/>
    <w:rsid w:val="00F21DC6"/>
    <w:rsid w:val="00F24F08"/>
    <w:rsid w:val="00F328A7"/>
    <w:rsid w:val="00F42909"/>
    <w:rsid w:val="00F43C45"/>
    <w:rsid w:val="00F45438"/>
    <w:rsid w:val="00F752DD"/>
    <w:rsid w:val="00F77A0D"/>
    <w:rsid w:val="00F92F09"/>
    <w:rsid w:val="00FB4973"/>
    <w:rsid w:val="00FE62AF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Body1">
    <w:name w:val="Body 1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5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2014-09-05T15:30:00Z</cp:lastPrinted>
  <dcterms:created xsi:type="dcterms:W3CDTF">2015-08-13T09:42:00Z</dcterms:created>
  <dcterms:modified xsi:type="dcterms:W3CDTF">2015-08-13T09:42:00Z</dcterms:modified>
</cp:coreProperties>
</file>