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Pr="00434679" w:rsidRDefault="00FA18BF" w:rsidP="00434679">
      <w:pPr>
        <w:spacing w:after="0" w:line="360" w:lineRule="auto"/>
        <w:contextualSpacing/>
        <w:jc w:val="both"/>
        <w:rPr>
          <w:rFonts w:ascii="Arial" w:eastAsia="Times New Roman" w:hAnsi="Arial" w:cs="Arial"/>
          <w:sz w:val="24"/>
          <w:szCs w:val="24"/>
          <w:lang w:val="en-GB" w:eastAsia="en-GB"/>
        </w:rPr>
      </w:pPr>
      <w:r>
        <w:rPr>
          <w:noProof/>
          <w:lang w:eastAsia="en-ZA"/>
        </w:rPr>
        <w:drawing>
          <wp:inline distT="0" distB="0" distL="0" distR="0">
            <wp:extent cx="2171700" cy="762000"/>
            <wp:effectExtent l="0" t="0" r="0" b="0"/>
            <wp:docPr id="1" name="Picture 1" descr="The dtic logo (trade, industry  &amp; competition) (Full C)"/>
            <wp:cNvGraphicFramePr/>
            <a:graphic xmlns:a="http://schemas.openxmlformats.org/drawingml/2006/main">
              <a:graphicData uri="http://schemas.openxmlformats.org/drawingml/2006/picture">
                <pic:pic xmlns:pic="http://schemas.openxmlformats.org/drawingml/2006/picture">
                  <pic:nvPicPr>
                    <pic:cNvPr id="3" name="Picture 1" descr="The dtic logo (trade, industry  &amp; competition) (Full C)"/>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C90387" w:rsidRDefault="00BA4C66" w:rsidP="00273B72">
      <w:pPr>
        <w:spacing w:after="0" w:line="360" w:lineRule="auto"/>
        <w:jc w:val="center"/>
        <w:outlineLvl w:val="0"/>
        <w:rPr>
          <w:rFonts w:ascii="Arial" w:eastAsia="Arial Unicode MS" w:hAnsi="Arial" w:cs="Arial"/>
          <w:b/>
          <w:noProof/>
          <w:color w:val="000000"/>
          <w:sz w:val="24"/>
          <w:szCs w:val="24"/>
          <w:u w:color="000000"/>
          <w:lang w:eastAsia="en-ZA"/>
        </w:rPr>
      </w:pPr>
      <w:r>
        <w:rPr>
          <w:rFonts w:ascii="Arial" w:eastAsia="Arial Unicode MS" w:hAnsi="Arial" w:cs="Arial"/>
          <w:b/>
          <w:noProof/>
          <w:color w:val="000000"/>
          <w:sz w:val="24"/>
          <w:szCs w:val="24"/>
          <w:u w:color="000000"/>
          <w:lang w:eastAsia="en-ZA"/>
        </w:rPr>
        <w:t xml:space="preserve">THE </w:t>
      </w:r>
      <w:r w:rsidR="00C90387" w:rsidRPr="00434679">
        <w:rPr>
          <w:rFonts w:ascii="Arial" w:eastAsia="Arial Unicode MS" w:hAnsi="Arial" w:cs="Arial"/>
          <w:b/>
          <w:noProof/>
          <w:color w:val="000000"/>
          <w:sz w:val="24"/>
          <w:szCs w:val="24"/>
          <w:u w:color="000000"/>
          <w:lang w:eastAsia="en-ZA"/>
        </w:rPr>
        <w:t>NATIONAL ASSEMBLY</w:t>
      </w:r>
    </w:p>
    <w:p w:rsidR="00273B72" w:rsidRPr="00434679" w:rsidRDefault="00273B72" w:rsidP="00273B72">
      <w:pPr>
        <w:spacing w:after="0" w:line="360" w:lineRule="auto"/>
        <w:jc w:val="center"/>
        <w:outlineLvl w:val="0"/>
        <w:rPr>
          <w:rFonts w:ascii="Arial" w:eastAsia="Arial Unicode MS" w:hAnsi="Arial" w:cs="Arial"/>
          <w:b/>
          <w:noProof/>
          <w:color w:val="000000"/>
          <w:sz w:val="24"/>
          <w:szCs w:val="24"/>
          <w:u w:color="000000"/>
          <w:lang w:eastAsia="en-ZA"/>
        </w:rPr>
      </w:pPr>
    </w:p>
    <w:p w:rsidR="00C90387" w:rsidRDefault="00BA4C66" w:rsidP="00273B72">
      <w:pPr>
        <w:spacing w:after="0" w:line="360" w:lineRule="auto"/>
        <w:jc w:val="center"/>
        <w:outlineLvl w:val="0"/>
        <w:rPr>
          <w:rFonts w:ascii="Arial" w:eastAsia="Arial Unicode MS" w:hAnsi="Arial" w:cs="Arial"/>
          <w:b/>
          <w:color w:val="000000"/>
          <w:sz w:val="24"/>
          <w:szCs w:val="24"/>
          <w:u w:color="000000"/>
        </w:rPr>
      </w:pPr>
      <w:r w:rsidRPr="006A6AAB">
        <w:rPr>
          <w:rFonts w:ascii="Arial" w:hAnsi="Arial" w:cs="Arial"/>
          <w:b/>
          <w:sz w:val="24"/>
          <w:szCs w:val="24"/>
          <w:lang w:val="af-ZA"/>
        </w:rPr>
        <w:t xml:space="preserve">QUESTION FOR </w:t>
      </w:r>
      <w:r w:rsidR="00C90387" w:rsidRPr="00434679">
        <w:rPr>
          <w:rFonts w:ascii="Arial" w:eastAsia="Arial Unicode MS" w:hAnsi="Arial" w:cs="Arial"/>
          <w:b/>
          <w:color w:val="000000"/>
          <w:sz w:val="24"/>
          <w:szCs w:val="24"/>
          <w:u w:color="000000"/>
        </w:rPr>
        <w:t>WRITTEN REPLY</w:t>
      </w:r>
    </w:p>
    <w:p w:rsidR="00434679" w:rsidRPr="00434679" w:rsidRDefault="00434679" w:rsidP="00273B72">
      <w:pPr>
        <w:spacing w:after="0" w:line="360" w:lineRule="auto"/>
        <w:jc w:val="center"/>
        <w:outlineLvl w:val="0"/>
        <w:rPr>
          <w:rFonts w:ascii="Arial" w:eastAsia="Arial Unicode MS" w:hAnsi="Arial" w:cs="Arial"/>
          <w:b/>
          <w:color w:val="000000"/>
          <w:sz w:val="24"/>
          <w:szCs w:val="24"/>
          <w:u w:color="000000"/>
        </w:rPr>
      </w:pPr>
    </w:p>
    <w:p w:rsidR="00C90387" w:rsidRDefault="0072078E" w:rsidP="00273B72">
      <w:pPr>
        <w:spacing w:after="0" w:line="360" w:lineRule="auto"/>
        <w:outlineLvl w:val="0"/>
        <w:rPr>
          <w:rFonts w:ascii="Arial" w:hAnsi="Arial" w:cs="Arial"/>
          <w:b/>
          <w:sz w:val="24"/>
          <w:szCs w:val="24"/>
        </w:rPr>
      </w:pPr>
      <w:r w:rsidRPr="00434679">
        <w:rPr>
          <w:rFonts w:ascii="Arial" w:eastAsia="Arial Unicode MS" w:hAnsi="Arial" w:cs="Arial"/>
          <w:b/>
          <w:sz w:val="24"/>
          <w:szCs w:val="24"/>
          <w:u w:color="000000"/>
        </w:rPr>
        <w:t xml:space="preserve">QUESTION </w:t>
      </w:r>
      <w:r w:rsidR="00434679">
        <w:rPr>
          <w:rFonts w:ascii="Arial" w:eastAsia="Arial Unicode MS" w:hAnsi="Arial" w:cs="Arial"/>
          <w:b/>
          <w:sz w:val="24"/>
          <w:szCs w:val="24"/>
          <w:u w:color="000000"/>
        </w:rPr>
        <w:t xml:space="preserve">NO. </w:t>
      </w:r>
      <w:r w:rsidR="007D0C08" w:rsidRPr="00434679">
        <w:rPr>
          <w:rFonts w:ascii="Arial" w:hAnsi="Arial" w:cs="Arial"/>
          <w:b/>
          <w:sz w:val="24"/>
          <w:szCs w:val="24"/>
        </w:rPr>
        <w:t>2584</w:t>
      </w:r>
    </w:p>
    <w:p w:rsidR="00434679" w:rsidRPr="00434679" w:rsidRDefault="00434679" w:rsidP="00273B72">
      <w:pPr>
        <w:spacing w:after="0" w:line="360" w:lineRule="auto"/>
        <w:jc w:val="center"/>
        <w:outlineLvl w:val="0"/>
        <w:rPr>
          <w:rFonts w:ascii="Arial" w:eastAsia="Arial Unicode MS" w:hAnsi="Arial" w:cs="Arial"/>
          <w:b/>
          <w:sz w:val="24"/>
          <w:szCs w:val="24"/>
          <w:u w:color="000000"/>
        </w:rPr>
      </w:pPr>
    </w:p>
    <w:p w:rsidR="00096F2D" w:rsidRPr="00434679" w:rsidRDefault="00096F2D" w:rsidP="00273B72">
      <w:pPr>
        <w:spacing w:after="0" w:line="360" w:lineRule="auto"/>
        <w:jc w:val="both"/>
        <w:outlineLvl w:val="0"/>
        <w:rPr>
          <w:rFonts w:ascii="Arial" w:hAnsi="Arial" w:cs="Arial"/>
          <w:b/>
          <w:sz w:val="24"/>
          <w:szCs w:val="24"/>
        </w:rPr>
      </w:pPr>
      <w:r w:rsidRPr="00434679">
        <w:rPr>
          <w:rFonts w:ascii="Arial" w:hAnsi="Arial" w:cs="Arial"/>
          <w:b/>
          <w:sz w:val="24"/>
          <w:szCs w:val="24"/>
        </w:rPr>
        <w:t>Mr A C Roos (DA) to ask the Minister of Trade, Industry and Competition</w:t>
      </w:r>
      <w:r w:rsidR="00A85CD8" w:rsidRPr="00434679">
        <w:rPr>
          <w:rFonts w:ascii="Arial" w:hAnsi="Arial" w:cs="Arial"/>
          <w:b/>
          <w:sz w:val="24"/>
          <w:szCs w:val="24"/>
        </w:rPr>
        <w:fldChar w:fldCharType="begin"/>
      </w:r>
      <w:r w:rsidRPr="00434679">
        <w:rPr>
          <w:rFonts w:ascii="Arial" w:hAnsi="Arial" w:cs="Arial"/>
          <w:sz w:val="24"/>
          <w:szCs w:val="24"/>
        </w:rPr>
        <w:instrText xml:space="preserve"> XE "</w:instrText>
      </w:r>
      <w:r w:rsidRPr="00434679">
        <w:rPr>
          <w:rFonts w:ascii="Arial" w:eastAsia="Times New Roman" w:hAnsi="Arial" w:cs="Arial"/>
          <w:b/>
          <w:sz w:val="24"/>
          <w:szCs w:val="24"/>
          <w:lang w:val="en-US"/>
        </w:rPr>
        <w:instrText xml:space="preserve">Trade, Industry and </w:instrText>
      </w:r>
      <w:r w:rsidRPr="00434679">
        <w:rPr>
          <w:rFonts w:ascii="Arial" w:hAnsi="Arial" w:cs="Arial"/>
          <w:b/>
          <w:sz w:val="24"/>
          <w:szCs w:val="24"/>
          <w:lang w:val="en-US"/>
        </w:rPr>
        <w:instrText>Competition</w:instrText>
      </w:r>
      <w:r w:rsidRPr="00434679">
        <w:rPr>
          <w:rFonts w:ascii="Arial" w:hAnsi="Arial" w:cs="Arial"/>
          <w:sz w:val="24"/>
          <w:szCs w:val="24"/>
        </w:rPr>
        <w:instrText xml:space="preserve">" </w:instrText>
      </w:r>
      <w:r w:rsidR="00A85CD8" w:rsidRPr="00434679">
        <w:rPr>
          <w:rFonts w:ascii="Arial" w:hAnsi="Arial" w:cs="Arial"/>
          <w:b/>
          <w:sz w:val="24"/>
          <w:szCs w:val="24"/>
        </w:rPr>
        <w:fldChar w:fldCharType="end"/>
      </w:r>
      <w:r w:rsidRPr="00434679">
        <w:rPr>
          <w:rFonts w:ascii="Arial" w:hAnsi="Arial" w:cs="Arial"/>
          <w:b/>
          <w:sz w:val="24"/>
          <w:szCs w:val="24"/>
        </w:rPr>
        <w:t>:</w:t>
      </w:r>
    </w:p>
    <w:p w:rsidR="00096F2D" w:rsidRPr="00434679" w:rsidRDefault="00096F2D" w:rsidP="00273B72">
      <w:pPr>
        <w:spacing w:after="0" w:line="360" w:lineRule="auto"/>
        <w:jc w:val="both"/>
        <w:rPr>
          <w:rFonts w:ascii="Arial" w:hAnsi="Arial" w:cs="Arial"/>
          <w:sz w:val="24"/>
          <w:szCs w:val="24"/>
        </w:rPr>
      </w:pPr>
      <w:r w:rsidRPr="00434679">
        <w:rPr>
          <w:rFonts w:ascii="Arial" w:hAnsi="Arial" w:cs="Arial"/>
          <w:sz w:val="24"/>
          <w:szCs w:val="24"/>
        </w:rPr>
        <w:t>With reference to his reply to question 1293 on 18 November 2019, wherein he indicated that the second phase of the Ekandustria Revitalisation Programme has not been initiated yet pending funding approval, what (a) are the reasons that was no budget set aside in the 2019-20 financial year for the specified programme, (b) further phases and deliverables are planned in the (i) 2020-21 and (ii) 2021-22 financial years, (c) are the budgetary estimates for expenditure in the (i) 2020-21 and (ii) 2021-22 financial years and (d) is the quantum in Rand of funding that has been approved in the 2020-2021 financial year?</w:t>
      </w:r>
      <w:r w:rsidR="007C4141">
        <w:rPr>
          <w:rFonts w:ascii="Arial" w:hAnsi="Arial" w:cs="Arial"/>
          <w:sz w:val="24"/>
          <w:szCs w:val="24"/>
        </w:rPr>
        <w:t xml:space="preserve"> [</w:t>
      </w:r>
      <w:r w:rsidRPr="00434679">
        <w:rPr>
          <w:rFonts w:ascii="Arial" w:hAnsi="Arial" w:cs="Arial"/>
          <w:sz w:val="24"/>
          <w:szCs w:val="24"/>
        </w:rPr>
        <w:t>NW3255E</w:t>
      </w:r>
      <w:r w:rsidR="007C4141">
        <w:rPr>
          <w:rFonts w:ascii="Arial" w:hAnsi="Arial" w:cs="Arial"/>
          <w:sz w:val="24"/>
          <w:szCs w:val="24"/>
        </w:rPr>
        <w:t>]</w:t>
      </w:r>
    </w:p>
    <w:p w:rsidR="00096F2D" w:rsidRPr="00434679" w:rsidRDefault="00096F2D" w:rsidP="00273B72">
      <w:pPr>
        <w:spacing w:after="0" w:line="360" w:lineRule="auto"/>
        <w:jc w:val="both"/>
        <w:rPr>
          <w:rFonts w:ascii="Arial" w:hAnsi="Arial" w:cs="Arial"/>
          <w:b/>
          <w:bCs/>
          <w:sz w:val="24"/>
          <w:szCs w:val="24"/>
        </w:rPr>
      </w:pPr>
    </w:p>
    <w:p w:rsidR="00096F2D" w:rsidRPr="00434679" w:rsidRDefault="00434679" w:rsidP="00273B72">
      <w:pPr>
        <w:spacing w:after="0" w:line="360" w:lineRule="auto"/>
        <w:jc w:val="both"/>
        <w:rPr>
          <w:rFonts w:ascii="Arial" w:hAnsi="Arial" w:cs="Arial"/>
          <w:b/>
          <w:bCs/>
          <w:sz w:val="24"/>
          <w:szCs w:val="24"/>
        </w:rPr>
      </w:pPr>
      <w:r w:rsidRPr="00434679">
        <w:rPr>
          <w:rFonts w:ascii="Arial" w:hAnsi="Arial" w:cs="Arial"/>
          <w:b/>
          <w:bCs/>
          <w:sz w:val="24"/>
          <w:szCs w:val="24"/>
        </w:rPr>
        <w:t>REPLY</w:t>
      </w:r>
    </w:p>
    <w:p w:rsidR="00DB3800" w:rsidRDefault="00DB3800" w:rsidP="00DB3800">
      <w:pPr>
        <w:pStyle w:val="Default"/>
        <w:spacing w:line="360" w:lineRule="auto"/>
        <w:jc w:val="both"/>
      </w:pPr>
    </w:p>
    <w:p w:rsidR="00D8766E" w:rsidRDefault="00D8766E" w:rsidP="00DB3800">
      <w:pPr>
        <w:pStyle w:val="Default"/>
        <w:spacing w:line="360" w:lineRule="auto"/>
        <w:jc w:val="both"/>
      </w:pPr>
      <w:r>
        <w:t xml:space="preserve">I am advised by the Department as follows: </w:t>
      </w:r>
    </w:p>
    <w:p w:rsidR="00D8766E" w:rsidRPr="00DB3800" w:rsidRDefault="00D8766E" w:rsidP="00DB3800">
      <w:pPr>
        <w:pStyle w:val="Default"/>
        <w:spacing w:line="360" w:lineRule="auto"/>
        <w:jc w:val="both"/>
      </w:pPr>
    </w:p>
    <w:p w:rsidR="00DB3800" w:rsidRPr="00DB3800" w:rsidRDefault="00DB3800" w:rsidP="00DB3800">
      <w:pPr>
        <w:pStyle w:val="Default"/>
        <w:numPr>
          <w:ilvl w:val="0"/>
          <w:numId w:val="17"/>
        </w:numPr>
        <w:spacing w:line="360" w:lineRule="auto"/>
        <w:jc w:val="both"/>
      </w:pPr>
      <w:r w:rsidRPr="00DB3800">
        <w:t xml:space="preserve">In the previous reply, the reference to “funding approval” refers to applications from the Mpumalanga Economic Growth Agency/Ekandustria Industrial Park for funding for the second phase, from funds available within the dtic budget. The application for funding for Ekandustria Industrial Park was presented to </w:t>
      </w:r>
      <w:r w:rsidRPr="00DB3800">
        <w:rPr>
          <w:b/>
          <w:bCs/>
        </w:rPr>
        <w:t xml:space="preserve">the dtic </w:t>
      </w:r>
      <w:r w:rsidRPr="00DB3800">
        <w:t xml:space="preserve">Critical Infrastructure programme and referred back on for the Industrial Parks Management - Mpumalanga Growth Agency (MEGA) to provide supporting information on a number of areas including the following: </w:t>
      </w:r>
    </w:p>
    <w:p w:rsidR="00DB3800" w:rsidRPr="00DB3800" w:rsidRDefault="00DB3800" w:rsidP="00DB3800">
      <w:pPr>
        <w:pStyle w:val="Default"/>
        <w:spacing w:line="360" w:lineRule="auto"/>
        <w:ind w:left="360"/>
        <w:jc w:val="both"/>
      </w:pPr>
    </w:p>
    <w:p w:rsidR="00DB3800" w:rsidRPr="00DB3800" w:rsidRDefault="00DB3800" w:rsidP="00DB3800">
      <w:pPr>
        <w:pStyle w:val="Default"/>
        <w:numPr>
          <w:ilvl w:val="0"/>
          <w:numId w:val="21"/>
        </w:numPr>
        <w:spacing w:line="360" w:lineRule="auto"/>
        <w:jc w:val="both"/>
      </w:pPr>
      <w:r w:rsidRPr="00DB3800">
        <w:t xml:space="preserve">A maintenance plan for the industrial park; </w:t>
      </w:r>
    </w:p>
    <w:p w:rsidR="00DB3800" w:rsidRPr="00DB3800" w:rsidRDefault="00DB3800" w:rsidP="00DB3800">
      <w:pPr>
        <w:pStyle w:val="Default"/>
        <w:numPr>
          <w:ilvl w:val="0"/>
          <w:numId w:val="21"/>
        </w:numPr>
        <w:spacing w:line="360" w:lineRule="auto"/>
        <w:jc w:val="both"/>
      </w:pPr>
      <w:r w:rsidRPr="00DB3800">
        <w:t xml:space="preserve">Investment promotion and potential investors pipeline; </w:t>
      </w:r>
    </w:p>
    <w:p w:rsidR="00DB3800" w:rsidRPr="00DB3800" w:rsidRDefault="00DB3800" w:rsidP="00DB3800">
      <w:pPr>
        <w:pStyle w:val="Default"/>
        <w:numPr>
          <w:ilvl w:val="0"/>
          <w:numId w:val="21"/>
        </w:numPr>
        <w:spacing w:line="360" w:lineRule="auto"/>
        <w:jc w:val="both"/>
      </w:pPr>
      <w:r w:rsidRPr="00DB3800">
        <w:lastRenderedPageBreak/>
        <w:t xml:space="preserve">Security measures to be put in place to attend to continuous crime in the industrial park; and </w:t>
      </w:r>
    </w:p>
    <w:p w:rsidR="00DB3800" w:rsidRPr="00DB3800" w:rsidRDefault="00DB3800" w:rsidP="00DB3800">
      <w:pPr>
        <w:pStyle w:val="Default"/>
        <w:numPr>
          <w:ilvl w:val="0"/>
          <w:numId w:val="21"/>
        </w:numPr>
        <w:spacing w:line="360" w:lineRule="auto"/>
        <w:jc w:val="both"/>
      </w:pPr>
      <w:r w:rsidRPr="00DB3800">
        <w:t>Progress on restoring the waste-water treatment plant which was revitalised in phase 1 and has since been decommissioned due to crime.</w:t>
      </w:r>
    </w:p>
    <w:p w:rsidR="00D8766E" w:rsidRDefault="00D8766E" w:rsidP="00DB3800">
      <w:pPr>
        <w:pStyle w:val="Default"/>
        <w:spacing w:line="360" w:lineRule="auto"/>
        <w:ind w:left="360"/>
        <w:jc w:val="both"/>
      </w:pPr>
    </w:p>
    <w:p w:rsidR="00DB3800" w:rsidRPr="00DB3800" w:rsidRDefault="00D8766E" w:rsidP="00DB3800">
      <w:pPr>
        <w:pStyle w:val="Default"/>
        <w:spacing w:line="360" w:lineRule="auto"/>
        <w:ind w:left="360"/>
        <w:jc w:val="both"/>
      </w:pPr>
      <w:r>
        <w:t>T</w:t>
      </w:r>
      <w:r w:rsidR="00DB3800" w:rsidRPr="00DB3800">
        <w:t>he Critical Infrastructure Programme referred back the Application for Phase 2 for Ekandustria on 3 July 2018</w:t>
      </w:r>
      <w:r w:rsidR="008178B0">
        <w:t xml:space="preserve">, </w:t>
      </w:r>
      <w:r w:rsidR="00196A5C">
        <w:t>for additional information that was required</w:t>
      </w:r>
      <w:r w:rsidR="00DB3800" w:rsidRPr="00DB3800">
        <w:t xml:space="preserve">. </w:t>
      </w:r>
      <w:r w:rsidR="00DB3800" w:rsidRPr="00DB3800">
        <w:rPr>
          <w:b/>
          <w:bCs/>
        </w:rPr>
        <w:t xml:space="preserve">the dtic </w:t>
      </w:r>
      <w:r w:rsidR="00DB3800" w:rsidRPr="00DB3800">
        <w:t>and the DBSA engaged the Mpumalanga Economic Growth Agency MEGA and sent written communication on 27 August, 2018. The revised application has since been received on 10 November, 2020.</w:t>
      </w:r>
    </w:p>
    <w:p w:rsidR="00DB3800" w:rsidRPr="00DB3800" w:rsidRDefault="00DB3800" w:rsidP="00DB3800">
      <w:pPr>
        <w:pStyle w:val="Default"/>
        <w:spacing w:line="360" w:lineRule="auto"/>
        <w:ind w:left="360"/>
        <w:jc w:val="both"/>
      </w:pPr>
    </w:p>
    <w:p w:rsidR="00DB3800" w:rsidRPr="00DB3800" w:rsidRDefault="00D8766E" w:rsidP="00DB3800">
      <w:pPr>
        <w:pStyle w:val="Default"/>
        <w:spacing w:line="360" w:lineRule="auto"/>
        <w:ind w:left="360"/>
        <w:jc w:val="both"/>
      </w:pPr>
      <w:r>
        <w:t>T</w:t>
      </w:r>
      <w:r w:rsidR="00DB3800" w:rsidRPr="00DB3800">
        <w:t xml:space="preserve">he Ekandustria Industrial Park has had significant </w:t>
      </w:r>
      <w:r>
        <w:t>challenges</w:t>
      </w:r>
      <w:r w:rsidR="00DB3800" w:rsidRPr="00DB3800">
        <w:t xml:space="preserve"> with several service delivery protests that impacted the revitalization programme</w:t>
      </w:r>
      <w:r>
        <w:t>,</w:t>
      </w:r>
      <w:r w:rsidR="00DB3800" w:rsidRPr="00DB3800">
        <w:t xml:space="preserve"> resulting in work stoppages during the first phase and protests continued after the first phase had been completed. The management of MEGA decided to slow down the revitalization process during this time due to the risk that would impact on the assets, the staff of MEGA and the Construction team.</w:t>
      </w:r>
    </w:p>
    <w:p w:rsidR="00DB3800" w:rsidRPr="00DB3800" w:rsidRDefault="00DB3800" w:rsidP="00DB3800">
      <w:pPr>
        <w:pStyle w:val="Default"/>
        <w:spacing w:line="360" w:lineRule="auto"/>
        <w:ind w:left="360"/>
        <w:jc w:val="both"/>
      </w:pPr>
    </w:p>
    <w:p w:rsidR="00DB3800" w:rsidRPr="00DB3800" w:rsidRDefault="00DB3800" w:rsidP="00DB3800">
      <w:pPr>
        <w:pStyle w:val="Default"/>
        <w:spacing w:line="360" w:lineRule="auto"/>
        <w:ind w:left="360"/>
        <w:jc w:val="both"/>
      </w:pPr>
      <w:r w:rsidRPr="00DB3800">
        <w:t>Should the application meet on the necessary requirements it will be presented to the next sitting of the Critical Infrastructure Programme for funding in the fourth quarter.</w:t>
      </w:r>
    </w:p>
    <w:p w:rsidR="00DB3800" w:rsidRPr="00DB3800" w:rsidRDefault="00DB3800" w:rsidP="00DB3800">
      <w:pPr>
        <w:pStyle w:val="Default"/>
        <w:spacing w:line="360" w:lineRule="auto"/>
        <w:jc w:val="both"/>
      </w:pPr>
    </w:p>
    <w:p w:rsidR="00DB3800" w:rsidRPr="00DB3800" w:rsidRDefault="00DB3800" w:rsidP="00DB3800">
      <w:pPr>
        <w:pStyle w:val="Default"/>
        <w:spacing w:line="360" w:lineRule="auto"/>
        <w:jc w:val="both"/>
      </w:pPr>
    </w:p>
    <w:p w:rsidR="00DB3800" w:rsidRPr="00DB3800" w:rsidRDefault="00DB3800" w:rsidP="00DB3800">
      <w:pPr>
        <w:pStyle w:val="Default"/>
        <w:numPr>
          <w:ilvl w:val="0"/>
          <w:numId w:val="17"/>
        </w:numPr>
        <w:spacing w:line="360" w:lineRule="auto"/>
        <w:jc w:val="both"/>
      </w:pPr>
      <w:r w:rsidRPr="00DB3800">
        <w:t xml:space="preserve">Further phases are dependent on the urgent needs of the industrial park and the programme responds to the applications submitted. A guide for the phases is as follows – </w:t>
      </w:r>
    </w:p>
    <w:p w:rsidR="00DB3800" w:rsidRPr="00DB3800" w:rsidRDefault="00DB3800" w:rsidP="00DB3800">
      <w:pPr>
        <w:pStyle w:val="Default"/>
        <w:spacing w:line="360" w:lineRule="auto"/>
        <w:ind w:left="360"/>
        <w:jc w:val="both"/>
      </w:pPr>
    </w:p>
    <w:p w:rsidR="00DB3800" w:rsidRPr="00DB3800" w:rsidRDefault="00DB3800" w:rsidP="00DB3800">
      <w:pPr>
        <w:pStyle w:val="Default"/>
        <w:spacing w:line="360" w:lineRule="auto"/>
        <w:ind w:left="360"/>
        <w:jc w:val="both"/>
      </w:pPr>
      <w:r w:rsidRPr="00DB3800">
        <w:rPr>
          <w:b/>
          <w:bCs/>
        </w:rPr>
        <w:t>Phase 1</w:t>
      </w:r>
      <w:r w:rsidRPr="00DB3800">
        <w:t xml:space="preserve">: Security infrastructure upgrade, fencing, lighting, critical top structures and electrical requirements - The first phase requirements was requested by the industrial parks management agencies who have been experiencing high crime levels. </w:t>
      </w:r>
    </w:p>
    <w:p w:rsidR="00DB3800" w:rsidRPr="00DB3800" w:rsidRDefault="00DB3800" w:rsidP="00DB3800">
      <w:pPr>
        <w:pStyle w:val="Default"/>
        <w:spacing w:line="360" w:lineRule="auto"/>
        <w:ind w:left="360"/>
        <w:jc w:val="both"/>
      </w:pPr>
      <w:r w:rsidRPr="00DB3800">
        <w:rPr>
          <w:b/>
          <w:bCs/>
        </w:rPr>
        <w:t xml:space="preserve">Phase 2: </w:t>
      </w:r>
      <w:r w:rsidRPr="00DB3800">
        <w:t xml:space="preserve">Compliance to regulatory requirements – Landfill sites; Waste and Water treatment plants, Fire, Health &amp; Safety Requirements, and Renewable energy initiatives. </w:t>
      </w:r>
    </w:p>
    <w:p w:rsidR="00DB3800" w:rsidRPr="00DB3800" w:rsidRDefault="00DB3800" w:rsidP="00DB3800">
      <w:pPr>
        <w:pStyle w:val="Default"/>
        <w:spacing w:line="360" w:lineRule="auto"/>
        <w:ind w:left="360"/>
        <w:jc w:val="both"/>
      </w:pPr>
      <w:r w:rsidRPr="00DB3800">
        <w:rPr>
          <w:b/>
          <w:bCs/>
        </w:rPr>
        <w:lastRenderedPageBreak/>
        <w:t>Phase 3</w:t>
      </w:r>
      <w:r w:rsidRPr="00DB3800">
        <w:t xml:space="preserve">: Engineering designs and construction of new and existing roads, bulk water supply and sewage treatment plants or industrial effluent control. </w:t>
      </w:r>
    </w:p>
    <w:p w:rsidR="00DB3800" w:rsidRPr="00DB3800" w:rsidRDefault="00DB3800" w:rsidP="00DB3800">
      <w:pPr>
        <w:pStyle w:val="Default"/>
        <w:spacing w:line="360" w:lineRule="auto"/>
        <w:ind w:left="360"/>
        <w:jc w:val="both"/>
      </w:pPr>
      <w:r w:rsidRPr="00DB3800">
        <w:rPr>
          <w:b/>
          <w:bCs/>
        </w:rPr>
        <w:t xml:space="preserve">Phase 4: </w:t>
      </w:r>
      <w:r w:rsidRPr="00DB3800">
        <w:t>Upgrading electricity infrastructure, and build new top structures in line with the expansion programme of the Parks.</w:t>
      </w:r>
    </w:p>
    <w:p w:rsidR="00DB3800" w:rsidRPr="00DB3800" w:rsidRDefault="00DB3800" w:rsidP="00DB3800">
      <w:pPr>
        <w:pStyle w:val="Default"/>
        <w:spacing w:line="360" w:lineRule="auto"/>
        <w:ind w:left="360"/>
        <w:jc w:val="both"/>
      </w:pPr>
      <w:r w:rsidRPr="00DB3800">
        <w:rPr>
          <w:b/>
          <w:bCs/>
        </w:rPr>
        <w:t xml:space="preserve">Phase 5: </w:t>
      </w:r>
      <w:r w:rsidRPr="00DB3800">
        <w:t>Development of vacant land and sustainable industrial clusters in the Parks.</w:t>
      </w:r>
    </w:p>
    <w:p w:rsidR="00DB3800" w:rsidRPr="00DB3800" w:rsidRDefault="00DB3800" w:rsidP="00DB3800">
      <w:pPr>
        <w:pStyle w:val="Default"/>
        <w:spacing w:line="360" w:lineRule="auto"/>
        <w:ind w:left="360"/>
        <w:jc w:val="both"/>
      </w:pPr>
    </w:p>
    <w:p w:rsidR="00DB3800" w:rsidRPr="00DB3800" w:rsidRDefault="00DB3800" w:rsidP="00DB3800">
      <w:pPr>
        <w:pStyle w:val="Default"/>
        <w:spacing w:line="360" w:lineRule="auto"/>
        <w:ind w:left="360"/>
        <w:jc w:val="both"/>
      </w:pPr>
      <w:r w:rsidRPr="00DB3800">
        <w:t xml:space="preserve">(c)&amp;(d) The budgetary estimates for expenditure and the quantum in Rand of funding approved in the 2020-2021 financial year is not available as </w:t>
      </w:r>
      <w:r w:rsidRPr="00DB3800">
        <w:rPr>
          <w:b/>
          <w:bCs/>
        </w:rPr>
        <w:t xml:space="preserve">the dtic </w:t>
      </w:r>
      <w:r w:rsidRPr="00DB3800">
        <w:t>has not approved any application for the Ekandustria Industrial Park yet.</w:t>
      </w:r>
    </w:p>
    <w:p w:rsidR="00DB3800" w:rsidRDefault="00DB3800" w:rsidP="00DB3800">
      <w:pPr>
        <w:pStyle w:val="Default"/>
      </w:pPr>
    </w:p>
    <w:p w:rsidR="00DB3800" w:rsidRPr="00DB3800" w:rsidRDefault="00DB3800" w:rsidP="00DB3800">
      <w:pPr>
        <w:pStyle w:val="Default"/>
      </w:pPr>
    </w:p>
    <w:p w:rsidR="00DB3800" w:rsidRPr="00DB3800" w:rsidRDefault="00DB3800" w:rsidP="00DB3800">
      <w:pPr>
        <w:pStyle w:val="Default"/>
      </w:pPr>
    </w:p>
    <w:p w:rsidR="00D17D82" w:rsidRPr="00C07922" w:rsidRDefault="00927028" w:rsidP="00927028">
      <w:pPr>
        <w:spacing w:line="360" w:lineRule="auto"/>
        <w:jc w:val="center"/>
        <w:rPr>
          <w:rFonts w:ascii="Arial" w:eastAsia="Calibri" w:hAnsi="Arial" w:cs="Arial"/>
          <w:b/>
          <w:sz w:val="24"/>
          <w:szCs w:val="24"/>
        </w:rPr>
      </w:pPr>
      <w:r>
        <w:rPr>
          <w:rFonts w:ascii="Arial" w:hAnsi="Arial" w:cs="Arial"/>
          <w:b/>
          <w:bCs/>
          <w:sz w:val="24"/>
          <w:szCs w:val="24"/>
        </w:rPr>
        <w:t>-END-</w:t>
      </w:r>
      <w:bookmarkStart w:id="0" w:name="_GoBack"/>
      <w:bookmarkEnd w:id="0"/>
    </w:p>
    <w:p w:rsidR="00D17D82" w:rsidRPr="00434679" w:rsidRDefault="00D17D82" w:rsidP="00D17D82">
      <w:pPr>
        <w:spacing w:after="0" w:line="360" w:lineRule="auto"/>
        <w:rPr>
          <w:rFonts w:ascii="Arial" w:hAnsi="Arial" w:cs="Arial"/>
          <w:b/>
          <w:bCs/>
          <w:sz w:val="24"/>
          <w:szCs w:val="24"/>
        </w:rPr>
      </w:pPr>
    </w:p>
    <w:sectPr w:rsidR="00D17D82" w:rsidRPr="00434679" w:rsidSect="00597203">
      <w:headerReference w:type="default" r:id="rId9"/>
      <w:footerReference w:type="default" r:id="rId10"/>
      <w:pgSz w:w="11906" w:h="16838"/>
      <w:pgMar w:top="426" w:right="1440" w:bottom="42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9F333" w16cex:dateUtc="2020-11-26T07:26: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659" w:rsidRDefault="00A04659" w:rsidP="006D054B">
      <w:pPr>
        <w:spacing w:after="0" w:line="240" w:lineRule="auto"/>
      </w:pPr>
      <w:r>
        <w:separator/>
      </w:r>
    </w:p>
  </w:endnote>
  <w:endnote w:type="continuationSeparator" w:id="1">
    <w:p w:rsidR="00A04659" w:rsidRDefault="00A04659"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338201"/>
      <w:docPartObj>
        <w:docPartGallery w:val="Page Numbers (Bottom of Page)"/>
        <w:docPartUnique/>
      </w:docPartObj>
    </w:sdtPr>
    <w:sdtEndPr>
      <w:rPr>
        <w:noProof/>
      </w:rPr>
    </w:sdtEndPr>
    <w:sdtContent>
      <w:p w:rsidR="00C90387" w:rsidRDefault="00A85CD8">
        <w:pPr>
          <w:pStyle w:val="Footer"/>
          <w:jc w:val="center"/>
        </w:pPr>
        <w:r>
          <w:fldChar w:fldCharType="begin"/>
        </w:r>
        <w:r w:rsidR="00C90387">
          <w:instrText xml:space="preserve"> PAGE   \* MERGEFORMAT </w:instrText>
        </w:r>
        <w:r>
          <w:fldChar w:fldCharType="separate"/>
        </w:r>
        <w:r w:rsidR="004E20E0">
          <w:rPr>
            <w:noProof/>
          </w:rPr>
          <w:t>1</w:t>
        </w:r>
        <w:r>
          <w:rPr>
            <w:noProof/>
          </w:rPr>
          <w:fldChar w:fldCharType="end"/>
        </w:r>
      </w:p>
    </w:sdtContent>
  </w:sdt>
  <w:p w:rsidR="00C90387" w:rsidRDefault="00D17D82" w:rsidP="00C90387">
    <w:pPr>
      <w:pStyle w:val="Footer"/>
      <w:jc w:val="center"/>
    </w:pPr>
    <w:r>
      <w:t xml:space="preserve">Parliamentary Question: NA PQ </w:t>
    </w:r>
    <w:r w:rsidR="009B2BF4">
      <w:t>2584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659" w:rsidRDefault="00A04659" w:rsidP="006D054B">
      <w:pPr>
        <w:spacing w:after="0" w:line="240" w:lineRule="auto"/>
      </w:pPr>
      <w:r>
        <w:separator/>
      </w:r>
    </w:p>
  </w:footnote>
  <w:footnote w:type="continuationSeparator" w:id="1">
    <w:p w:rsidR="00A04659" w:rsidRDefault="00A04659"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pPr>
      <w:pStyle w:val="Header"/>
      <w:jc w:val="center"/>
    </w:pPr>
  </w:p>
  <w:p w:rsidR="00C90387" w:rsidRDefault="00C903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FD6540"/>
    <w:multiLevelType w:val="hybridMultilevel"/>
    <w:tmpl w:val="0CA0A056"/>
    <w:lvl w:ilvl="0" w:tplc="8EC49340">
      <w:start w:val="1"/>
      <w:numFmt w:val="lowerRoman"/>
      <w:lvlText w:val="(%1)"/>
      <w:lvlJc w:val="left"/>
      <w:pPr>
        <w:ind w:left="720" w:hanging="360"/>
      </w:pPr>
      <w:rPr>
        <w:rFonts w:hint="default"/>
        <w:sz w:val="23"/>
      </w:rPr>
    </w:lvl>
    <w:lvl w:ilvl="1" w:tplc="8EC49340">
      <w:start w:val="1"/>
      <w:numFmt w:val="lowerRoman"/>
      <w:lvlText w:val="(%2)"/>
      <w:lvlJc w:val="left"/>
      <w:pPr>
        <w:ind w:left="1440" w:hanging="360"/>
      </w:pPr>
      <w:rPr>
        <w:rFonts w:hint="default"/>
        <w:sz w:val="23"/>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96D0FA3"/>
    <w:multiLevelType w:val="hybridMultilevel"/>
    <w:tmpl w:val="1B028EF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185416E"/>
    <w:multiLevelType w:val="hybridMultilevel"/>
    <w:tmpl w:val="D9588740"/>
    <w:lvl w:ilvl="0" w:tplc="1C09001B">
      <w:start w:val="1"/>
      <w:numFmt w:val="lowerRoman"/>
      <w:lvlText w:val="%1."/>
      <w:lvlJc w:val="right"/>
      <w:pPr>
        <w:ind w:left="720" w:hanging="360"/>
      </w:pPr>
    </w:lvl>
    <w:lvl w:ilvl="1" w:tplc="8EC49340">
      <w:start w:val="1"/>
      <w:numFmt w:val="lowerRoman"/>
      <w:lvlText w:val="(%2)"/>
      <w:lvlJc w:val="left"/>
      <w:pPr>
        <w:ind w:left="1440" w:hanging="360"/>
      </w:pPr>
      <w:rPr>
        <w:rFonts w:hint="default"/>
        <w:sz w:val="23"/>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A224BA6"/>
    <w:multiLevelType w:val="hybridMultilevel"/>
    <w:tmpl w:val="08BA07E2"/>
    <w:lvl w:ilvl="0" w:tplc="F0A6A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752E3"/>
    <w:multiLevelType w:val="hybridMultilevel"/>
    <w:tmpl w:val="94F28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95F4FA3"/>
    <w:multiLevelType w:val="hybridMultilevel"/>
    <w:tmpl w:val="7C6E2F36"/>
    <w:lvl w:ilvl="0" w:tplc="F89E866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5A221A76"/>
    <w:multiLevelType w:val="hybridMultilevel"/>
    <w:tmpl w:val="EE2493BC"/>
    <w:lvl w:ilvl="0" w:tplc="1C090017">
      <w:start w:val="1"/>
      <w:numFmt w:val="lowerLetter"/>
      <w:lvlText w:val="%1)"/>
      <w:lvlJc w:val="left"/>
      <w:pPr>
        <w:ind w:left="360" w:hanging="360"/>
      </w:pPr>
    </w:lvl>
    <w:lvl w:ilvl="1" w:tplc="8EC49340">
      <w:start w:val="1"/>
      <w:numFmt w:val="lowerRoman"/>
      <w:lvlText w:val="(%2)"/>
      <w:lvlJc w:val="left"/>
      <w:pPr>
        <w:ind w:left="1440" w:hanging="720"/>
      </w:pPr>
      <w:rPr>
        <w:rFonts w:hint="default"/>
        <w:sz w:val="23"/>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94B2486"/>
    <w:multiLevelType w:val="hybridMultilevel"/>
    <w:tmpl w:val="F8AA22D2"/>
    <w:lvl w:ilvl="0" w:tplc="05D86D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00666DE"/>
    <w:multiLevelType w:val="hybridMultilevel"/>
    <w:tmpl w:val="52EA56C6"/>
    <w:lvl w:ilvl="0" w:tplc="1C09001B">
      <w:start w:val="1"/>
      <w:numFmt w:val="lowerRoman"/>
      <w:lvlText w:val="%1."/>
      <w:lvlJc w:val="righ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0500D33"/>
    <w:multiLevelType w:val="hybridMultilevel"/>
    <w:tmpl w:val="3F8C458E"/>
    <w:lvl w:ilvl="0" w:tplc="1C09001B">
      <w:start w:val="1"/>
      <w:numFmt w:val="lowerRoman"/>
      <w:lvlText w:val="%1."/>
      <w:lvlJc w:val="righ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18"/>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9"/>
  </w:num>
  <w:num w:numId="7">
    <w:abstractNumId w:val="3"/>
  </w:num>
  <w:num w:numId="8">
    <w:abstractNumId w:val="12"/>
  </w:num>
  <w:num w:numId="9">
    <w:abstractNumId w:val="7"/>
  </w:num>
  <w:num w:numId="10">
    <w:abstractNumId w:val="0"/>
  </w:num>
  <w:num w:numId="11">
    <w:abstractNumId w:val="6"/>
  </w:num>
  <w:num w:numId="12">
    <w:abstractNumId w:val="17"/>
  </w:num>
  <w:num w:numId="13">
    <w:abstractNumId w:val="11"/>
  </w:num>
  <w:num w:numId="14">
    <w:abstractNumId w:val="10"/>
  </w:num>
  <w:num w:numId="15">
    <w:abstractNumId w:val="2"/>
  </w:num>
  <w:num w:numId="16">
    <w:abstractNumId w:val="13"/>
  </w:num>
  <w:num w:numId="17">
    <w:abstractNumId w:val="14"/>
  </w:num>
  <w:num w:numId="18">
    <w:abstractNumId w:val="15"/>
  </w:num>
  <w:num w:numId="19">
    <w:abstractNumId w:val="16"/>
  </w:num>
  <w:num w:numId="20">
    <w:abstractNumId w:val="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6351"/>
    <w:rsid w:val="00006948"/>
    <w:rsid w:val="000174DD"/>
    <w:rsid w:val="00031D1F"/>
    <w:rsid w:val="000610A3"/>
    <w:rsid w:val="00071E10"/>
    <w:rsid w:val="00071FAB"/>
    <w:rsid w:val="00096F2D"/>
    <w:rsid w:val="000B2DB1"/>
    <w:rsid w:val="000D608B"/>
    <w:rsid w:val="000E01E4"/>
    <w:rsid w:val="0012385B"/>
    <w:rsid w:val="00130895"/>
    <w:rsid w:val="001471B3"/>
    <w:rsid w:val="0016019E"/>
    <w:rsid w:val="001877AA"/>
    <w:rsid w:val="00196A5C"/>
    <w:rsid w:val="001F2B41"/>
    <w:rsid w:val="00214318"/>
    <w:rsid w:val="00223029"/>
    <w:rsid w:val="00226F0C"/>
    <w:rsid w:val="00227127"/>
    <w:rsid w:val="002345B2"/>
    <w:rsid w:val="0023521C"/>
    <w:rsid w:val="00242E7F"/>
    <w:rsid w:val="002534B7"/>
    <w:rsid w:val="00273B72"/>
    <w:rsid w:val="00277B08"/>
    <w:rsid w:val="0029231C"/>
    <w:rsid w:val="002B0ED2"/>
    <w:rsid w:val="002C4555"/>
    <w:rsid w:val="002D0830"/>
    <w:rsid w:val="002E22AE"/>
    <w:rsid w:val="00314730"/>
    <w:rsid w:val="00332C21"/>
    <w:rsid w:val="00356916"/>
    <w:rsid w:val="003935BE"/>
    <w:rsid w:val="003A3726"/>
    <w:rsid w:val="003C134C"/>
    <w:rsid w:val="003E3D5A"/>
    <w:rsid w:val="00405055"/>
    <w:rsid w:val="00434679"/>
    <w:rsid w:val="00437E8B"/>
    <w:rsid w:val="00452680"/>
    <w:rsid w:val="004732EF"/>
    <w:rsid w:val="00493614"/>
    <w:rsid w:val="004A1836"/>
    <w:rsid w:val="004B5CEE"/>
    <w:rsid w:val="004C09F0"/>
    <w:rsid w:val="004E150E"/>
    <w:rsid w:val="004E20E0"/>
    <w:rsid w:val="004F6E62"/>
    <w:rsid w:val="00526B52"/>
    <w:rsid w:val="00564068"/>
    <w:rsid w:val="00591152"/>
    <w:rsid w:val="00591366"/>
    <w:rsid w:val="00597203"/>
    <w:rsid w:val="005D3B6A"/>
    <w:rsid w:val="00624E92"/>
    <w:rsid w:val="006420D0"/>
    <w:rsid w:val="006932B2"/>
    <w:rsid w:val="006D054B"/>
    <w:rsid w:val="00706E54"/>
    <w:rsid w:val="0072078E"/>
    <w:rsid w:val="00736935"/>
    <w:rsid w:val="007C4141"/>
    <w:rsid w:val="007D0C08"/>
    <w:rsid w:val="007D2A4F"/>
    <w:rsid w:val="008178B0"/>
    <w:rsid w:val="008A796E"/>
    <w:rsid w:val="008F0C2D"/>
    <w:rsid w:val="00905118"/>
    <w:rsid w:val="00916351"/>
    <w:rsid w:val="009264FD"/>
    <w:rsid w:val="00927028"/>
    <w:rsid w:val="0093226B"/>
    <w:rsid w:val="009433BE"/>
    <w:rsid w:val="00943CEC"/>
    <w:rsid w:val="009644E4"/>
    <w:rsid w:val="009A0FF0"/>
    <w:rsid w:val="009B2BF4"/>
    <w:rsid w:val="009C50F4"/>
    <w:rsid w:val="009F4DA1"/>
    <w:rsid w:val="00A04659"/>
    <w:rsid w:val="00A1795F"/>
    <w:rsid w:val="00A46E81"/>
    <w:rsid w:val="00A557B1"/>
    <w:rsid w:val="00A85CD8"/>
    <w:rsid w:val="00A922E1"/>
    <w:rsid w:val="00AB1371"/>
    <w:rsid w:val="00AD1369"/>
    <w:rsid w:val="00B52520"/>
    <w:rsid w:val="00B54282"/>
    <w:rsid w:val="00B54CBA"/>
    <w:rsid w:val="00B622B9"/>
    <w:rsid w:val="00B66060"/>
    <w:rsid w:val="00BA3106"/>
    <w:rsid w:val="00BA3DD8"/>
    <w:rsid w:val="00BA4C66"/>
    <w:rsid w:val="00BB497F"/>
    <w:rsid w:val="00BB5067"/>
    <w:rsid w:val="00BC607B"/>
    <w:rsid w:val="00C02FFC"/>
    <w:rsid w:val="00C47207"/>
    <w:rsid w:val="00C47396"/>
    <w:rsid w:val="00C56886"/>
    <w:rsid w:val="00C71BF9"/>
    <w:rsid w:val="00C90387"/>
    <w:rsid w:val="00C96D65"/>
    <w:rsid w:val="00D17D82"/>
    <w:rsid w:val="00D3539F"/>
    <w:rsid w:val="00D410C1"/>
    <w:rsid w:val="00D722D0"/>
    <w:rsid w:val="00D81223"/>
    <w:rsid w:val="00D81C2A"/>
    <w:rsid w:val="00D8766E"/>
    <w:rsid w:val="00D9199E"/>
    <w:rsid w:val="00D945B3"/>
    <w:rsid w:val="00D95D80"/>
    <w:rsid w:val="00DB3800"/>
    <w:rsid w:val="00DD7DDD"/>
    <w:rsid w:val="00DE152C"/>
    <w:rsid w:val="00DF4CA0"/>
    <w:rsid w:val="00E01F53"/>
    <w:rsid w:val="00E10D6D"/>
    <w:rsid w:val="00E6096E"/>
    <w:rsid w:val="00EA5109"/>
    <w:rsid w:val="00EC56F8"/>
    <w:rsid w:val="00EF0229"/>
    <w:rsid w:val="00F065DF"/>
    <w:rsid w:val="00F10EFA"/>
    <w:rsid w:val="00F671DD"/>
    <w:rsid w:val="00F9020F"/>
    <w:rsid w:val="00FA18BF"/>
    <w:rsid w:val="00FC502E"/>
    <w:rsid w:val="00FD7453"/>
    <w:rsid w:val="00FE3B70"/>
    <w:rsid w:val="00FF1C5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0E01E4"/>
    <w:rPr>
      <w:sz w:val="16"/>
      <w:szCs w:val="16"/>
    </w:rPr>
  </w:style>
  <w:style w:type="paragraph" w:styleId="CommentText">
    <w:name w:val="annotation text"/>
    <w:basedOn w:val="Normal"/>
    <w:link w:val="CommentTextChar"/>
    <w:uiPriority w:val="99"/>
    <w:semiHidden/>
    <w:unhideWhenUsed/>
    <w:rsid w:val="000E01E4"/>
    <w:pPr>
      <w:spacing w:line="240" w:lineRule="auto"/>
    </w:pPr>
    <w:rPr>
      <w:sz w:val="20"/>
      <w:szCs w:val="20"/>
    </w:rPr>
  </w:style>
  <w:style w:type="character" w:customStyle="1" w:styleId="CommentTextChar">
    <w:name w:val="Comment Text Char"/>
    <w:basedOn w:val="DefaultParagraphFont"/>
    <w:link w:val="CommentText"/>
    <w:uiPriority w:val="99"/>
    <w:semiHidden/>
    <w:rsid w:val="000E01E4"/>
    <w:rPr>
      <w:sz w:val="20"/>
      <w:szCs w:val="20"/>
    </w:rPr>
  </w:style>
  <w:style w:type="paragraph" w:styleId="CommentSubject">
    <w:name w:val="annotation subject"/>
    <w:basedOn w:val="CommentText"/>
    <w:next w:val="CommentText"/>
    <w:link w:val="CommentSubjectChar"/>
    <w:uiPriority w:val="99"/>
    <w:semiHidden/>
    <w:unhideWhenUsed/>
    <w:rsid w:val="000E01E4"/>
    <w:rPr>
      <w:b/>
      <w:bCs/>
    </w:rPr>
  </w:style>
  <w:style w:type="character" w:customStyle="1" w:styleId="CommentSubjectChar">
    <w:name w:val="Comment Subject Char"/>
    <w:basedOn w:val="CommentTextChar"/>
    <w:link w:val="CommentSubject"/>
    <w:uiPriority w:val="99"/>
    <w:semiHidden/>
    <w:rsid w:val="000E01E4"/>
    <w:rPr>
      <w:b/>
      <w:bCs/>
      <w:sz w:val="20"/>
      <w:szCs w:val="20"/>
    </w:rPr>
  </w:style>
  <w:style w:type="paragraph" w:customStyle="1" w:styleId="Default">
    <w:name w:val="Default"/>
    <w:rsid w:val="00DB38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14905419">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2B079-8ED6-4020-B902-C9491F3B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2020-11-26T09:24:00Z</cp:lastPrinted>
  <dcterms:created xsi:type="dcterms:W3CDTF">2020-11-27T20:02:00Z</dcterms:created>
  <dcterms:modified xsi:type="dcterms:W3CDTF">2020-11-27T20:02:00Z</dcterms:modified>
</cp:coreProperties>
</file>