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D6" w:rsidRPr="00EC27D6" w:rsidRDefault="00EC27D6" w:rsidP="00EC27D6">
      <w:pPr>
        <w:tabs>
          <w:tab w:val="left" w:pos="432"/>
          <w:tab w:val="left" w:pos="864"/>
        </w:tabs>
        <w:spacing w:before="100" w:beforeAutospacing="1" w:after="160" w:line="360" w:lineRule="auto"/>
        <w:rPr>
          <w:rFonts w:ascii="Arial" w:eastAsia="Calibri" w:hAnsi="Arial" w:cs="Arial"/>
          <w:b/>
          <w:sz w:val="22"/>
          <w:szCs w:val="22"/>
          <w:lang w:val="en-ZA"/>
        </w:rPr>
      </w:pPr>
    </w:p>
    <w:p w:rsidR="00EC27D6" w:rsidRPr="00EC27D6" w:rsidRDefault="00EC27D6" w:rsidP="00EC27D6">
      <w:pPr>
        <w:spacing w:after="160" w:line="259" w:lineRule="auto"/>
        <w:rPr>
          <w:rFonts w:ascii="Arial" w:eastAsia="Calibri" w:hAnsi="Arial" w:cs="Arial"/>
          <w:b/>
          <w:bCs/>
          <w:color w:val="4F6228"/>
          <w:sz w:val="22"/>
          <w:szCs w:val="22"/>
          <w:lang w:val="en-ZA"/>
        </w:rPr>
      </w:pPr>
      <w:r w:rsidRPr="00EC27D6">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EC27D6" w:rsidRPr="00EC27D6" w:rsidRDefault="00EC27D6" w:rsidP="00EC27D6">
      <w:pPr>
        <w:spacing w:after="160" w:line="259" w:lineRule="auto"/>
        <w:jc w:val="center"/>
        <w:rPr>
          <w:rFonts w:ascii="Arial" w:eastAsia="Calibri" w:hAnsi="Arial" w:cs="Arial"/>
          <w:b/>
          <w:bCs/>
          <w:color w:val="4F6228"/>
          <w:sz w:val="22"/>
          <w:szCs w:val="22"/>
          <w:lang w:val="en-ZA"/>
        </w:rPr>
      </w:pPr>
    </w:p>
    <w:p w:rsidR="00EC27D6" w:rsidRPr="00EC27D6" w:rsidRDefault="00EC27D6" w:rsidP="00EC27D6">
      <w:pPr>
        <w:spacing w:after="160" w:line="259" w:lineRule="auto"/>
        <w:jc w:val="center"/>
        <w:rPr>
          <w:rFonts w:ascii="Arial" w:eastAsia="Calibri" w:hAnsi="Arial" w:cs="Arial"/>
          <w:b/>
          <w:bCs/>
          <w:color w:val="4F6228"/>
          <w:sz w:val="22"/>
          <w:szCs w:val="22"/>
          <w:lang w:val="en-ZA"/>
        </w:rPr>
      </w:pPr>
    </w:p>
    <w:p w:rsidR="00EC27D6" w:rsidRPr="00EC27D6" w:rsidRDefault="00EC27D6" w:rsidP="00EC27D6">
      <w:pPr>
        <w:spacing w:after="160" w:line="259" w:lineRule="auto"/>
        <w:jc w:val="center"/>
        <w:rPr>
          <w:rFonts w:ascii="Arial" w:eastAsia="Calibri" w:hAnsi="Arial" w:cs="Arial"/>
          <w:b/>
          <w:bCs/>
          <w:color w:val="4F6228"/>
          <w:sz w:val="22"/>
          <w:szCs w:val="22"/>
          <w:lang w:val="en-ZA"/>
        </w:rPr>
      </w:pPr>
    </w:p>
    <w:p w:rsidR="00EC27D6" w:rsidRPr="00EC27D6" w:rsidRDefault="00EC27D6" w:rsidP="00EC27D6">
      <w:pPr>
        <w:spacing w:after="160" w:line="259" w:lineRule="auto"/>
        <w:jc w:val="center"/>
        <w:rPr>
          <w:rFonts w:ascii="Arial" w:eastAsia="Calibri" w:hAnsi="Arial" w:cs="Arial"/>
          <w:b/>
          <w:bCs/>
          <w:color w:val="4F6228"/>
          <w:sz w:val="22"/>
          <w:szCs w:val="22"/>
          <w:lang w:val="en-ZA"/>
        </w:rPr>
      </w:pPr>
    </w:p>
    <w:p w:rsidR="00EC27D6" w:rsidRPr="00EC27D6" w:rsidRDefault="00EC27D6" w:rsidP="00EC27D6">
      <w:pPr>
        <w:spacing w:after="160" w:line="259" w:lineRule="auto"/>
        <w:jc w:val="center"/>
        <w:rPr>
          <w:rFonts w:ascii="Arial" w:eastAsia="Calibri" w:hAnsi="Arial" w:cs="Arial"/>
          <w:b/>
          <w:bCs/>
          <w:color w:val="4F6228"/>
          <w:sz w:val="22"/>
          <w:szCs w:val="22"/>
          <w:lang w:val="en-ZA"/>
        </w:rPr>
      </w:pPr>
      <w:r w:rsidRPr="00EC27D6">
        <w:rPr>
          <w:rFonts w:ascii="Arial" w:eastAsia="Calibri" w:hAnsi="Arial" w:cs="Arial"/>
          <w:b/>
          <w:bCs/>
          <w:color w:val="4F6228"/>
          <w:sz w:val="22"/>
          <w:szCs w:val="22"/>
          <w:lang w:val="en-ZA"/>
        </w:rPr>
        <w:t>MINISTRY</w:t>
      </w:r>
    </w:p>
    <w:p w:rsidR="00EC27D6" w:rsidRPr="00EC27D6" w:rsidRDefault="00EC27D6" w:rsidP="00EC27D6">
      <w:pPr>
        <w:spacing w:after="160" w:line="259" w:lineRule="auto"/>
        <w:jc w:val="center"/>
        <w:rPr>
          <w:rFonts w:ascii="Arial" w:eastAsia="Calibri" w:hAnsi="Arial" w:cs="Arial"/>
          <w:b/>
          <w:bCs/>
          <w:color w:val="4F6228"/>
          <w:sz w:val="22"/>
          <w:szCs w:val="22"/>
          <w:lang w:val="en-ZA"/>
        </w:rPr>
      </w:pPr>
      <w:r w:rsidRPr="00EC27D6">
        <w:rPr>
          <w:rFonts w:ascii="Arial" w:eastAsia="Calibri" w:hAnsi="Arial" w:cs="Arial"/>
          <w:b/>
          <w:bCs/>
          <w:color w:val="4F6228"/>
          <w:sz w:val="22"/>
          <w:szCs w:val="22"/>
          <w:lang w:val="en-ZA"/>
        </w:rPr>
        <w:t>HUMAN SETTLEMENTS</w:t>
      </w:r>
    </w:p>
    <w:p w:rsidR="00EC27D6" w:rsidRPr="00EC27D6" w:rsidRDefault="00EC27D6" w:rsidP="00EC27D6">
      <w:pPr>
        <w:tabs>
          <w:tab w:val="center" w:pos="4513"/>
          <w:tab w:val="left" w:pos="6660"/>
        </w:tabs>
        <w:spacing w:after="160" w:line="259" w:lineRule="auto"/>
        <w:rPr>
          <w:rFonts w:ascii="Arial" w:eastAsia="Calibri" w:hAnsi="Arial" w:cs="Arial"/>
          <w:b/>
          <w:bCs/>
          <w:color w:val="4F6228"/>
          <w:sz w:val="22"/>
          <w:szCs w:val="22"/>
          <w:lang w:val="en-ZA"/>
        </w:rPr>
      </w:pPr>
      <w:r w:rsidRPr="00EC27D6">
        <w:rPr>
          <w:rFonts w:ascii="Arial" w:eastAsia="Calibri" w:hAnsi="Arial" w:cs="Arial"/>
          <w:b/>
          <w:bCs/>
          <w:color w:val="4F6228"/>
          <w:sz w:val="22"/>
          <w:szCs w:val="22"/>
          <w:lang w:val="en-ZA"/>
        </w:rPr>
        <w:tab/>
        <w:t xml:space="preserve">REPUBLIC OF SOUTH AFRICA </w:t>
      </w:r>
      <w:r w:rsidRPr="00EC27D6">
        <w:rPr>
          <w:rFonts w:ascii="Arial" w:eastAsia="Calibri" w:hAnsi="Arial" w:cs="Arial"/>
          <w:b/>
          <w:bCs/>
          <w:color w:val="4F6228"/>
          <w:sz w:val="22"/>
          <w:szCs w:val="22"/>
          <w:lang w:val="en-ZA"/>
        </w:rPr>
        <w:tab/>
      </w:r>
    </w:p>
    <w:p w:rsidR="00EC27D6" w:rsidRPr="00EC27D6" w:rsidRDefault="00EC27D6" w:rsidP="00EC27D6">
      <w:pPr>
        <w:spacing w:after="160" w:line="259" w:lineRule="auto"/>
        <w:jc w:val="center"/>
        <w:outlineLvl w:val="0"/>
        <w:rPr>
          <w:rFonts w:ascii="Arial" w:eastAsia="Calibri" w:hAnsi="Arial" w:cs="Arial"/>
          <w:color w:val="000000"/>
          <w:sz w:val="22"/>
          <w:szCs w:val="22"/>
          <w:lang w:val="en-ZA"/>
        </w:rPr>
      </w:pPr>
      <w:r w:rsidRPr="00EC27D6">
        <w:rPr>
          <w:rFonts w:ascii="Arial" w:eastAsia="Calibri" w:hAnsi="Arial" w:cs="Arial"/>
          <w:color w:val="000000"/>
          <w:sz w:val="22"/>
          <w:szCs w:val="22"/>
          <w:lang w:val="en-ZA"/>
        </w:rPr>
        <w:t xml:space="preserve">Private Bag X645, Pretoria, 0001. Tel: (012) 421 1309, Fax: (012) 341 8513  </w:t>
      </w:r>
    </w:p>
    <w:p w:rsidR="00EC27D6" w:rsidRPr="00EC27D6" w:rsidRDefault="00EC27D6" w:rsidP="00EC27D6">
      <w:pPr>
        <w:spacing w:after="160" w:line="259" w:lineRule="auto"/>
        <w:jc w:val="center"/>
        <w:outlineLvl w:val="0"/>
        <w:rPr>
          <w:rFonts w:ascii="Arial" w:eastAsia="Calibri" w:hAnsi="Arial" w:cs="Arial"/>
          <w:sz w:val="22"/>
          <w:szCs w:val="22"/>
          <w:lang w:val="en-ZA"/>
        </w:rPr>
      </w:pPr>
      <w:r w:rsidRPr="00EC27D6">
        <w:rPr>
          <w:rFonts w:ascii="Arial" w:eastAsia="Calibri" w:hAnsi="Arial" w:cs="Arial"/>
          <w:color w:val="000000"/>
          <w:sz w:val="22"/>
          <w:szCs w:val="22"/>
          <w:lang w:val="en-ZA"/>
        </w:rPr>
        <w:t xml:space="preserve">Private Bag X9029, Cape Town, 8000. Tel (021) 466 7603, </w:t>
      </w:r>
      <w:r w:rsidRPr="00EC27D6">
        <w:rPr>
          <w:rFonts w:ascii="Arial" w:eastAsia="Calibri" w:hAnsi="Arial" w:cs="Arial"/>
          <w:sz w:val="22"/>
          <w:szCs w:val="22"/>
          <w:lang w:val="en-ZA"/>
        </w:rPr>
        <w:t xml:space="preserve">Fax: (021) 466 3610 </w:t>
      </w:r>
    </w:p>
    <w:p w:rsidR="004721D3" w:rsidRDefault="004721D3" w:rsidP="004721D3">
      <w:pPr>
        <w:tabs>
          <w:tab w:val="left" w:pos="432"/>
          <w:tab w:val="left" w:pos="864"/>
        </w:tabs>
        <w:spacing w:before="100" w:beforeAutospacing="1"/>
        <w:jc w:val="center"/>
        <w:rPr>
          <w:rFonts w:ascii="Arial" w:hAnsi="Arial" w:cs="Arial"/>
          <w:b/>
          <w:sz w:val="22"/>
          <w:szCs w:val="22"/>
        </w:rPr>
      </w:pPr>
    </w:p>
    <w:p w:rsidR="004721D3" w:rsidRPr="00B073F5" w:rsidRDefault="004721D3" w:rsidP="00EC27D6">
      <w:pPr>
        <w:tabs>
          <w:tab w:val="left" w:pos="432"/>
          <w:tab w:val="left" w:pos="864"/>
        </w:tabs>
        <w:spacing w:before="100" w:beforeAutospacing="1"/>
        <w:rPr>
          <w:rFonts w:ascii="Arial" w:hAnsi="Arial" w:cs="Arial"/>
          <w:b/>
        </w:rPr>
      </w:pPr>
      <w:r w:rsidRPr="00B073F5">
        <w:rPr>
          <w:rFonts w:ascii="Arial" w:hAnsi="Arial" w:cs="Arial"/>
          <w:b/>
        </w:rPr>
        <w:t xml:space="preserve">ATIONAL </w:t>
      </w:r>
      <w:r w:rsidR="00AA60CB">
        <w:rPr>
          <w:rFonts w:ascii="Arial" w:hAnsi="Arial" w:cs="Arial"/>
          <w:b/>
        </w:rPr>
        <w:t>ASSEMBLY</w:t>
      </w:r>
    </w:p>
    <w:p w:rsidR="004721D3" w:rsidRPr="00B073F5" w:rsidRDefault="004721D3" w:rsidP="00EC27D6">
      <w:pPr>
        <w:tabs>
          <w:tab w:val="left" w:pos="432"/>
          <w:tab w:val="left" w:pos="864"/>
        </w:tabs>
        <w:spacing w:before="100" w:beforeAutospacing="1"/>
        <w:ind w:left="720" w:hanging="720"/>
        <w:rPr>
          <w:rFonts w:ascii="Arial" w:hAnsi="Arial" w:cs="Arial"/>
          <w:b/>
        </w:rPr>
      </w:pPr>
      <w:r w:rsidRPr="00B073F5">
        <w:rPr>
          <w:rFonts w:ascii="Arial" w:hAnsi="Arial" w:cs="Arial"/>
          <w:b/>
        </w:rPr>
        <w:t xml:space="preserve">QUESTION FOR </w:t>
      </w:r>
      <w:r w:rsidR="001E5E1A">
        <w:rPr>
          <w:rFonts w:ascii="Arial" w:hAnsi="Arial" w:cs="Arial"/>
          <w:b/>
        </w:rPr>
        <w:t>WRITTEN</w:t>
      </w:r>
      <w:r w:rsidRPr="00B073F5">
        <w:rPr>
          <w:rFonts w:ascii="Arial" w:hAnsi="Arial" w:cs="Arial"/>
          <w:b/>
        </w:rPr>
        <w:t xml:space="preserve"> REPLY</w:t>
      </w:r>
    </w:p>
    <w:p w:rsidR="004721D3" w:rsidRPr="00B073F5" w:rsidRDefault="004721D3" w:rsidP="00EC27D6">
      <w:pPr>
        <w:tabs>
          <w:tab w:val="left" w:pos="432"/>
          <w:tab w:val="left" w:pos="864"/>
        </w:tabs>
        <w:spacing w:before="100" w:beforeAutospacing="1"/>
        <w:ind w:left="720" w:hanging="720"/>
        <w:rPr>
          <w:rFonts w:ascii="Arial" w:hAnsi="Arial" w:cs="Arial"/>
          <w:b/>
        </w:rPr>
      </w:pPr>
      <w:r w:rsidRPr="00B073F5">
        <w:rPr>
          <w:rFonts w:ascii="Arial" w:hAnsi="Arial" w:cs="Arial"/>
          <w:b/>
        </w:rPr>
        <w:t xml:space="preserve">QUESTION NUMBER: PQ </w:t>
      </w:r>
      <w:r w:rsidR="00A24E9A">
        <w:rPr>
          <w:rFonts w:ascii="Arial" w:hAnsi="Arial" w:cs="Arial"/>
          <w:b/>
        </w:rPr>
        <w:t>2582</w:t>
      </w:r>
      <w:r w:rsidR="008C6561">
        <w:rPr>
          <w:rFonts w:ascii="Arial" w:hAnsi="Arial" w:cs="Arial"/>
          <w:b/>
        </w:rPr>
        <w:t xml:space="preserve"> [NW3097E]</w:t>
      </w:r>
    </w:p>
    <w:p w:rsidR="001E5E1A" w:rsidRPr="00A24E9A" w:rsidRDefault="005F5AB5" w:rsidP="00EC27D6">
      <w:pPr>
        <w:pStyle w:val="Heading1"/>
        <w:ind w:hanging="720"/>
        <w:jc w:val="left"/>
        <w:rPr>
          <w:rFonts w:ascii="Arial" w:hAnsi="Arial" w:cs="Arial"/>
        </w:rPr>
      </w:pPr>
      <w:r>
        <w:rPr>
          <w:rFonts w:ascii="Arial" w:hAnsi="Arial" w:cs="Arial"/>
        </w:rPr>
        <w:t>DATE OF PUBLICATION:</w:t>
      </w:r>
      <w:r w:rsidR="000E0628" w:rsidRPr="00B073F5">
        <w:rPr>
          <w:rFonts w:ascii="Arial" w:hAnsi="Arial" w:cs="Arial"/>
        </w:rPr>
        <w:t xml:space="preserve"> </w:t>
      </w:r>
      <w:r w:rsidR="001E5E1A">
        <w:rPr>
          <w:rFonts w:ascii="Arial" w:hAnsi="Arial" w:cs="Arial"/>
        </w:rPr>
        <w:t>2</w:t>
      </w:r>
      <w:r w:rsidR="008C6561">
        <w:rPr>
          <w:rFonts w:ascii="Arial" w:hAnsi="Arial" w:cs="Arial"/>
        </w:rPr>
        <w:t>6</w:t>
      </w:r>
      <w:r w:rsidR="001E5E1A">
        <w:rPr>
          <w:rFonts w:ascii="Arial" w:hAnsi="Arial" w:cs="Arial"/>
        </w:rPr>
        <w:t xml:space="preserve"> AUGUST </w:t>
      </w:r>
      <w:r w:rsidR="002E2EA0" w:rsidRPr="002E2EA0">
        <w:rPr>
          <w:rFonts w:ascii="Arial" w:hAnsi="Arial" w:cs="Arial"/>
        </w:rPr>
        <w:t>2022</w:t>
      </w:r>
    </w:p>
    <w:p w:rsidR="00A24E9A" w:rsidRDefault="00A24E9A" w:rsidP="00EC27D6">
      <w:pPr>
        <w:rPr>
          <w:rFonts w:ascii="Arial" w:hAnsi="Arial" w:cs="Arial"/>
        </w:rPr>
      </w:pPr>
    </w:p>
    <w:p w:rsidR="0034332C" w:rsidRDefault="0034332C" w:rsidP="0034332C">
      <w:pPr>
        <w:spacing w:line="276" w:lineRule="auto"/>
        <w:rPr>
          <w:rFonts w:ascii="Arial" w:hAnsi="Arial" w:cs="Arial"/>
          <w:b/>
          <w:bCs/>
        </w:rPr>
      </w:pPr>
      <w:r w:rsidRPr="00500904">
        <w:rPr>
          <w:rFonts w:ascii="Arial" w:hAnsi="Arial" w:cs="Arial"/>
          <w:b/>
          <w:bCs/>
        </w:rPr>
        <w:t xml:space="preserve">2582. Ms E L Powell (DA) to ask the Minister of Human Settlements: </w:t>
      </w:r>
    </w:p>
    <w:p w:rsidR="00BE46F3" w:rsidRPr="00500904" w:rsidRDefault="00BE46F3" w:rsidP="0034332C">
      <w:pPr>
        <w:spacing w:line="276" w:lineRule="auto"/>
        <w:rPr>
          <w:rFonts w:ascii="Arial" w:hAnsi="Arial" w:cs="Arial"/>
          <w:b/>
          <w:bCs/>
        </w:rPr>
      </w:pPr>
    </w:p>
    <w:p w:rsidR="0034332C" w:rsidRDefault="0034332C" w:rsidP="0034332C">
      <w:pPr>
        <w:spacing w:line="276" w:lineRule="auto"/>
        <w:rPr>
          <w:rFonts w:ascii="Arial" w:hAnsi="Arial" w:cs="Arial"/>
        </w:rPr>
      </w:pPr>
      <w:r w:rsidRPr="00500904">
        <w:rPr>
          <w:rFonts w:ascii="Arial" w:hAnsi="Arial" w:cs="Arial"/>
        </w:rPr>
        <w:t>(1) What are the details of (a) any additional funding and/or (b) reprioritisation from her department that will be transferred to either the KwaZulu-Natal Provincial admin</w:t>
      </w:r>
      <w:r w:rsidR="00BE46F3">
        <w:rPr>
          <w:rFonts w:ascii="Arial" w:hAnsi="Arial" w:cs="Arial"/>
        </w:rPr>
        <w:t>istration or the City of eThekwi</w:t>
      </w:r>
      <w:r w:rsidRPr="00500904">
        <w:rPr>
          <w:rFonts w:ascii="Arial" w:hAnsi="Arial" w:cs="Arial"/>
        </w:rPr>
        <w:t xml:space="preserve">ni for flood relief purposes over and above the different types of Human Settlements grants; </w:t>
      </w:r>
    </w:p>
    <w:p w:rsidR="0034332C" w:rsidRDefault="0034332C" w:rsidP="0034332C">
      <w:pPr>
        <w:spacing w:line="276" w:lineRule="auto"/>
        <w:rPr>
          <w:rFonts w:ascii="Arial" w:hAnsi="Arial" w:cs="Arial"/>
        </w:rPr>
      </w:pPr>
    </w:p>
    <w:p w:rsidR="006260B9" w:rsidRPr="006260B9" w:rsidRDefault="006260B9" w:rsidP="0034332C">
      <w:pPr>
        <w:spacing w:line="276" w:lineRule="auto"/>
        <w:rPr>
          <w:rFonts w:ascii="Arial" w:hAnsi="Arial" w:cs="Arial"/>
          <w:b/>
        </w:rPr>
      </w:pPr>
      <w:r w:rsidRPr="006260B9">
        <w:rPr>
          <w:rFonts w:ascii="Arial" w:hAnsi="Arial" w:cs="Arial"/>
          <w:b/>
        </w:rPr>
        <w:t>Reply</w:t>
      </w:r>
    </w:p>
    <w:p w:rsidR="006260B9" w:rsidRDefault="006260B9" w:rsidP="0034332C">
      <w:pPr>
        <w:spacing w:line="276" w:lineRule="auto"/>
        <w:rPr>
          <w:rFonts w:ascii="Arial" w:hAnsi="Arial" w:cs="Arial"/>
        </w:rPr>
      </w:pPr>
    </w:p>
    <w:p w:rsidR="0034332C" w:rsidRDefault="0034332C" w:rsidP="0034332C">
      <w:pPr>
        <w:spacing w:line="276" w:lineRule="auto"/>
        <w:rPr>
          <w:rFonts w:ascii="Arial" w:hAnsi="Arial" w:cs="Arial"/>
        </w:rPr>
      </w:pPr>
      <w:proofErr w:type="gramStart"/>
      <w:r>
        <w:rPr>
          <w:rFonts w:ascii="Arial" w:hAnsi="Arial" w:cs="Arial"/>
        </w:rPr>
        <w:t>a</w:t>
      </w:r>
      <w:proofErr w:type="gramEnd"/>
      <w:r>
        <w:rPr>
          <w:rFonts w:ascii="Arial" w:hAnsi="Arial" w:cs="Arial"/>
        </w:rPr>
        <w:t>). Additional Funding</w:t>
      </w:r>
    </w:p>
    <w:p w:rsidR="0034332C" w:rsidRDefault="0034332C" w:rsidP="0034332C">
      <w:pPr>
        <w:spacing w:line="276" w:lineRule="auto"/>
        <w:rPr>
          <w:rFonts w:ascii="Arial" w:hAnsi="Arial" w:cs="Arial"/>
        </w:rPr>
      </w:pPr>
      <w:r>
        <w:rPr>
          <w:rFonts w:ascii="Arial" w:hAnsi="Arial" w:cs="Arial"/>
        </w:rPr>
        <w:t>There is no additional funding for either the Province or the Metro of Human settlements grants provided in the current financial year.</w:t>
      </w:r>
    </w:p>
    <w:p w:rsidR="0034332C" w:rsidRDefault="0034332C" w:rsidP="0034332C">
      <w:pPr>
        <w:spacing w:line="276" w:lineRule="auto"/>
        <w:rPr>
          <w:rFonts w:ascii="Arial" w:hAnsi="Arial" w:cs="Arial"/>
        </w:rPr>
      </w:pPr>
    </w:p>
    <w:p w:rsidR="0034332C" w:rsidRDefault="0034332C" w:rsidP="0034332C">
      <w:pPr>
        <w:spacing w:line="276" w:lineRule="auto"/>
        <w:rPr>
          <w:rFonts w:ascii="Arial" w:hAnsi="Arial" w:cs="Arial"/>
        </w:rPr>
      </w:pPr>
      <w:r>
        <w:rPr>
          <w:rFonts w:ascii="Arial" w:hAnsi="Arial" w:cs="Arial"/>
        </w:rPr>
        <w:t>b). Reprioritization</w:t>
      </w:r>
    </w:p>
    <w:p w:rsidR="004F7C2E" w:rsidRDefault="00BE46F3" w:rsidP="00595A29">
      <w:pPr>
        <w:spacing w:line="276" w:lineRule="auto"/>
        <w:jc w:val="both"/>
        <w:rPr>
          <w:rFonts w:ascii="Arial" w:hAnsi="Arial" w:cs="Arial"/>
        </w:rPr>
      </w:pPr>
      <w:r>
        <w:rPr>
          <w:rFonts w:ascii="Arial" w:hAnsi="Arial" w:cs="Arial"/>
        </w:rPr>
        <w:t xml:space="preserve">An amount of </w:t>
      </w:r>
      <w:r w:rsidR="00717807">
        <w:rPr>
          <w:rFonts w:ascii="Arial" w:hAnsi="Arial" w:cs="Arial"/>
        </w:rPr>
        <w:t xml:space="preserve">R340.3 million </w:t>
      </w:r>
      <w:r>
        <w:rPr>
          <w:rFonts w:ascii="Arial" w:hAnsi="Arial" w:cs="Arial"/>
        </w:rPr>
        <w:t>was reprioritised under U</w:t>
      </w:r>
      <w:r w:rsidR="003A60DE">
        <w:rPr>
          <w:rFonts w:ascii="Arial" w:hAnsi="Arial" w:cs="Arial"/>
        </w:rPr>
        <w:t xml:space="preserve">rban </w:t>
      </w:r>
      <w:r>
        <w:rPr>
          <w:rFonts w:ascii="Arial" w:hAnsi="Arial" w:cs="Arial"/>
        </w:rPr>
        <w:t>S</w:t>
      </w:r>
      <w:r w:rsidR="003A60DE">
        <w:rPr>
          <w:rFonts w:ascii="Arial" w:hAnsi="Arial" w:cs="Arial"/>
        </w:rPr>
        <w:t xml:space="preserve">ettlement </w:t>
      </w:r>
      <w:r>
        <w:rPr>
          <w:rFonts w:ascii="Arial" w:hAnsi="Arial" w:cs="Arial"/>
        </w:rPr>
        <w:t>D</w:t>
      </w:r>
      <w:r w:rsidR="003A60DE">
        <w:rPr>
          <w:rFonts w:ascii="Arial" w:hAnsi="Arial" w:cs="Arial"/>
        </w:rPr>
        <w:t xml:space="preserve">evelopment </w:t>
      </w:r>
      <w:r>
        <w:rPr>
          <w:rFonts w:ascii="Arial" w:hAnsi="Arial" w:cs="Arial"/>
        </w:rPr>
        <w:t>G</w:t>
      </w:r>
      <w:r w:rsidR="003A60DE">
        <w:rPr>
          <w:rFonts w:ascii="Arial" w:hAnsi="Arial" w:cs="Arial"/>
        </w:rPr>
        <w:t>rant (USDG)</w:t>
      </w:r>
      <w:r>
        <w:rPr>
          <w:rFonts w:ascii="Arial" w:hAnsi="Arial" w:cs="Arial"/>
        </w:rPr>
        <w:t xml:space="preserve"> </w:t>
      </w:r>
      <w:r w:rsidR="00717807">
        <w:rPr>
          <w:rFonts w:ascii="Arial" w:hAnsi="Arial" w:cs="Arial"/>
        </w:rPr>
        <w:t xml:space="preserve">and R124.4 million </w:t>
      </w:r>
      <w:r>
        <w:rPr>
          <w:rFonts w:ascii="Arial" w:hAnsi="Arial" w:cs="Arial"/>
        </w:rPr>
        <w:t>under I</w:t>
      </w:r>
      <w:r w:rsidR="003A60DE">
        <w:rPr>
          <w:rFonts w:ascii="Arial" w:hAnsi="Arial" w:cs="Arial"/>
        </w:rPr>
        <w:t xml:space="preserve">nformal </w:t>
      </w:r>
      <w:r>
        <w:rPr>
          <w:rFonts w:ascii="Arial" w:hAnsi="Arial" w:cs="Arial"/>
        </w:rPr>
        <w:t>S</w:t>
      </w:r>
      <w:r w:rsidR="003A60DE">
        <w:rPr>
          <w:rFonts w:ascii="Arial" w:hAnsi="Arial" w:cs="Arial"/>
        </w:rPr>
        <w:t xml:space="preserve">ettlements </w:t>
      </w:r>
      <w:r>
        <w:rPr>
          <w:rFonts w:ascii="Arial" w:hAnsi="Arial" w:cs="Arial"/>
        </w:rPr>
        <w:t>U</w:t>
      </w:r>
      <w:r w:rsidR="003A60DE">
        <w:rPr>
          <w:rFonts w:ascii="Arial" w:hAnsi="Arial" w:cs="Arial"/>
        </w:rPr>
        <w:t xml:space="preserve">pgrading </w:t>
      </w:r>
      <w:r>
        <w:rPr>
          <w:rFonts w:ascii="Arial" w:hAnsi="Arial" w:cs="Arial"/>
        </w:rPr>
        <w:t>P</w:t>
      </w:r>
      <w:r w:rsidR="003A60DE">
        <w:rPr>
          <w:rFonts w:ascii="Arial" w:hAnsi="Arial" w:cs="Arial"/>
        </w:rPr>
        <w:t xml:space="preserve">artnership </w:t>
      </w:r>
      <w:r>
        <w:rPr>
          <w:rFonts w:ascii="Arial" w:hAnsi="Arial" w:cs="Arial"/>
        </w:rPr>
        <w:t>G</w:t>
      </w:r>
      <w:r w:rsidR="003A60DE">
        <w:rPr>
          <w:rFonts w:ascii="Arial" w:hAnsi="Arial" w:cs="Arial"/>
        </w:rPr>
        <w:t xml:space="preserve">rant (ISUPG). These reprioritised funds, as part of the 2022/23 annual allocations, have already been </w:t>
      </w:r>
      <w:r w:rsidR="00595A29">
        <w:rPr>
          <w:rFonts w:ascii="Arial" w:hAnsi="Arial" w:cs="Arial"/>
        </w:rPr>
        <w:t xml:space="preserve">transferred to eThekwini Metropolitan Municipality for the </w:t>
      </w:r>
      <w:r w:rsidR="00595A29">
        <w:rPr>
          <w:rFonts w:ascii="Arial" w:hAnsi="Arial" w:cs="Arial"/>
        </w:rPr>
        <w:lastRenderedPageBreak/>
        <w:t xml:space="preserve">reprioritization for the flooding disaster relief </w:t>
      </w:r>
      <w:r w:rsidR="003A60DE">
        <w:rPr>
          <w:rFonts w:ascii="Arial" w:hAnsi="Arial" w:cs="Arial"/>
        </w:rPr>
        <w:t xml:space="preserve">purposes. It should be noted that the </w:t>
      </w:r>
      <w:r w:rsidR="00847DAA">
        <w:rPr>
          <w:rFonts w:ascii="Arial" w:hAnsi="Arial" w:cs="Arial"/>
        </w:rPr>
        <w:t>above-stated</w:t>
      </w:r>
      <w:r w:rsidR="003A60DE">
        <w:rPr>
          <w:rFonts w:ascii="Arial" w:hAnsi="Arial" w:cs="Arial"/>
        </w:rPr>
        <w:t xml:space="preserve"> funds are not additional funds but are part of the allocated 2022/23 financial year.</w:t>
      </w:r>
    </w:p>
    <w:p w:rsidR="004F7C2E" w:rsidRDefault="004F7C2E" w:rsidP="0034332C">
      <w:pPr>
        <w:spacing w:line="276" w:lineRule="auto"/>
        <w:rPr>
          <w:rFonts w:ascii="Arial" w:hAnsi="Arial" w:cs="Arial"/>
        </w:rPr>
      </w:pPr>
    </w:p>
    <w:p w:rsidR="0034332C" w:rsidRDefault="0034332C" w:rsidP="0034332C">
      <w:pPr>
        <w:spacing w:line="276" w:lineRule="auto"/>
        <w:rPr>
          <w:rFonts w:ascii="Arial" w:hAnsi="Arial" w:cs="Arial"/>
        </w:rPr>
      </w:pPr>
    </w:p>
    <w:p w:rsidR="0034332C" w:rsidRPr="00500904" w:rsidRDefault="0034332C" w:rsidP="0034332C">
      <w:pPr>
        <w:spacing w:line="276" w:lineRule="auto"/>
        <w:rPr>
          <w:rFonts w:ascii="Arial" w:hAnsi="Arial" w:cs="Arial"/>
        </w:rPr>
      </w:pPr>
      <w:r>
        <w:rPr>
          <w:rFonts w:ascii="Arial" w:hAnsi="Arial" w:cs="Arial"/>
        </w:rPr>
        <w:t>(2) W</w:t>
      </w:r>
      <w:r w:rsidRPr="00500904">
        <w:rPr>
          <w:rFonts w:ascii="Arial" w:hAnsi="Arial" w:cs="Arial"/>
        </w:rPr>
        <w:t xml:space="preserve">hat are the details of the impact of the </w:t>
      </w:r>
      <w:r w:rsidR="00847DAA">
        <w:rPr>
          <w:rFonts w:ascii="Arial" w:hAnsi="Arial" w:cs="Arial"/>
        </w:rPr>
        <w:t>above-mentioned</w:t>
      </w:r>
      <w:r w:rsidRPr="00500904">
        <w:rPr>
          <w:rFonts w:ascii="Arial" w:hAnsi="Arial" w:cs="Arial"/>
        </w:rPr>
        <w:t xml:space="preserve"> local, provincial or national reprioritisation of any Human Settlements grants on the provision of housing and basic services in the (a) 2021-22 and (b) 2022-23 financial years? NW3097E</w:t>
      </w:r>
    </w:p>
    <w:p w:rsidR="0034332C" w:rsidRPr="00500904" w:rsidRDefault="0034332C" w:rsidP="0034332C">
      <w:pPr>
        <w:spacing w:line="276" w:lineRule="auto"/>
        <w:rPr>
          <w:rFonts w:ascii="Arial" w:hAnsi="Arial" w:cs="Arial"/>
        </w:rPr>
      </w:pPr>
    </w:p>
    <w:p w:rsidR="00A24E9A" w:rsidRDefault="00717807" w:rsidP="00F8110A">
      <w:pPr>
        <w:pStyle w:val="ListParagraph"/>
        <w:numPr>
          <w:ilvl w:val="0"/>
          <w:numId w:val="1"/>
        </w:numPr>
        <w:spacing w:line="276" w:lineRule="auto"/>
        <w:rPr>
          <w:rFonts w:ascii="Arial" w:hAnsi="Arial" w:cs="Arial"/>
        </w:rPr>
      </w:pPr>
      <w:r w:rsidRPr="00717807">
        <w:rPr>
          <w:rFonts w:ascii="Arial" w:hAnsi="Arial" w:cs="Arial"/>
        </w:rPr>
        <w:t>2021-22 financial year</w:t>
      </w:r>
    </w:p>
    <w:p w:rsidR="003A60DE" w:rsidRDefault="003A60DE" w:rsidP="002C30AC">
      <w:pPr>
        <w:spacing w:line="276" w:lineRule="auto"/>
        <w:jc w:val="both"/>
        <w:rPr>
          <w:rFonts w:ascii="Arial" w:hAnsi="Arial" w:cs="Arial"/>
        </w:rPr>
      </w:pPr>
      <w:r>
        <w:rPr>
          <w:rFonts w:ascii="Arial" w:hAnsi="Arial" w:cs="Arial"/>
        </w:rPr>
        <w:t xml:space="preserve">There were no declared disasters that necessitated the reprioritisation measure </w:t>
      </w:r>
      <w:r w:rsidR="002C30AC">
        <w:rPr>
          <w:rFonts w:ascii="Arial" w:hAnsi="Arial" w:cs="Arial"/>
        </w:rPr>
        <w:t>during the 2021/22 financial year. The Provinces and Metropolitan Municipalities were able to continue with the normal operational tasks as expected of them without any impact on the annual budgets allocated to the Province.</w:t>
      </w:r>
    </w:p>
    <w:p w:rsidR="002C30AC" w:rsidRPr="003A60DE" w:rsidRDefault="002C30AC" w:rsidP="003A60DE">
      <w:pPr>
        <w:spacing w:line="276" w:lineRule="auto"/>
        <w:rPr>
          <w:rFonts w:ascii="Arial" w:hAnsi="Arial" w:cs="Arial"/>
        </w:rPr>
      </w:pPr>
    </w:p>
    <w:p w:rsidR="00717807" w:rsidRDefault="00717807" w:rsidP="00F8110A">
      <w:pPr>
        <w:pStyle w:val="ListParagraph"/>
        <w:numPr>
          <w:ilvl w:val="0"/>
          <w:numId w:val="1"/>
        </w:numPr>
        <w:spacing w:line="276" w:lineRule="auto"/>
        <w:rPr>
          <w:rFonts w:ascii="Arial" w:hAnsi="Arial" w:cs="Arial"/>
        </w:rPr>
      </w:pPr>
      <w:r w:rsidRPr="00717807">
        <w:rPr>
          <w:rFonts w:ascii="Arial" w:hAnsi="Arial" w:cs="Arial"/>
        </w:rPr>
        <w:t>2022-23 financial year</w:t>
      </w:r>
    </w:p>
    <w:p w:rsidR="002C30AC" w:rsidRDefault="00847DAA" w:rsidP="00F8110A">
      <w:pPr>
        <w:pStyle w:val="ListParagraph"/>
        <w:numPr>
          <w:ilvl w:val="0"/>
          <w:numId w:val="2"/>
        </w:numPr>
        <w:spacing w:line="276" w:lineRule="auto"/>
        <w:rPr>
          <w:rFonts w:ascii="Arial" w:hAnsi="Arial" w:cs="Arial"/>
        </w:rPr>
      </w:pPr>
      <w:r>
        <w:rPr>
          <w:rFonts w:ascii="Arial" w:hAnsi="Arial" w:cs="Arial"/>
        </w:rPr>
        <w:t>KwaZulu-</w:t>
      </w:r>
      <w:r w:rsidR="002C30AC">
        <w:rPr>
          <w:rFonts w:ascii="Arial" w:hAnsi="Arial" w:cs="Arial"/>
        </w:rPr>
        <w:t>Natal Provincial Department of Human Settlements</w:t>
      </w:r>
    </w:p>
    <w:p w:rsidR="00F8110A" w:rsidRPr="00F8110A" w:rsidRDefault="00F8110A" w:rsidP="00F8110A">
      <w:pPr>
        <w:spacing w:line="276" w:lineRule="auto"/>
        <w:jc w:val="both"/>
        <w:rPr>
          <w:rFonts w:ascii="Arial" w:hAnsi="Arial" w:cs="Arial"/>
        </w:rPr>
      </w:pPr>
      <w:r w:rsidRPr="00F8110A">
        <w:rPr>
          <w:rFonts w:ascii="Arial" w:hAnsi="Arial" w:cs="Arial"/>
        </w:rPr>
        <w:t>The natural disasters that occurred recently implied that the National Department had to approve the entire annual allocation of Provincial Emergency Housing Grant (PEHG) amounting to R326 million to assist t</w:t>
      </w:r>
      <w:r w:rsidR="00847DAA">
        <w:rPr>
          <w:rFonts w:ascii="Arial" w:hAnsi="Arial" w:cs="Arial"/>
        </w:rPr>
        <w:t>he reported disaster of KwaZulu-</w:t>
      </w:r>
      <w:r w:rsidRPr="00F8110A">
        <w:rPr>
          <w:rFonts w:ascii="Arial" w:hAnsi="Arial" w:cs="Arial"/>
        </w:rPr>
        <w:t>Natal Province and therefore had no funds afterwards to assist any other Province with similar funding needs.</w:t>
      </w:r>
    </w:p>
    <w:p w:rsidR="00F8110A" w:rsidRDefault="00F8110A" w:rsidP="00F8110A">
      <w:pPr>
        <w:spacing w:line="276" w:lineRule="auto"/>
        <w:jc w:val="both"/>
        <w:rPr>
          <w:rFonts w:ascii="Arial" w:hAnsi="Arial" w:cs="Arial"/>
        </w:rPr>
      </w:pPr>
    </w:p>
    <w:p w:rsidR="00F8110A" w:rsidRDefault="00847DAA" w:rsidP="00F8110A">
      <w:pPr>
        <w:spacing w:line="276" w:lineRule="auto"/>
        <w:jc w:val="both"/>
        <w:rPr>
          <w:rFonts w:ascii="Arial" w:hAnsi="Arial" w:cs="Arial"/>
        </w:rPr>
      </w:pPr>
      <w:r>
        <w:rPr>
          <w:rFonts w:ascii="Arial" w:hAnsi="Arial" w:cs="Arial"/>
        </w:rPr>
        <w:t>In the case of KwaZulu-</w:t>
      </w:r>
      <w:r w:rsidR="00F8110A" w:rsidRPr="00F8110A">
        <w:rPr>
          <w:rFonts w:ascii="Arial" w:hAnsi="Arial" w:cs="Arial"/>
        </w:rPr>
        <w:t>Natal Province, an amount of R515 million (HSDG-R326 million and ISUPG – R189 million) was reprioritised by the Province to address the disaster and after the PEHG was approved, the Province decided to utilise the R326 million from PEHG and reverse the same amount which was reprioritised to address the disaster back to the HSDG.</w:t>
      </w:r>
      <w:r>
        <w:rPr>
          <w:rFonts w:ascii="Arial" w:hAnsi="Arial" w:cs="Arial"/>
        </w:rPr>
        <w:t xml:space="preserve"> </w:t>
      </w:r>
      <w:r w:rsidR="00F8110A" w:rsidRPr="00F8110A">
        <w:rPr>
          <w:rFonts w:ascii="Arial" w:hAnsi="Arial" w:cs="Arial"/>
        </w:rPr>
        <w:t>This implied that the Province still has the full annual allocation of HSDG of R2.9 billion to address human settlements needs for the 2022/23 financial year</w:t>
      </w:r>
    </w:p>
    <w:p w:rsidR="00F8110A" w:rsidRPr="00F8110A" w:rsidRDefault="00F8110A" w:rsidP="00F8110A">
      <w:pPr>
        <w:spacing w:line="276" w:lineRule="auto"/>
        <w:rPr>
          <w:rFonts w:ascii="Arial" w:hAnsi="Arial" w:cs="Arial"/>
        </w:rPr>
      </w:pPr>
    </w:p>
    <w:p w:rsidR="002C30AC" w:rsidRDefault="002C30AC" w:rsidP="00F8110A">
      <w:pPr>
        <w:pStyle w:val="ListParagraph"/>
        <w:numPr>
          <w:ilvl w:val="0"/>
          <w:numId w:val="2"/>
        </w:numPr>
        <w:spacing w:line="276" w:lineRule="auto"/>
        <w:rPr>
          <w:rFonts w:ascii="Arial" w:hAnsi="Arial" w:cs="Arial"/>
        </w:rPr>
      </w:pPr>
      <w:r>
        <w:rPr>
          <w:rFonts w:ascii="Arial" w:hAnsi="Arial" w:cs="Arial"/>
        </w:rPr>
        <w:t>eThekwini Metropolitan Municipality</w:t>
      </w:r>
    </w:p>
    <w:p w:rsidR="002C30AC" w:rsidRDefault="002C30AC" w:rsidP="002C30AC">
      <w:pPr>
        <w:spacing w:line="276" w:lineRule="auto"/>
        <w:rPr>
          <w:rFonts w:ascii="Arial" w:hAnsi="Arial" w:cs="Arial"/>
        </w:rPr>
      </w:pPr>
      <w:r>
        <w:rPr>
          <w:rFonts w:ascii="Arial" w:hAnsi="Arial" w:cs="Arial"/>
        </w:rPr>
        <w:t xml:space="preserve">The Metro reprioritised funds allocated under </w:t>
      </w:r>
      <w:r w:rsidR="008D54AD" w:rsidRPr="008D54AD">
        <w:rPr>
          <w:rFonts w:ascii="Arial" w:hAnsi="Arial" w:cs="Arial"/>
        </w:rPr>
        <w:t>U</w:t>
      </w:r>
      <w:r>
        <w:rPr>
          <w:rFonts w:ascii="Arial" w:hAnsi="Arial" w:cs="Arial"/>
        </w:rPr>
        <w:t xml:space="preserve">rban </w:t>
      </w:r>
      <w:r w:rsidR="008D54AD" w:rsidRPr="008D54AD">
        <w:rPr>
          <w:rFonts w:ascii="Arial" w:hAnsi="Arial" w:cs="Arial"/>
        </w:rPr>
        <w:t>S</w:t>
      </w:r>
      <w:r>
        <w:rPr>
          <w:rFonts w:ascii="Arial" w:hAnsi="Arial" w:cs="Arial"/>
        </w:rPr>
        <w:t xml:space="preserve">ettlements </w:t>
      </w:r>
      <w:r w:rsidR="008D54AD" w:rsidRPr="008D54AD">
        <w:rPr>
          <w:rFonts w:ascii="Arial" w:hAnsi="Arial" w:cs="Arial"/>
        </w:rPr>
        <w:t>D</w:t>
      </w:r>
      <w:r>
        <w:rPr>
          <w:rFonts w:ascii="Arial" w:hAnsi="Arial" w:cs="Arial"/>
        </w:rPr>
        <w:t xml:space="preserve">evelopment </w:t>
      </w:r>
      <w:r w:rsidR="008D54AD" w:rsidRPr="008D54AD">
        <w:rPr>
          <w:rFonts w:ascii="Arial" w:hAnsi="Arial" w:cs="Arial"/>
        </w:rPr>
        <w:t>G</w:t>
      </w:r>
      <w:r>
        <w:rPr>
          <w:rFonts w:ascii="Arial" w:hAnsi="Arial" w:cs="Arial"/>
        </w:rPr>
        <w:t>rant amounting to R340.3 million to cater for the following projects:</w:t>
      </w:r>
    </w:p>
    <w:p w:rsidR="008D54AD" w:rsidRDefault="008D54AD" w:rsidP="002C30AC">
      <w:pPr>
        <w:spacing w:line="276" w:lineRule="auto"/>
        <w:rPr>
          <w:rFonts w:ascii="Arial" w:hAnsi="Arial" w:cs="Arial"/>
        </w:rPr>
      </w:pPr>
      <w:r>
        <w:rPr>
          <w:rFonts w:ascii="Arial" w:hAnsi="Arial" w:cs="Arial"/>
        </w:rPr>
        <w:t xml:space="preserve"> </w:t>
      </w:r>
    </w:p>
    <w:p w:rsidR="00F8110A" w:rsidRPr="00F8110A" w:rsidRDefault="00F8110A" w:rsidP="00F8110A">
      <w:pPr>
        <w:pStyle w:val="ListParagraph"/>
        <w:numPr>
          <w:ilvl w:val="0"/>
          <w:numId w:val="5"/>
        </w:numPr>
        <w:tabs>
          <w:tab w:val="left" w:pos="432"/>
          <w:tab w:val="left" w:pos="864"/>
        </w:tabs>
        <w:spacing w:before="100" w:beforeAutospacing="1" w:line="276" w:lineRule="auto"/>
        <w:jc w:val="both"/>
        <w:rPr>
          <w:rFonts w:ascii="Arial" w:eastAsia="Calibri" w:hAnsi="Arial" w:cs="Arial"/>
          <w:lang w:val="en-US"/>
        </w:rPr>
      </w:pPr>
      <w:r w:rsidRPr="00F8110A">
        <w:rPr>
          <w:rFonts w:ascii="Arial" w:eastAsia="Calibri" w:hAnsi="Arial" w:cs="Arial"/>
          <w:lang w:val="en-US"/>
        </w:rPr>
        <w:t>Sundry replacements (</w:t>
      </w:r>
      <w:proofErr w:type="spellStart"/>
      <w:r w:rsidRPr="00F8110A">
        <w:rPr>
          <w:rFonts w:ascii="Arial" w:eastAsia="Calibri" w:hAnsi="Arial" w:cs="Arial"/>
          <w:lang w:val="en-US"/>
        </w:rPr>
        <w:t>Blocksum</w:t>
      </w:r>
      <w:proofErr w:type="spellEnd"/>
      <w:r w:rsidRPr="00F8110A">
        <w:rPr>
          <w:rFonts w:ascii="Arial" w:eastAsia="Calibri" w:hAnsi="Arial" w:cs="Arial"/>
          <w:lang w:val="en-US"/>
        </w:rPr>
        <w:t xml:space="preserve">) and replacement of network to ensure security of supply to existing customers - R14.4 million; </w:t>
      </w:r>
    </w:p>
    <w:p w:rsidR="00F8110A" w:rsidRPr="00F8110A" w:rsidRDefault="00F8110A" w:rsidP="00F8110A">
      <w:pPr>
        <w:pStyle w:val="ListParagraph"/>
        <w:numPr>
          <w:ilvl w:val="0"/>
          <w:numId w:val="5"/>
        </w:numPr>
        <w:tabs>
          <w:tab w:val="left" w:pos="432"/>
          <w:tab w:val="left" w:pos="864"/>
        </w:tabs>
        <w:spacing w:before="100" w:beforeAutospacing="1" w:line="276" w:lineRule="auto"/>
        <w:jc w:val="both"/>
        <w:rPr>
          <w:rFonts w:ascii="Arial" w:eastAsia="Calibri" w:hAnsi="Arial" w:cs="Arial"/>
          <w:lang w:val="en-US"/>
        </w:rPr>
      </w:pPr>
      <w:r w:rsidRPr="00F8110A">
        <w:rPr>
          <w:rFonts w:ascii="Arial" w:eastAsia="Calibri" w:hAnsi="Arial" w:cs="Arial"/>
          <w:lang w:val="en-US"/>
        </w:rPr>
        <w:t xml:space="preserve">Repair of damaged road surface, sidewalks, manhole, storm recovery, bridges, catch pit, embankments Damaged gabion, road reinstatement and </w:t>
      </w:r>
      <w:proofErr w:type="spellStart"/>
      <w:r w:rsidR="00847DAA">
        <w:rPr>
          <w:rFonts w:ascii="Arial" w:eastAsia="Calibri" w:hAnsi="Arial" w:cs="Arial"/>
          <w:lang w:val="en-US"/>
        </w:rPr>
        <w:t>stormwater</w:t>
      </w:r>
      <w:proofErr w:type="spellEnd"/>
      <w:r w:rsidRPr="00F8110A">
        <w:rPr>
          <w:rFonts w:ascii="Arial" w:eastAsia="Calibri" w:hAnsi="Arial" w:cs="Arial"/>
          <w:lang w:val="en-US"/>
        </w:rPr>
        <w:t xml:space="preserve"> repairs in various areas – R218.4 million;  </w:t>
      </w:r>
    </w:p>
    <w:p w:rsidR="00F8110A" w:rsidRPr="00F8110A" w:rsidRDefault="00F8110A" w:rsidP="00F8110A">
      <w:pPr>
        <w:pStyle w:val="ListParagraph"/>
        <w:numPr>
          <w:ilvl w:val="0"/>
          <w:numId w:val="5"/>
        </w:numPr>
        <w:tabs>
          <w:tab w:val="left" w:pos="432"/>
          <w:tab w:val="left" w:pos="864"/>
        </w:tabs>
        <w:spacing w:before="100" w:beforeAutospacing="1" w:line="276" w:lineRule="auto"/>
        <w:jc w:val="both"/>
        <w:rPr>
          <w:rFonts w:ascii="Arial" w:eastAsia="Calibri" w:hAnsi="Arial" w:cs="Arial"/>
          <w:lang w:val="en-US"/>
        </w:rPr>
      </w:pPr>
      <w:proofErr w:type="spellStart"/>
      <w:r w:rsidRPr="00F8110A">
        <w:rPr>
          <w:rFonts w:ascii="Arial" w:eastAsia="Calibri" w:hAnsi="Arial" w:cs="Arial"/>
          <w:lang w:val="en-US"/>
        </w:rPr>
        <w:t>Marrianhill</w:t>
      </w:r>
      <w:proofErr w:type="spellEnd"/>
      <w:r w:rsidRPr="00F8110A">
        <w:rPr>
          <w:rFonts w:ascii="Arial" w:eastAsia="Calibri" w:hAnsi="Arial" w:cs="Arial"/>
          <w:lang w:val="en-US"/>
        </w:rPr>
        <w:t xml:space="preserve"> </w:t>
      </w:r>
      <w:proofErr w:type="spellStart"/>
      <w:r w:rsidR="00847DAA">
        <w:rPr>
          <w:rFonts w:ascii="Arial" w:eastAsia="Calibri" w:hAnsi="Arial" w:cs="Arial"/>
          <w:lang w:val="en-US"/>
        </w:rPr>
        <w:t>stormwater</w:t>
      </w:r>
      <w:proofErr w:type="spellEnd"/>
      <w:r w:rsidRPr="00F8110A">
        <w:rPr>
          <w:rFonts w:ascii="Arial" w:eastAsia="Calibri" w:hAnsi="Arial" w:cs="Arial"/>
          <w:lang w:val="en-US"/>
        </w:rPr>
        <w:t xml:space="preserve"> Protection and Environments Protection, replacement of Leachate Treatment Plants, Sundry Replacements (</w:t>
      </w:r>
      <w:proofErr w:type="spellStart"/>
      <w:r w:rsidRPr="00F8110A">
        <w:rPr>
          <w:rFonts w:ascii="Arial" w:eastAsia="Calibri" w:hAnsi="Arial" w:cs="Arial"/>
          <w:lang w:val="en-US"/>
        </w:rPr>
        <w:t>Blocksum</w:t>
      </w:r>
      <w:proofErr w:type="spellEnd"/>
      <w:r w:rsidRPr="00F8110A">
        <w:rPr>
          <w:rFonts w:ascii="Arial" w:eastAsia="Calibri" w:hAnsi="Arial" w:cs="Arial"/>
          <w:lang w:val="en-US"/>
        </w:rPr>
        <w:t xml:space="preserve">) </w:t>
      </w:r>
      <w:proofErr w:type="spellStart"/>
      <w:r w:rsidRPr="00F8110A">
        <w:rPr>
          <w:rFonts w:ascii="Arial" w:eastAsia="Calibri" w:hAnsi="Arial" w:cs="Arial"/>
          <w:lang w:val="en-US"/>
        </w:rPr>
        <w:t>Lovu</w:t>
      </w:r>
      <w:proofErr w:type="spellEnd"/>
      <w:r w:rsidRPr="00F8110A">
        <w:rPr>
          <w:rFonts w:ascii="Arial" w:eastAsia="Calibri" w:hAnsi="Arial" w:cs="Arial"/>
          <w:lang w:val="en-US"/>
        </w:rPr>
        <w:t xml:space="preserve"> Landfill cell PH and Infrastructure, </w:t>
      </w:r>
      <w:proofErr w:type="spellStart"/>
      <w:r w:rsidRPr="00F8110A">
        <w:rPr>
          <w:rFonts w:ascii="Arial" w:eastAsia="Calibri" w:hAnsi="Arial" w:cs="Arial"/>
          <w:lang w:val="en-US"/>
        </w:rPr>
        <w:t>Bisassar</w:t>
      </w:r>
      <w:proofErr w:type="spellEnd"/>
      <w:r w:rsidRPr="00F8110A">
        <w:rPr>
          <w:rFonts w:ascii="Arial" w:eastAsia="Calibri" w:hAnsi="Arial" w:cs="Arial"/>
          <w:lang w:val="en-US"/>
        </w:rPr>
        <w:t xml:space="preserve"> Road Landfill – R72.3 million; and </w:t>
      </w:r>
    </w:p>
    <w:p w:rsidR="002C30AC" w:rsidRPr="00F8110A" w:rsidRDefault="00F8110A" w:rsidP="00F8110A">
      <w:pPr>
        <w:pStyle w:val="ListParagraph"/>
        <w:numPr>
          <w:ilvl w:val="0"/>
          <w:numId w:val="5"/>
        </w:numPr>
        <w:spacing w:line="276" w:lineRule="auto"/>
        <w:rPr>
          <w:rFonts w:ascii="Arial" w:hAnsi="Arial" w:cs="Arial"/>
        </w:rPr>
      </w:pPr>
      <w:r w:rsidRPr="00F8110A">
        <w:rPr>
          <w:rFonts w:ascii="Arial" w:eastAsia="Calibri" w:hAnsi="Arial" w:cs="Arial"/>
          <w:lang w:val="en-US"/>
        </w:rPr>
        <w:t>Tongaat Water Treatment Works Remedial to storm damage – R35.2 million</w:t>
      </w:r>
    </w:p>
    <w:p w:rsidR="00F8110A" w:rsidRPr="00F8110A" w:rsidRDefault="00F8110A" w:rsidP="00F8110A">
      <w:pPr>
        <w:pStyle w:val="ListParagraph"/>
        <w:spacing w:line="276" w:lineRule="auto"/>
        <w:rPr>
          <w:rFonts w:ascii="Arial" w:hAnsi="Arial" w:cs="Arial"/>
        </w:rPr>
      </w:pPr>
    </w:p>
    <w:p w:rsidR="008D54AD" w:rsidRDefault="002C30AC" w:rsidP="00F8110A">
      <w:pPr>
        <w:spacing w:line="276" w:lineRule="auto"/>
        <w:rPr>
          <w:rFonts w:ascii="Arial" w:hAnsi="Arial" w:cs="Arial"/>
        </w:rPr>
      </w:pPr>
      <w:r>
        <w:rPr>
          <w:rFonts w:ascii="Arial" w:hAnsi="Arial" w:cs="Arial"/>
        </w:rPr>
        <w:t xml:space="preserve">Under the </w:t>
      </w:r>
      <w:r w:rsidR="008D54AD">
        <w:rPr>
          <w:rFonts w:ascii="Arial" w:hAnsi="Arial" w:cs="Arial"/>
        </w:rPr>
        <w:t>I</w:t>
      </w:r>
      <w:r>
        <w:rPr>
          <w:rFonts w:ascii="Arial" w:hAnsi="Arial" w:cs="Arial"/>
        </w:rPr>
        <w:t xml:space="preserve">nformal </w:t>
      </w:r>
      <w:r w:rsidR="008D54AD">
        <w:rPr>
          <w:rFonts w:ascii="Arial" w:hAnsi="Arial" w:cs="Arial"/>
        </w:rPr>
        <w:t>S</w:t>
      </w:r>
      <w:r>
        <w:rPr>
          <w:rFonts w:ascii="Arial" w:hAnsi="Arial" w:cs="Arial"/>
        </w:rPr>
        <w:t xml:space="preserve">ettlement </w:t>
      </w:r>
      <w:r w:rsidR="008D54AD">
        <w:rPr>
          <w:rFonts w:ascii="Arial" w:hAnsi="Arial" w:cs="Arial"/>
        </w:rPr>
        <w:t>U</w:t>
      </w:r>
      <w:r>
        <w:rPr>
          <w:rFonts w:ascii="Arial" w:hAnsi="Arial" w:cs="Arial"/>
        </w:rPr>
        <w:t xml:space="preserve">pgrading </w:t>
      </w:r>
      <w:r w:rsidR="008D54AD">
        <w:rPr>
          <w:rFonts w:ascii="Arial" w:hAnsi="Arial" w:cs="Arial"/>
        </w:rPr>
        <w:t>P</w:t>
      </w:r>
      <w:r>
        <w:rPr>
          <w:rFonts w:ascii="Arial" w:hAnsi="Arial" w:cs="Arial"/>
        </w:rPr>
        <w:t xml:space="preserve">artnership Grant, the Metro reprioritised an amount of </w:t>
      </w:r>
      <w:r w:rsidR="008D54AD">
        <w:rPr>
          <w:rFonts w:ascii="Arial" w:hAnsi="Arial" w:cs="Arial"/>
        </w:rPr>
        <w:t>R124.4 million</w:t>
      </w:r>
      <w:r>
        <w:rPr>
          <w:rFonts w:ascii="Arial" w:hAnsi="Arial" w:cs="Arial"/>
        </w:rPr>
        <w:t xml:space="preserve"> to cater for:</w:t>
      </w:r>
    </w:p>
    <w:p w:rsidR="002C30AC" w:rsidRPr="002C30AC" w:rsidRDefault="002C30AC" w:rsidP="00F8110A">
      <w:pPr>
        <w:pStyle w:val="ListParagraph"/>
        <w:numPr>
          <w:ilvl w:val="0"/>
          <w:numId w:val="4"/>
        </w:numPr>
        <w:tabs>
          <w:tab w:val="left" w:pos="432"/>
          <w:tab w:val="left" w:pos="864"/>
        </w:tabs>
        <w:spacing w:before="100" w:beforeAutospacing="1" w:line="276" w:lineRule="auto"/>
        <w:jc w:val="both"/>
        <w:rPr>
          <w:rFonts w:ascii="Arial" w:eastAsia="Calibri" w:hAnsi="Arial" w:cs="Arial"/>
          <w:lang w:val="en-US"/>
        </w:rPr>
      </w:pPr>
      <w:r w:rsidRPr="002C30AC">
        <w:rPr>
          <w:rFonts w:ascii="Arial" w:eastAsia="Calibri" w:hAnsi="Arial" w:cs="Arial"/>
          <w:lang w:val="en-US"/>
        </w:rPr>
        <w:t xml:space="preserve">Purchase of land in Quarry Road West and </w:t>
      </w:r>
      <w:proofErr w:type="spellStart"/>
      <w:r w:rsidRPr="002C30AC">
        <w:rPr>
          <w:rFonts w:ascii="Arial" w:eastAsia="Calibri" w:hAnsi="Arial" w:cs="Arial"/>
          <w:lang w:val="en-US"/>
        </w:rPr>
        <w:t>Ezingwenyeni</w:t>
      </w:r>
      <w:proofErr w:type="spellEnd"/>
      <w:r w:rsidRPr="002C30AC">
        <w:rPr>
          <w:rFonts w:ascii="Arial" w:eastAsia="Calibri" w:hAnsi="Arial" w:cs="Arial"/>
          <w:lang w:val="en-US"/>
        </w:rPr>
        <w:t xml:space="preserve"> Informal Settlements – R8 million; and </w:t>
      </w:r>
    </w:p>
    <w:p w:rsidR="002C30AC" w:rsidRPr="002C30AC" w:rsidRDefault="002C30AC" w:rsidP="00F8110A">
      <w:pPr>
        <w:pStyle w:val="ListParagraph"/>
        <w:numPr>
          <w:ilvl w:val="0"/>
          <w:numId w:val="3"/>
        </w:numPr>
        <w:tabs>
          <w:tab w:val="left" w:pos="432"/>
          <w:tab w:val="left" w:pos="864"/>
        </w:tabs>
        <w:spacing w:before="100" w:beforeAutospacing="1" w:line="276" w:lineRule="auto"/>
        <w:jc w:val="both"/>
        <w:rPr>
          <w:rFonts w:ascii="Arial" w:hAnsi="Arial" w:cs="Arial"/>
        </w:rPr>
      </w:pPr>
      <w:r w:rsidRPr="002C30AC">
        <w:rPr>
          <w:rFonts w:ascii="Arial" w:eastAsia="Calibri" w:hAnsi="Arial" w:cs="Arial"/>
          <w:lang w:val="en-US"/>
        </w:rPr>
        <w:t xml:space="preserve">Three projects for refurbishment or </w:t>
      </w:r>
      <w:r w:rsidR="00847DAA">
        <w:rPr>
          <w:rFonts w:ascii="Arial" w:eastAsia="Calibri" w:hAnsi="Arial" w:cs="Arial"/>
          <w:lang w:val="en-US"/>
        </w:rPr>
        <w:t>rehabilitation</w:t>
      </w:r>
      <w:r w:rsidRPr="002C30AC">
        <w:rPr>
          <w:rFonts w:ascii="Arial" w:eastAsia="Calibri" w:hAnsi="Arial" w:cs="Arial"/>
          <w:lang w:val="en-US"/>
        </w:rPr>
        <w:t xml:space="preserve"> </w:t>
      </w:r>
      <w:r w:rsidR="00847DAA">
        <w:rPr>
          <w:rFonts w:ascii="Arial" w:eastAsia="Calibri" w:hAnsi="Arial" w:cs="Arial"/>
          <w:lang w:val="en-US"/>
        </w:rPr>
        <w:t xml:space="preserve">of </w:t>
      </w:r>
      <w:r w:rsidRPr="002C30AC">
        <w:rPr>
          <w:rFonts w:ascii="Arial" w:eastAsia="Calibri" w:hAnsi="Arial" w:cs="Arial"/>
          <w:lang w:val="en-US"/>
        </w:rPr>
        <w:t xml:space="preserve">the infrastructure damaged by </w:t>
      </w:r>
      <w:r w:rsidR="00847DAA">
        <w:rPr>
          <w:rFonts w:ascii="Arial" w:eastAsia="Calibri" w:hAnsi="Arial" w:cs="Arial"/>
          <w:lang w:val="en-US"/>
        </w:rPr>
        <w:t xml:space="preserve">the </w:t>
      </w:r>
      <w:r w:rsidRPr="002C30AC">
        <w:rPr>
          <w:rFonts w:ascii="Arial" w:eastAsia="Calibri" w:hAnsi="Arial" w:cs="Arial"/>
          <w:lang w:val="en-US"/>
        </w:rPr>
        <w:t xml:space="preserve">storm in various informal settlements namely, </w:t>
      </w:r>
      <w:proofErr w:type="spellStart"/>
      <w:r w:rsidRPr="002C30AC">
        <w:rPr>
          <w:rFonts w:ascii="Arial" w:eastAsia="Calibri" w:hAnsi="Arial" w:cs="Arial"/>
          <w:lang w:val="en-US"/>
        </w:rPr>
        <w:t>Dassenhook</w:t>
      </w:r>
      <w:proofErr w:type="spellEnd"/>
      <w:r w:rsidRPr="002C30AC">
        <w:rPr>
          <w:rFonts w:ascii="Arial" w:eastAsia="Calibri" w:hAnsi="Arial" w:cs="Arial"/>
          <w:lang w:val="en-US"/>
        </w:rPr>
        <w:t xml:space="preserve"> Informal Settlement, Salvia Place Informal Settlement, Quarry Road Informal Settlement, Umlazi Z and Q Informal Settlement and Mayville Informal Settlement – R116.4 million</w:t>
      </w:r>
      <w:r w:rsidRPr="002C30AC">
        <w:t>.</w:t>
      </w:r>
    </w:p>
    <w:p w:rsidR="00A24E9A" w:rsidRDefault="00A24E9A" w:rsidP="00A24E9A"/>
    <w:p w:rsidR="001E5E1A" w:rsidRPr="001E5E1A" w:rsidRDefault="001E5E1A" w:rsidP="001E5E1A">
      <w:pPr>
        <w:tabs>
          <w:tab w:val="left" w:pos="432"/>
          <w:tab w:val="left" w:pos="864"/>
        </w:tabs>
        <w:spacing w:before="100" w:beforeAutospacing="1" w:line="360" w:lineRule="auto"/>
        <w:jc w:val="both"/>
        <w:rPr>
          <w:rFonts w:ascii="Arial" w:hAnsi="Arial" w:cs="Arial"/>
          <w:b/>
          <w:lang w:val="en-US"/>
        </w:rPr>
      </w:pPr>
    </w:p>
    <w:p w:rsidR="00A958B4" w:rsidRDefault="00A958B4" w:rsidP="00A958B4">
      <w:pPr>
        <w:pStyle w:val="ListParagraph"/>
        <w:tabs>
          <w:tab w:val="left" w:pos="432"/>
          <w:tab w:val="left" w:pos="864"/>
        </w:tabs>
        <w:spacing w:before="100" w:beforeAutospacing="1" w:line="360" w:lineRule="auto"/>
        <w:ind w:left="360"/>
        <w:jc w:val="both"/>
        <w:rPr>
          <w:rFonts w:ascii="Arial" w:hAnsi="Arial" w:cs="Arial"/>
        </w:rPr>
      </w:pPr>
    </w:p>
    <w:p w:rsidR="00F0026D" w:rsidRDefault="00F0026D" w:rsidP="00F0026D">
      <w:pPr>
        <w:pStyle w:val="ListParagraph"/>
        <w:tabs>
          <w:tab w:val="left" w:pos="432"/>
          <w:tab w:val="left" w:pos="864"/>
        </w:tabs>
        <w:spacing w:before="100" w:beforeAutospacing="1" w:line="360" w:lineRule="auto"/>
        <w:ind w:left="360"/>
        <w:jc w:val="both"/>
        <w:rPr>
          <w:rFonts w:ascii="Arial" w:hAnsi="Arial" w:cs="Arial"/>
          <w:lang w:val="en-ZA"/>
        </w:rPr>
      </w:pPr>
    </w:p>
    <w:p w:rsidR="000702E7" w:rsidRDefault="000702E7" w:rsidP="006F0773">
      <w:pPr>
        <w:tabs>
          <w:tab w:val="left" w:pos="432"/>
          <w:tab w:val="left" w:pos="864"/>
        </w:tabs>
        <w:spacing w:before="100" w:beforeAutospacing="1" w:line="360" w:lineRule="auto"/>
        <w:jc w:val="both"/>
        <w:rPr>
          <w:rFonts w:ascii="Arial" w:hAnsi="Arial" w:cs="Arial"/>
          <w:b/>
        </w:rPr>
      </w:pPr>
    </w:p>
    <w:p w:rsidR="004D7163" w:rsidRDefault="004D7163" w:rsidP="006F0773">
      <w:pPr>
        <w:tabs>
          <w:tab w:val="left" w:pos="432"/>
          <w:tab w:val="left" w:pos="864"/>
        </w:tabs>
        <w:spacing w:before="100" w:beforeAutospacing="1" w:line="360" w:lineRule="auto"/>
        <w:jc w:val="both"/>
        <w:rPr>
          <w:rFonts w:ascii="Arial" w:hAnsi="Arial" w:cs="Arial"/>
          <w:b/>
        </w:rPr>
      </w:pPr>
    </w:p>
    <w:p w:rsidR="0012181F" w:rsidRPr="00B073F5" w:rsidRDefault="0012181F" w:rsidP="00B073F5">
      <w:pPr>
        <w:spacing w:line="360" w:lineRule="auto"/>
        <w:jc w:val="both"/>
        <w:rPr>
          <w:rFonts w:ascii="Arial" w:hAnsi="Arial" w:cs="Arial"/>
          <w:b/>
        </w:rPr>
      </w:pPr>
      <w:bookmarkStart w:id="0" w:name="_GoBack"/>
      <w:bookmarkEnd w:id="0"/>
    </w:p>
    <w:sectPr w:rsidR="0012181F" w:rsidRPr="00B073F5" w:rsidSect="004B7C81">
      <w:pgSz w:w="11909" w:h="16834" w:code="9"/>
      <w:pgMar w:top="1440" w:right="1019"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753"/>
    <w:multiLevelType w:val="hybridMultilevel"/>
    <w:tmpl w:val="88B2AE1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8966708"/>
    <w:multiLevelType w:val="hybridMultilevel"/>
    <w:tmpl w:val="CF941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2811F1"/>
    <w:multiLevelType w:val="hybridMultilevel"/>
    <w:tmpl w:val="EB828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77A3CB1"/>
    <w:multiLevelType w:val="hybridMultilevel"/>
    <w:tmpl w:val="26C223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96159D7"/>
    <w:multiLevelType w:val="hybridMultilevel"/>
    <w:tmpl w:val="A9406D2E"/>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21D3"/>
    <w:rsid w:val="00000AB4"/>
    <w:rsid w:val="0000607D"/>
    <w:rsid w:val="00012CBB"/>
    <w:rsid w:val="0001438D"/>
    <w:rsid w:val="00015D58"/>
    <w:rsid w:val="000174A9"/>
    <w:rsid w:val="00022C5D"/>
    <w:rsid w:val="000305E5"/>
    <w:rsid w:val="00037DE2"/>
    <w:rsid w:val="00040AE5"/>
    <w:rsid w:val="000448F8"/>
    <w:rsid w:val="00045E28"/>
    <w:rsid w:val="000460DF"/>
    <w:rsid w:val="000702E7"/>
    <w:rsid w:val="00077AAF"/>
    <w:rsid w:val="00082447"/>
    <w:rsid w:val="00091CCC"/>
    <w:rsid w:val="000929EA"/>
    <w:rsid w:val="000A3C6A"/>
    <w:rsid w:val="000B0A1B"/>
    <w:rsid w:val="000B3BB7"/>
    <w:rsid w:val="000C076A"/>
    <w:rsid w:val="000C29BF"/>
    <w:rsid w:val="000C7682"/>
    <w:rsid w:val="000D4D5B"/>
    <w:rsid w:val="000E0628"/>
    <w:rsid w:val="000E0786"/>
    <w:rsid w:val="000E118C"/>
    <w:rsid w:val="000E4109"/>
    <w:rsid w:val="000E5FCA"/>
    <w:rsid w:val="000F17A5"/>
    <w:rsid w:val="00100097"/>
    <w:rsid w:val="001058C3"/>
    <w:rsid w:val="00115998"/>
    <w:rsid w:val="00120938"/>
    <w:rsid w:val="0012181F"/>
    <w:rsid w:val="00121CE9"/>
    <w:rsid w:val="001243BB"/>
    <w:rsid w:val="001256CF"/>
    <w:rsid w:val="00127A43"/>
    <w:rsid w:val="001349B6"/>
    <w:rsid w:val="0013567F"/>
    <w:rsid w:val="0013731C"/>
    <w:rsid w:val="001374A5"/>
    <w:rsid w:val="001413BB"/>
    <w:rsid w:val="00143E54"/>
    <w:rsid w:val="00143F49"/>
    <w:rsid w:val="0015311D"/>
    <w:rsid w:val="00155AB6"/>
    <w:rsid w:val="00156E2B"/>
    <w:rsid w:val="00160EFD"/>
    <w:rsid w:val="00162DF0"/>
    <w:rsid w:val="001701DB"/>
    <w:rsid w:val="001869DE"/>
    <w:rsid w:val="001A2026"/>
    <w:rsid w:val="001C4606"/>
    <w:rsid w:val="001D31E8"/>
    <w:rsid w:val="001D7B90"/>
    <w:rsid w:val="001E3447"/>
    <w:rsid w:val="001E5E1A"/>
    <w:rsid w:val="001F02F6"/>
    <w:rsid w:val="001F6415"/>
    <w:rsid w:val="00204DBB"/>
    <w:rsid w:val="002137B2"/>
    <w:rsid w:val="00217FA0"/>
    <w:rsid w:val="00220D4A"/>
    <w:rsid w:val="00234A55"/>
    <w:rsid w:val="002656CB"/>
    <w:rsid w:val="002719B9"/>
    <w:rsid w:val="0028615E"/>
    <w:rsid w:val="00287AFC"/>
    <w:rsid w:val="00291CCA"/>
    <w:rsid w:val="002979C7"/>
    <w:rsid w:val="002A72D1"/>
    <w:rsid w:val="002B73F2"/>
    <w:rsid w:val="002B7A69"/>
    <w:rsid w:val="002C30AC"/>
    <w:rsid w:val="002D6C7B"/>
    <w:rsid w:val="002E0B01"/>
    <w:rsid w:val="002E2EA0"/>
    <w:rsid w:val="002E2EAD"/>
    <w:rsid w:val="002F1854"/>
    <w:rsid w:val="003068E9"/>
    <w:rsid w:val="00307B7D"/>
    <w:rsid w:val="00313223"/>
    <w:rsid w:val="00327C6E"/>
    <w:rsid w:val="00330A69"/>
    <w:rsid w:val="003314D2"/>
    <w:rsid w:val="003362CE"/>
    <w:rsid w:val="00342CB8"/>
    <w:rsid w:val="0034332C"/>
    <w:rsid w:val="00343CA9"/>
    <w:rsid w:val="00346304"/>
    <w:rsid w:val="00354C7D"/>
    <w:rsid w:val="00361824"/>
    <w:rsid w:val="00372216"/>
    <w:rsid w:val="003818BB"/>
    <w:rsid w:val="0038714A"/>
    <w:rsid w:val="0039611C"/>
    <w:rsid w:val="003A60DE"/>
    <w:rsid w:val="003A634D"/>
    <w:rsid w:val="003B2DB8"/>
    <w:rsid w:val="003B7531"/>
    <w:rsid w:val="003D047C"/>
    <w:rsid w:val="003D4940"/>
    <w:rsid w:val="003D524F"/>
    <w:rsid w:val="003E1A40"/>
    <w:rsid w:val="003E690F"/>
    <w:rsid w:val="003F0FBA"/>
    <w:rsid w:val="003F2302"/>
    <w:rsid w:val="00401E59"/>
    <w:rsid w:val="004026D0"/>
    <w:rsid w:val="004171D5"/>
    <w:rsid w:val="00420350"/>
    <w:rsid w:val="00420DFC"/>
    <w:rsid w:val="004220B1"/>
    <w:rsid w:val="004305B4"/>
    <w:rsid w:val="004378E9"/>
    <w:rsid w:val="0044672E"/>
    <w:rsid w:val="00453F9C"/>
    <w:rsid w:val="00470869"/>
    <w:rsid w:val="004721D3"/>
    <w:rsid w:val="004801DF"/>
    <w:rsid w:val="004807A5"/>
    <w:rsid w:val="0048091D"/>
    <w:rsid w:val="00484440"/>
    <w:rsid w:val="00495B9B"/>
    <w:rsid w:val="004971B0"/>
    <w:rsid w:val="004A332F"/>
    <w:rsid w:val="004B1E05"/>
    <w:rsid w:val="004B7C81"/>
    <w:rsid w:val="004C77AC"/>
    <w:rsid w:val="004D1EBD"/>
    <w:rsid w:val="004D7163"/>
    <w:rsid w:val="004E0692"/>
    <w:rsid w:val="004E530A"/>
    <w:rsid w:val="004F5366"/>
    <w:rsid w:val="004F7C2E"/>
    <w:rsid w:val="00512FFD"/>
    <w:rsid w:val="00517807"/>
    <w:rsid w:val="005262A5"/>
    <w:rsid w:val="005267CD"/>
    <w:rsid w:val="005333E4"/>
    <w:rsid w:val="00533A9F"/>
    <w:rsid w:val="005344E5"/>
    <w:rsid w:val="00534B18"/>
    <w:rsid w:val="00536FA2"/>
    <w:rsid w:val="005464BE"/>
    <w:rsid w:val="0055359F"/>
    <w:rsid w:val="00557BD8"/>
    <w:rsid w:val="005719E2"/>
    <w:rsid w:val="00574B79"/>
    <w:rsid w:val="0059301F"/>
    <w:rsid w:val="00595A29"/>
    <w:rsid w:val="005A0FDA"/>
    <w:rsid w:val="005C63AA"/>
    <w:rsid w:val="005E6CB4"/>
    <w:rsid w:val="005E7349"/>
    <w:rsid w:val="005F151E"/>
    <w:rsid w:val="005F5AB5"/>
    <w:rsid w:val="005F7DFB"/>
    <w:rsid w:val="00603ED5"/>
    <w:rsid w:val="00610DCC"/>
    <w:rsid w:val="00613827"/>
    <w:rsid w:val="006260B9"/>
    <w:rsid w:val="00651569"/>
    <w:rsid w:val="00651E1C"/>
    <w:rsid w:val="006527BF"/>
    <w:rsid w:val="0066135E"/>
    <w:rsid w:val="0066388C"/>
    <w:rsid w:val="00673755"/>
    <w:rsid w:val="006766A5"/>
    <w:rsid w:val="0068588C"/>
    <w:rsid w:val="00687030"/>
    <w:rsid w:val="00690B13"/>
    <w:rsid w:val="00691E84"/>
    <w:rsid w:val="006A467A"/>
    <w:rsid w:val="006B08A5"/>
    <w:rsid w:val="006B6A5F"/>
    <w:rsid w:val="006C0049"/>
    <w:rsid w:val="006C0272"/>
    <w:rsid w:val="006C0982"/>
    <w:rsid w:val="006C1BCD"/>
    <w:rsid w:val="006C26D6"/>
    <w:rsid w:val="006C2765"/>
    <w:rsid w:val="006D0D2E"/>
    <w:rsid w:val="006D1A01"/>
    <w:rsid w:val="006E3545"/>
    <w:rsid w:val="006E534C"/>
    <w:rsid w:val="006F0773"/>
    <w:rsid w:val="006F147B"/>
    <w:rsid w:val="006F2304"/>
    <w:rsid w:val="007010C6"/>
    <w:rsid w:val="00717807"/>
    <w:rsid w:val="007223F3"/>
    <w:rsid w:val="00724A66"/>
    <w:rsid w:val="00727FD2"/>
    <w:rsid w:val="0073119B"/>
    <w:rsid w:val="00732CE7"/>
    <w:rsid w:val="00740C10"/>
    <w:rsid w:val="007419DC"/>
    <w:rsid w:val="00743472"/>
    <w:rsid w:val="007450ED"/>
    <w:rsid w:val="00752295"/>
    <w:rsid w:val="00754F96"/>
    <w:rsid w:val="00771D4D"/>
    <w:rsid w:val="0077442E"/>
    <w:rsid w:val="00777D1E"/>
    <w:rsid w:val="00780031"/>
    <w:rsid w:val="007A2D41"/>
    <w:rsid w:val="007A3214"/>
    <w:rsid w:val="007A5578"/>
    <w:rsid w:val="007A5C32"/>
    <w:rsid w:val="007B7AB9"/>
    <w:rsid w:val="007C5946"/>
    <w:rsid w:val="007C6AB2"/>
    <w:rsid w:val="007D00F4"/>
    <w:rsid w:val="007D6F60"/>
    <w:rsid w:val="007F126F"/>
    <w:rsid w:val="007F1931"/>
    <w:rsid w:val="007F519E"/>
    <w:rsid w:val="00803160"/>
    <w:rsid w:val="00807917"/>
    <w:rsid w:val="008411A8"/>
    <w:rsid w:val="00845C73"/>
    <w:rsid w:val="00847DAA"/>
    <w:rsid w:val="008549B7"/>
    <w:rsid w:val="00866C61"/>
    <w:rsid w:val="008709D3"/>
    <w:rsid w:val="00884058"/>
    <w:rsid w:val="00893FC0"/>
    <w:rsid w:val="008A25DA"/>
    <w:rsid w:val="008B25E8"/>
    <w:rsid w:val="008B614B"/>
    <w:rsid w:val="008C6561"/>
    <w:rsid w:val="008C7E52"/>
    <w:rsid w:val="008D44E3"/>
    <w:rsid w:val="008D54AD"/>
    <w:rsid w:val="008E1BBF"/>
    <w:rsid w:val="008F39ED"/>
    <w:rsid w:val="008F5255"/>
    <w:rsid w:val="00900EFD"/>
    <w:rsid w:val="00910D1E"/>
    <w:rsid w:val="00914599"/>
    <w:rsid w:val="009167AD"/>
    <w:rsid w:val="0092145C"/>
    <w:rsid w:val="0093414C"/>
    <w:rsid w:val="009506C6"/>
    <w:rsid w:val="009515CF"/>
    <w:rsid w:val="00954B2E"/>
    <w:rsid w:val="009623B9"/>
    <w:rsid w:val="009644A0"/>
    <w:rsid w:val="00965DE3"/>
    <w:rsid w:val="00975A21"/>
    <w:rsid w:val="00977F0D"/>
    <w:rsid w:val="00980003"/>
    <w:rsid w:val="00986167"/>
    <w:rsid w:val="009A65D0"/>
    <w:rsid w:val="009B3992"/>
    <w:rsid w:val="009B4FF1"/>
    <w:rsid w:val="009D0A19"/>
    <w:rsid w:val="009D278B"/>
    <w:rsid w:val="009E1269"/>
    <w:rsid w:val="009F3218"/>
    <w:rsid w:val="00A02082"/>
    <w:rsid w:val="00A04D5E"/>
    <w:rsid w:val="00A0584C"/>
    <w:rsid w:val="00A23EBC"/>
    <w:rsid w:val="00A24E9A"/>
    <w:rsid w:val="00A3005C"/>
    <w:rsid w:val="00A31235"/>
    <w:rsid w:val="00A328B1"/>
    <w:rsid w:val="00A35811"/>
    <w:rsid w:val="00A46082"/>
    <w:rsid w:val="00A47025"/>
    <w:rsid w:val="00A50404"/>
    <w:rsid w:val="00A53E33"/>
    <w:rsid w:val="00A54AE7"/>
    <w:rsid w:val="00A70135"/>
    <w:rsid w:val="00A71244"/>
    <w:rsid w:val="00A94519"/>
    <w:rsid w:val="00A958B4"/>
    <w:rsid w:val="00A95E22"/>
    <w:rsid w:val="00AA2189"/>
    <w:rsid w:val="00AA60CB"/>
    <w:rsid w:val="00AA658C"/>
    <w:rsid w:val="00AB3882"/>
    <w:rsid w:val="00AE79B4"/>
    <w:rsid w:val="00AF0C87"/>
    <w:rsid w:val="00AF3996"/>
    <w:rsid w:val="00AF4A5A"/>
    <w:rsid w:val="00B026DE"/>
    <w:rsid w:val="00B073F5"/>
    <w:rsid w:val="00B13951"/>
    <w:rsid w:val="00B179E3"/>
    <w:rsid w:val="00B25575"/>
    <w:rsid w:val="00B26D57"/>
    <w:rsid w:val="00B3276C"/>
    <w:rsid w:val="00B32B75"/>
    <w:rsid w:val="00B333F3"/>
    <w:rsid w:val="00B40441"/>
    <w:rsid w:val="00B4294A"/>
    <w:rsid w:val="00B44F27"/>
    <w:rsid w:val="00B502F3"/>
    <w:rsid w:val="00B60751"/>
    <w:rsid w:val="00B61C9C"/>
    <w:rsid w:val="00B7002D"/>
    <w:rsid w:val="00B714A5"/>
    <w:rsid w:val="00B97785"/>
    <w:rsid w:val="00BA12D1"/>
    <w:rsid w:val="00BA147A"/>
    <w:rsid w:val="00BC0F3C"/>
    <w:rsid w:val="00BE0459"/>
    <w:rsid w:val="00BE13A6"/>
    <w:rsid w:val="00BE3B4F"/>
    <w:rsid w:val="00BE4091"/>
    <w:rsid w:val="00BE46F3"/>
    <w:rsid w:val="00BE59D2"/>
    <w:rsid w:val="00C01002"/>
    <w:rsid w:val="00C0323C"/>
    <w:rsid w:val="00C11E09"/>
    <w:rsid w:val="00C20B38"/>
    <w:rsid w:val="00C3639D"/>
    <w:rsid w:val="00C378DD"/>
    <w:rsid w:val="00C40B92"/>
    <w:rsid w:val="00C460FB"/>
    <w:rsid w:val="00C64E47"/>
    <w:rsid w:val="00C6581E"/>
    <w:rsid w:val="00C81904"/>
    <w:rsid w:val="00C84018"/>
    <w:rsid w:val="00C8713C"/>
    <w:rsid w:val="00C87963"/>
    <w:rsid w:val="00C90BC3"/>
    <w:rsid w:val="00C95BFF"/>
    <w:rsid w:val="00C96025"/>
    <w:rsid w:val="00C963EF"/>
    <w:rsid w:val="00CA2408"/>
    <w:rsid w:val="00CA51A9"/>
    <w:rsid w:val="00CB03F8"/>
    <w:rsid w:val="00CB099F"/>
    <w:rsid w:val="00CB1BBA"/>
    <w:rsid w:val="00CB1DED"/>
    <w:rsid w:val="00CB2083"/>
    <w:rsid w:val="00CB5F0D"/>
    <w:rsid w:val="00CB6C35"/>
    <w:rsid w:val="00CC5C3F"/>
    <w:rsid w:val="00CD18D2"/>
    <w:rsid w:val="00CD471D"/>
    <w:rsid w:val="00CD55FC"/>
    <w:rsid w:val="00CE345B"/>
    <w:rsid w:val="00D00426"/>
    <w:rsid w:val="00D00C49"/>
    <w:rsid w:val="00D010DA"/>
    <w:rsid w:val="00D152AB"/>
    <w:rsid w:val="00D22D02"/>
    <w:rsid w:val="00D22DA9"/>
    <w:rsid w:val="00D279D8"/>
    <w:rsid w:val="00D45184"/>
    <w:rsid w:val="00D71C50"/>
    <w:rsid w:val="00D74D50"/>
    <w:rsid w:val="00D7577B"/>
    <w:rsid w:val="00D83B1F"/>
    <w:rsid w:val="00D86D6D"/>
    <w:rsid w:val="00D91D15"/>
    <w:rsid w:val="00DA0102"/>
    <w:rsid w:val="00DB51E7"/>
    <w:rsid w:val="00DB7982"/>
    <w:rsid w:val="00DC07D6"/>
    <w:rsid w:val="00DC466A"/>
    <w:rsid w:val="00DD1A2D"/>
    <w:rsid w:val="00DD6F34"/>
    <w:rsid w:val="00DE0981"/>
    <w:rsid w:val="00DE3A17"/>
    <w:rsid w:val="00DF0065"/>
    <w:rsid w:val="00DF1F04"/>
    <w:rsid w:val="00DF561C"/>
    <w:rsid w:val="00E11DB0"/>
    <w:rsid w:val="00E37F04"/>
    <w:rsid w:val="00E44F06"/>
    <w:rsid w:val="00E5433F"/>
    <w:rsid w:val="00E5462F"/>
    <w:rsid w:val="00E57114"/>
    <w:rsid w:val="00E639C1"/>
    <w:rsid w:val="00E665BA"/>
    <w:rsid w:val="00E72EB9"/>
    <w:rsid w:val="00E76E08"/>
    <w:rsid w:val="00E82A00"/>
    <w:rsid w:val="00E82B24"/>
    <w:rsid w:val="00E85286"/>
    <w:rsid w:val="00E86829"/>
    <w:rsid w:val="00EA0B29"/>
    <w:rsid w:val="00EA214F"/>
    <w:rsid w:val="00EA3E88"/>
    <w:rsid w:val="00EA40C9"/>
    <w:rsid w:val="00EA4956"/>
    <w:rsid w:val="00EA4C2B"/>
    <w:rsid w:val="00EC27D6"/>
    <w:rsid w:val="00EC52B6"/>
    <w:rsid w:val="00ED442F"/>
    <w:rsid w:val="00EE030B"/>
    <w:rsid w:val="00EE199F"/>
    <w:rsid w:val="00EE4844"/>
    <w:rsid w:val="00EE5F84"/>
    <w:rsid w:val="00EF1D24"/>
    <w:rsid w:val="00EF2C5B"/>
    <w:rsid w:val="00F0026D"/>
    <w:rsid w:val="00F15698"/>
    <w:rsid w:val="00F240CF"/>
    <w:rsid w:val="00F244CB"/>
    <w:rsid w:val="00F24545"/>
    <w:rsid w:val="00F24D80"/>
    <w:rsid w:val="00F274C8"/>
    <w:rsid w:val="00F308A9"/>
    <w:rsid w:val="00F33DD9"/>
    <w:rsid w:val="00F34E7A"/>
    <w:rsid w:val="00F55E21"/>
    <w:rsid w:val="00F5711A"/>
    <w:rsid w:val="00F57CA8"/>
    <w:rsid w:val="00F66346"/>
    <w:rsid w:val="00F6713A"/>
    <w:rsid w:val="00F705DF"/>
    <w:rsid w:val="00F729AE"/>
    <w:rsid w:val="00F72EA4"/>
    <w:rsid w:val="00F8110A"/>
    <w:rsid w:val="00F9190C"/>
    <w:rsid w:val="00F931A8"/>
    <w:rsid w:val="00FA0012"/>
    <w:rsid w:val="00FA3EA6"/>
    <w:rsid w:val="00FB1239"/>
    <w:rsid w:val="00FC1741"/>
    <w:rsid w:val="00FC3439"/>
    <w:rsid w:val="00FD4CAB"/>
    <w:rsid w:val="00FD7513"/>
    <w:rsid w:val="00FE4755"/>
    <w:rsid w:val="00FE623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table" w:styleId="TableGrid">
    <w:name w:val="Table Grid"/>
    <w:basedOn w:val="TableNormal"/>
    <w:uiPriority w:val="59"/>
    <w:rsid w:val="00CD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0B29"/>
    <w:pPr>
      <w:ind w:left="720"/>
      <w:contextualSpacing/>
    </w:pPr>
  </w:style>
  <w:style w:type="character" w:styleId="Hyperlink">
    <w:name w:val="Hyperlink"/>
    <w:basedOn w:val="DefaultParagraphFont"/>
    <w:uiPriority w:val="99"/>
    <w:semiHidden/>
    <w:unhideWhenUsed/>
    <w:rsid w:val="009B4FF1"/>
    <w:rPr>
      <w:color w:val="0000FF"/>
      <w:u w:val="single"/>
    </w:rPr>
  </w:style>
  <w:style w:type="paragraph" w:styleId="BalloonText">
    <w:name w:val="Balloon Text"/>
    <w:basedOn w:val="Normal"/>
    <w:link w:val="BalloonTextChar"/>
    <w:uiPriority w:val="99"/>
    <w:semiHidden/>
    <w:unhideWhenUsed/>
    <w:rsid w:val="007B7AB9"/>
    <w:rPr>
      <w:rFonts w:ascii="Tahoma" w:hAnsi="Tahoma" w:cs="Tahoma"/>
      <w:sz w:val="16"/>
      <w:szCs w:val="16"/>
    </w:rPr>
  </w:style>
  <w:style w:type="character" w:customStyle="1" w:styleId="BalloonTextChar">
    <w:name w:val="Balloon Text Char"/>
    <w:basedOn w:val="DefaultParagraphFont"/>
    <w:link w:val="BalloonText"/>
    <w:uiPriority w:val="99"/>
    <w:semiHidden/>
    <w:rsid w:val="007B7AB9"/>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B40441"/>
    <w:rPr>
      <w:rFonts w:ascii="Times New Roman" w:eastAsia="Times New Roman" w:hAnsi="Times New Roman" w:cs="Times New Roman"/>
      <w:sz w:val="24"/>
      <w:szCs w:val="24"/>
      <w:lang w:val="en-GB"/>
    </w:rPr>
  </w:style>
  <w:style w:type="paragraph" w:styleId="NoSpacing">
    <w:name w:val="No Spacing"/>
    <w:uiPriority w:val="1"/>
    <w:qFormat/>
    <w:rsid w:val="00B073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4716693">
      <w:bodyDiv w:val="1"/>
      <w:marLeft w:val="0"/>
      <w:marRight w:val="0"/>
      <w:marTop w:val="0"/>
      <w:marBottom w:val="0"/>
      <w:divBdr>
        <w:top w:val="none" w:sz="0" w:space="0" w:color="auto"/>
        <w:left w:val="none" w:sz="0" w:space="0" w:color="auto"/>
        <w:bottom w:val="none" w:sz="0" w:space="0" w:color="auto"/>
        <w:right w:val="none" w:sz="0" w:space="0" w:color="auto"/>
      </w:divBdr>
    </w:div>
    <w:div w:id="854149355">
      <w:bodyDiv w:val="1"/>
      <w:marLeft w:val="0"/>
      <w:marRight w:val="0"/>
      <w:marTop w:val="0"/>
      <w:marBottom w:val="0"/>
      <w:divBdr>
        <w:top w:val="none" w:sz="0" w:space="0" w:color="auto"/>
        <w:left w:val="none" w:sz="0" w:space="0" w:color="auto"/>
        <w:bottom w:val="none" w:sz="0" w:space="0" w:color="auto"/>
        <w:right w:val="none" w:sz="0" w:space="0" w:color="auto"/>
      </w:divBdr>
    </w:div>
    <w:div w:id="945384934">
      <w:bodyDiv w:val="1"/>
      <w:marLeft w:val="0"/>
      <w:marRight w:val="0"/>
      <w:marTop w:val="0"/>
      <w:marBottom w:val="0"/>
      <w:divBdr>
        <w:top w:val="none" w:sz="0" w:space="0" w:color="auto"/>
        <w:left w:val="none" w:sz="0" w:space="0" w:color="auto"/>
        <w:bottom w:val="none" w:sz="0" w:space="0" w:color="auto"/>
        <w:right w:val="none" w:sz="0" w:space="0" w:color="auto"/>
      </w:divBdr>
    </w:div>
    <w:div w:id="1058363505">
      <w:bodyDiv w:val="1"/>
      <w:marLeft w:val="0"/>
      <w:marRight w:val="0"/>
      <w:marTop w:val="0"/>
      <w:marBottom w:val="0"/>
      <w:divBdr>
        <w:top w:val="none" w:sz="0" w:space="0" w:color="auto"/>
        <w:left w:val="none" w:sz="0" w:space="0" w:color="auto"/>
        <w:bottom w:val="none" w:sz="0" w:space="0" w:color="auto"/>
        <w:right w:val="none" w:sz="0" w:space="0" w:color="auto"/>
      </w:divBdr>
    </w:div>
    <w:div w:id="1133668488">
      <w:bodyDiv w:val="1"/>
      <w:marLeft w:val="0"/>
      <w:marRight w:val="0"/>
      <w:marTop w:val="0"/>
      <w:marBottom w:val="0"/>
      <w:divBdr>
        <w:top w:val="none" w:sz="0" w:space="0" w:color="auto"/>
        <w:left w:val="none" w:sz="0" w:space="0" w:color="auto"/>
        <w:bottom w:val="none" w:sz="0" w:space="0" w:color="auto"/>
        <w:right w:val="none" w:sz="0" w:space="0" w:color="auto"/>
      </w:divBdr>
    </w:div>
    <w:div w:id="1159345834">
      <w:bodyDiv w:val="1"/>
      <w:marLeft w:val="0"/>
      <w:marRight w:val="0"/>
      <w:marTop w:val="0"/>
      <w:marBottom w:val="0"/>
      <w:divBdr>
        <w:top w:val="none" w:sz="0" w:space="0" w:color="auto"/>
        <w:left w:val="none" w:sz="0" w:space="0" w:color="auto"/>
        <w:bottom w:val="none" w:sz="0" w:space="0" w:color="auto"/>
        <w:right w:val="none" w:sz="0" w:space="0" w:color="auto"/>
      </w:divBdr>
    </w:div>
    <w:div w:id="1613786949">
      <w:bodyDiv w:val="1"/>
      <w:marLeft w:val="0"/>
      <w:marRight w:val="0"/>
      <w:marTop w:val="0"/>
      <w:marBottom w:val="0"/>
      <w:divBdr>
        <w:top w:val="none" w:sz="0" w:space="0" w:color="auto"/>
        <w:left w:val="none" w:sz="0" w:space="0" w:color="auto"/>
        <w:bottom w:val="none" w:sz="0" w:space="0" w:color="auto"/>
        <w:right w:val="none" w:sz="0" w:space="0" w:color="auto"/>
      </w:divBdr>
    </w:div>
    <w:div w:id="1671785014">
      <w:bodyDiv w:val="1"/>
      <w:marLeft w:val="0"/>
      <w:marRight w:val="0"/>
      <w:marTop w:val="0"/>
      <w:marBottom w:val="0"/>
      <w:divBdr>
        <w:top w:val="none" w:sz="0" w:space="0" w:color="auto"/>
        <w:left w:val="none" w:sz="0" w:space="0" w:color="auto"/>
        <w:bottom w:val="none" w:sz="0" w:space="0" w:color="auto"/>
        <w:right w:val="none" w:sz="0" w:space="0" w:color="auto"/>
      </w:divBdr>
    </w:div>
    <w:div w:id="1906840113">
      <w:bodyDiv w:val="1"/>
      <w:marLeft w:val="60"/>
      <w:marRight w:val="60"/>
      <w:marTop w:val="60"/>
      <w:marBottom w:val="15"/>
      <w:divBdr>
        <w:top w:val="none" w:sz="0" w:space="0" w:color="auto"/>
        <w:left w:val="none" w:sz="0" w:space="0" w:color="auto"/>
        <w:bottom w:val="none" w:sz="0" w:space="0" w:color="auto"/>
        <w:right w:val="none" w:sz="0" w:space="0" w:color="auto"/>
      </w:divBdr>
      <w:divsChild>
        <w:div w:id="121460171">
          <w:marLeft w:val="0"/>
          <w:marRight w:val="0"/>
          <w:marTop w:val="0"/>
          <w:marBottom w:val="0"/>
          <w:divBdr>
            <w:top w:val="none" w:sz="0" w:space="0" w:color="auto"/>
            <w:left w:val="none" w:sz="0" w:space="0" w:color="auto"/>
            <w:bottom w:val="none" w:sz="0" w:space="0" w:color="auto"/>
            <w:right w:val="none" w:sz="0" w:space="0" w:color="auto"/>
          </w:divBdr>
        </w:div>
      </w:divsChild>
    </w:div>
    <w:div w:id="1968320130">
      <w:bodyDiv w:val="1"/>
      <w:marLeft w:val="60"/>
      <w:marRight w:val="60"/>
      <w:marTop w:val="60"/>
      <w:marBottom w:val="15"/>
      <w:divBdr>
        <w:top w:val="none" w:sz="0" w:space="0" w:color="auto"/>
        <w:left w:val="none" w:sz="0" w:space="0" w:color="auto"/>
        <w:bottom w:val="none" w:sz="0" w:space="0" w:color="auto"/>
        <w:right w:val="none" w:sz="0" w:space="0" w:color="auto"/>
      </w:divBdr>
      <w:divsChild>
        <w:div w:id="455953756">
          <w:marLeft w:val="0"/>
          <w:marRight w:val="0"/>
          <w:marTop w:val="0"/>
          <w:marBottom w:val="0"/>
          <w:divBdr>
            <w:top w:val="none" w:sz="0" w:space="0" w:color="auto"/>
            <w:left w:val="none" w:sz="0" w:space="0" w:color="auto"/>
            <w:bottom w:val="none" w:sz="0" w:space="0" w:color="auto"/>
            <w:right w:val="none" w:sz="0" w:space="0" w:color="auto"/>
          </w:divBdr>
        </w:div>
        <w:div w:id="1628050553">
          <w:marLeft w:val="0"/>
          <w:marRight w:val="0"/>
          <w:marTop w:val="0"/>
          <w:marBottom w:val="0"/>
          <w:divBdr>
            <w:top w:val="none" w:sz="0" w:space="0" w:color="auto"/>
            <w:left w:val="none" w:sz="0" w:space="0" w:color="auto"/>
            <w:bottom w:val="none" w:sz="0" w:space="0" w:color="auto"/>
            <w:right w:val="none" w:sz="0" w:space="0" w:color="auto"/>
          </w:divBdr>
        </w:div>
        <w:div w:id="1629702871">
          <w:marLeft w:val="0"/>
          <w:marRight w:val="0"/>
          <w:marTop w:val="0"/>
          <w:marBottom w:val="0"/>
          <w:divBdr>
            <w:top w:val="none" w:sz="0" w:space="0" w:color="auto"/>
            <w:left w:val="none" w:sz="0" w:space="0" w:color="auto"/>
            <w:bottom w:val="none" w:sz="0" w:space="0" w:color="auto"/>
            <w:right w:val="none" w:sz="0" w:space="0" w:color="auto"/>
          </w:divBdr>
        </w:div>
        <w:div w:id="1239754838">
          <w:marLeft w:val="0"/>
          <w:marRight w:val="0"/>
          <w:marTop w:val="0"/>
          <w:marBottom w:val="0"/>
          <w:divBdr>
            <w:top w:val="none" w:sz="0" w:space="0" w:color="auto"/>
            <w:left w:val="none" w:sz="0" w:space="0" w:color="auto"/>
            <w:bottom w:val="none" w:sz="0" w:space="0" w:color="auto"/>
            <w:right w:val="none" w:sz="0" w:space="0" w:color="auto"/>
          </w:divBdr>
        </w:div>
        <w:div w:id="1899055039">
          <w:marLeft w:val="0"/>
          <w:marRight w:val="0"/>
          <w:marTop w:val="0"/>
          <w:marBottom w:val="0"/>
          <w:divBdr>
            <w:top w:val="none" w:sz="0" w:space="0" w:color="auto"/>
            <w:left w:val="none" w:sz="0" w:space="0" w:color="auto"/>
            <w:bottom w:val="none" w:sz="0" w:space="0" w:color="auto"/>
            <w:right w:val="none" w:sz="0" w:space="0" w:color="auto"/>
          </w:divBdr>
        </w:div>
      </w:divsChild>
    </w:div>
    <w:div w:id="21162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D8FC-D5C1-4768-938E-BA3E37E0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2022-09-22T10:47:00Z</cp:lastPrinted>
  <dcterms:created xsi:type="dcterms:W3CDTF">2022-10-20T13:01:00Z</dcterms:created>
  <dcterms:modified xsi:type="dcterms:W3CDTF">2022-10-20T13:01:00Z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78546edc12f68ff54c9c14d26b588066288f7b123b58b3ed08c6409f858f2616</vt:lpwstr>
  </property>
</Properties>
</file>