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57C8"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0DE2365A"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3D6B94">
        <w:rPr>
          <w:rFonts w:ascii="Arial" w:hAnsi="Arial" w:cs="Arial"/>
          <w:b/>
          <w:bCs/>
          <w:lang w:val="en-ZA"/>
        </w:rPr>
        <w:t>ASSEMBLY</w:t>
      </w:r>
    </w:p>
    <w:p w14:paraId="3A4BD1FE"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09C3D910"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84390D">
        <w:rPr>
          <w:rFonts w:ascii="Arial" w:hAnsi="Arial" w:cs="Arial"/>
          <w:b/>
          <w:bCs/>
        </w:rPr>
        <w:t>2582</w:t>
      </w:r>
    </w:p>
    <w:p w14:paraId="396B01D8"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4390D">
        <w:rPr>
          <w:rFonts w:ascii="Arial" w:hAnsi="Arial" w:cs="Arial"/>
          <w:b/>
          <w:bCs/>
          <w:u w:val="single"/>
        </w:rPr>
        <w:t>18</w:t>
      </w:r>
      <w:r w:rsidR="00E103E5">
        <w:rPr>
          <w:rFonts w:ascii="Arial" w:hAnsi="Arial" w:cs="Arial"/>
          <w:b/>
          <w:bCs/>
          <w:u w:val="single"/>
        </w:rPr>
        <w:t>/</w:t>
      </w:r>
      <w:r w:rsidR="0080363D">
        <w:rPr>
          <w:rFonts w:ascii="Arial" w:hAnsi="Arial" w:cs="Arial"/>
          <w:b/>
          <w:bCs/>
          <w:u w:val="single"/>
        </w:rPr>
        <w:t>11</w:t>
      </w:r>
      <w:r w:rsidR="00F73D24">
        <w:rPr>
          <w:rFonts w:ascii="Arial" w:hAnsi="Arial" w:cs="Arial"/>
          <w:b/>
          <w:bCs/>
          <w:u w:val="single"/>
        </w:rPr>
        <w:t>/201</w:t>
      </w:r>
      <w:r w:rsidR="00F177A6">
        <w:rPr>
          <w:rFonts w:ascii="Arial" w:hAnsi="Arial" w:cs="Arial"/>
          <w:b/>
          <w:bCs/>
          <w:u w:val="single"/>
        </w:rPr>
        <w:t>6</w:t>
      </w:r>
    </w:p>
    <w:p w14:paraId="59329CCD" w14:textId="77777777" w:rsidR="00C0447C" w:rsidRDefault="009B0E09" w:rsidP="00F41D98">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84390D">
        <w:rPr>
          <w:rFonts w:ascii="Arial" w:hAnsi="Arial" w:cs="Arial"/>
          <w:b/>
          <w:bCs/>
          <w:u w:val="single"/>
        </w:rPr>
        <w:t>38</w:t>
      </w:r>
      <w:r w:rsidR="008A5D41">
        <w:rPr>
          <w:rFonts w:ascii="Arial" w:hAnsi="Arial" w:cs="Arial"/>
          <w:b/>
          <w:bCs/>
          <w:u w:val="single"/>
        </w:rPr>
        <w:t xml:space="preserve"> </w:t>
      </w:r>
      <w:r w:rsidR="00F73D24">
        <w:rPr>
          <w:rFonts w:ascii="Arial" w:hAnsi="Arial" w:cs="Arial"/>
          <w:b/>
          <w:bCs/>
          <w:u w:val="single"/>
        </w:rPr>
        <w:t>OF 201</w:t>
      </w:r>
      <w:r w:rsidR="00F177A6">
        <w:rPr>
          <w:rFonts w:ascii="Arial" w:hAnsi="Arial" w:cs="Arial"/>
          <w:b/>
          <w:bCs/>
          <w:u w:val="single"/>
        </w:rPr>
        <w:t>6</w:t>
      </w:r>
      <w:r w:rsidR="00E02103" w:rsidRPr="003C5A76">
        <w:rPr>
          <w:rFonts w:ascii="Arial" w:hAnsi="Arial" w:cs="Arial"/>
          <w:b/>
          <w:bCs/>
          <w:u w:val="single"/>
        </w:rPr>
        <w:t>)</w:t>
      </w:r>
    </w:p>
    <w:p w14:paraId="05B63C71" w14:textId="77777777" w:rsidR="00AB40E9" w:rsidRPr="00714E04" w:rsidRDefault="00AB40E9" w:rsidP="00AB40E9">
      <w:pPr>
        <w:spacing w:before="100" w:beforeAutospacing="1" w:after="100" w:afterAutospacing="1"/>
        <w:jc w:val="both"/>
        <w:outlineLvl w:val="0"/>
        <w:rPr>
          <w:rFonts w:ascii="Arial" w:hAnsi="Arial" w:cs="Arial"/>
          <w:b/>
        </w:rPr>
      </w:pPr>
      <w:r w:rsidRPr="00714E04">
        <w:rPr>
          <w:rFonts w:ascii="Arial" w:hAnsi="Arial" w:cs="Arial"/>
          <w:b/>
        </w:rPr>
        <w:t>Prof B Bozzoli (DA) to ask the Minister of Higher Education and Training:</w:t>
      </w:r>
    </w:p>
    <w:p w14:paraId="3B3977F8" w14:textId="77777777" w:rsidR="0098663B" w:rsidRPr="00714E04" w:rsidRDefault="0098663B" w:rsidP="00714E04">
      <w:pPr>
        <w:spacing w:before="100" w:beforeAutospacing="1" w:after="100" w:afterAutospacing="1"/>
        <w:jc w:val="both"/>
        <w:outlineLvl w:val="0"/>
        <w:rPr>
          <w:rFonts w:ascii="Arial" w:hAnsi="Arial" w:cs="Arial"/>
        </w:rPr>
      </w:pPr>
      <w:r w:rsidRPr="00714E04">
        <w:rPr>
          <w:rFonts w:ascii="Arial" w:hAnsi="Arial" w:cs="Arial"/>
        </w:rPr>
        <w:t>Whether, with reference to the recommendations of a report commissioned by the National Treasury on International Practices in Post-School Education and Training funding that was produced by DNA Economics and Mzabalazo Economics, any output bonuses have been paid to technical and vocational education training (TVET) colleges as part of their funding formulae; if not, (a) why not and (b) what steps has his department taken in this regard; if so, what (i) amounts have been paid in bonuses to TVET colleges and (ii) were the terms of the bonuses that were awarded?</w:t>
      </w:r>
      <w:r w:rsidRPr="00714E04">
        <w:rPr>
          <w:rFonts w:ascii="Arial" w:hAnsi="Arial" w:cs="Arial"/>
        </w:rPr>
        <w:tab/>
      </w:r>
      <w:r w:rsidRPr="00714E04">
        <w:rPr>
          <w:rFonts w:ascii="Arial" w:hAnsi="Arial" w:cs="Arial"/>
        </w:rPr>
        <w:tab/>
      </w:r>
      <w:r w:rsidRPr="00714E04">
        <w:rPr>
          <w:rFonts w:ascii="Arial" w:hAnsi="Arial" w:cs="Arial"/>
        </w:rPr>
        <w:tab/>
      </w:r>
      <w:r w:rsidRPr="00714E04">
        <w:rPr>
          <w:rFonts w:ascii="Arial" w:hAnsi="Arial" w:cs="Arial"/>
        </w:rPr>
        <w:tab/>
      </w:r>
      <w:r w:rsidRPr="00714E04">
        <w:rPr>
          <w:rFonts w:ascii="Arial" w:hAnsi="Arial" w:cs="Arial"/>
        </w:rPr>
        <w:tab/>
      </w:r>
      <w:r w:rsidRPr="00714E04">
        <w:rPr>
          <w:rFonts w:ascii="Arial" w:hAnsi="Arial" w:cs="Arial"/>
        </w:rPr>
        <w:tab/>
      </w:r>
      <w:r w:rsidRPr="00714E04">
        <w:rPr>
          <w:rFonts w:ascii="Arial" w:hAnsi="Arial" w:cs="Arial"/>
        </w:rPr>
        <w:tab/>
      </w:r>
      <w:r w:rsidRPr="00714E04">
        <w:rPr>
          <w:rFonts w:ascii="Arial" w:hAnsi="Arial" w:cs="Arial"/>
        </w:rPr>
        <w:tab/>
      </w:r>
      <w:r w:rsidRPr="00714E04">
        <w:rPr>
          <w:rFonts w:ascii="Arial" w:hAnsi="Arial" w:cs="Arial"/>
        </w:rPr>
        <w:tab/>
      </w:r>
      <w:r w:rsidRPr="00714E04">
        <w:rPr>
          <w:rFonts w:ascii="Arial" w:hAnsi="Arial" w:cs="Arial"/>
        </w:rPr>
        <w:tab/>
      </w:r>
      <w:r w:rsidRPr="00714E04">
        <w:rPr>
          <w:rFonts w:ascii="Arial" w:hAnsi="Arial" w:cs="Arial"/>
        </w:rPr>
        <w:tab/>
      </w:r>
    </w:p>
    <w:p w14:paraId="26BC326C" w14:textId="77777777" w:rsidR="00473479" w:rsidRPr="00714E04" w:rsidRDefault="0098663B" w:rsidP="00C871A7">
      <w:pPr>
        <w:spacing w:before="100" w:beforeAutospacing="1" w:after="100" w:afterAutospacing="1"/>
        <w:ind w:left="7920"/>
        <w:jc w:val="both"/>
        <w:outlineLvl w:val="0"/>
        <w:rPr>
          <w:rFonts w:ascii="Arial" w:hAnsi="Arial" w:cs="Arial"/>
          <w:b/>
          <w:szCs w:val="24"/>
        </w:rPr>
      </w:pPr>
      <w:r w:rsidRPr="00714E04">
        <w:rPr>
          <w:rFonts w:ascii="Arial" w:hAnsi="Arial" w:cs="Arial"/>
          <w:b/>
          <w:sz w:val="20"/>
        </w:rPr>
        <w:t>NW2995E</w:t>
      </w:r>
    </w:p>
    <w:p w14:paraId="1CE71E19" w14:textId="77777777" w:rsidR="00CD7660" w:rsidRDefault="00CD7660" w:rsidP="0080363D">
      <w:pPr>
        <w:spacing w:before="100" w:beforeAutospacing="1" w:after="100" w:afterAutospacing="1" w:line="360" w:lineRule="auto"/>
        <w:rPr>
          <w:rFonts w:ascii="Arial" w:hAnsi="Arial" w:cs="Arial"/>
          <w:b/>
        </w:rPr>
      </w:pPr>
    </w:p>
    <w:p w14:paraId="697A55C9" w14:textId="77777777" w:rsidR="00A414A6" w:rsidRDefault="00A414A6" w:rsidP="0080363D">
      <w:pPr>
        <w:spacing w:before="100" w:beforeAutospacing="1" w:after="100" w:afterAutospacing="1" w:line="360" w:lineRule="auto"/>
        <w:rPr>
          <w:rFonts w:ascii="Arial" w:hAnsi="Arial" w:cs="Arial"/>
          <w:b/>
        </w:rPr>
      </w:pPr>
    </w:p>
    <w:p w14:paraId="1539DC69" w14:textId="77777777" w:rsidR="005A54E0" w:rsidRDefault="005A54E0" w:rsidP="0080363D">
      <w:pPr>
        <w:spacing w:before="100" w:beforeAutospacing="1" w:after="100" w:afterAutospacing="1" w:line="360" w:lineRule="auto"/>
        <w:rPr>
          <w:rFonts w:ascii="Arial" w:hAnsi="Arial" w:cs="Arial"/>
          <w:b/>
        </w:rPr>
      </w:pPr>
    </w:p>
    <w:p w14:paraId="67C95A32" w14:textId="77777777" w:rsidR="008C3D84" w:rsidRDefault="008C3D84" w:rsidP="0080363D">
      <w:pPr>
        <w:spacing w:before="100" w:beforeAutospacing="1" w:after="100" w:afterAutospacing="1" w:line="360" w:lineRule="auto"/>
        <w:rPr>
          <w:rFonts w:ascii="Arial" w:hAnsi="Arial" w:cs="Arial"/>
          <w:b/>
        </w:rPr>
      </w:pPr>
    </w:p>
    <w:p w14:paraId="329616E4" w14:textId="77777777" w:rsidR="007F24CA" w:rsidRDefault="007F24CA" w:rsidP="00C871A7">
      <w:pPr>
        <w:spacing w:line="360" w:lineRule="auto"/>
        <w:rPr>
          <w:rFonts w:ascii="Arial" w:hAnsi="Arial" w:cs="Arial"/>
          <w:b/>
        </w:rPr>
      </w:pPr>
    </w:p>
    <w:p w14:paraId="42F903CB" w14:textId="77777777" w:rsidR="007F24CA" w:rsidRDefault="007F24CA" w:rsidP="00C871A7">
      <w:pPr>
        <w:spacing w:line="360" w:lineRule="auto"/>
        <w:rPr>
          <w:rFonts w:ascii="Arial" w:hAnsi="Arial" w:cs="Arial"/>
          <w:b/>
        </w:rPr>
      </w:pPr>
    </w:p>
    <w:p w14:paraId="661349DA" w14:textId="77777777" w:rsidR="007F24CA" w:rsidRDefault="007F24CA" w:rsidP="00C871A7">
      <w:pPr>
        <w:spacing w:line="360" w:lineRule="auto"/>
        <w:rPr>
          <w:rFonts w:ascii="Arial" w:hAnsi="Arial" w:cs="Arial"/>
          <w:b/>
        </w:rPr>
      </w:pPr>
    </w:p>
    <w:p w14:paraId="0D051880" w14:textId="77777777" w:rsidR="007F24CA" w:rsidRDefault="007F24CA" w:rsidP="00C871A7">
      <w:pPr>
        <w:spacing w:line="360" w:lineRule="auto"/>
        <w:rPr>
          <w:rFonts w:ascii="Arial" w:hAnsi="Arial" w:cs="Arial"/>
          <w:b/>
        </w:rPr>
      </w:pPr>
    </w:p>
    <w:p w14:paraId="178993FC" w14:textId="77777777" w:rsidR="007F24CA" w:rsidRDefault="007F24CA" w:rsidP="00C871A7">
      <w:pPr>
        <w:spacing w:line="360" w:lineRule="auto"/>
        <w:rPr>
          <w:rFonts w:ascii="Arial" w:hAnsi="Arial" w:cs="Arial"/>
          <w:b/>
        </w:rPr>
      </w:pPr>
    </w:p>
    <w:p w14:paraId="13FEE7D7" w14:textId="77777777" w:rsidR="007F24CA" w:rsidRDefault="007F24CA" w:rsidP="00C871A7">
      <w:pPr>
        <w:spacing w:line="360" w:lineRule="auto"/>
        <w:rPr>
          <w:rFonts w:ascii="Arial" w:hAnsi="Arial" w:cs="Arial"/>
          <w:b/>
        </w:rPr>
      </w:pPr>
    </w:p>
    <w:p w14:paraId="3510ECE9" w14:textId="77777777" w:rsidR="0080363D" w:rsidRPr="00714E04" w:rsidRDefault="0080363D" w:rsidP="00C871A7">
      <w:pPr>
        <w:spacing w:line="360" w:lineRule="auto"/>
        <w:rPr>
          <w:rFonts w:ascii="Arial" w:hAnsi="Arial" w:cs="Arial"/>
          <w:b/>
        </w:rPr>
      </w:pPr>
      <w:r w:rsidRPr="00714E04">
        <w:rPr>
          <w:rFonts w:ascii="Arial" w:hAnsi="Arial" w:cs="Arial"/>
          <w:b/>
        </w:rPr>
        <w:lastRenderedPageBreak/>
        <w:t>REPLY:</w:t>
      </w:r>
    </w:p>
    <w:p w14:paraId="655D7D42" w14:textId="77777777" w:rsidR="006C6F95" w:rsidRPr="00C24E01" w:rsidRDefault="006C6F95" w:rsidP="00C871A7">
      <w:pPr>
        <w:autoSpaceDE w:val="0"/>
        <w:autoSpaceDN w:val="0"/>
        <w:adjustRightInd w:val="0"/>
        <w:spacing w:after="0" w:line="360" w:lineRule="auto"/>
        <w:jc w:val="both"/>
        <w:rPr>
          <w:rFonts w:ascii="Arial" w:hAnsi="Arial" w:cs="Arial"/>
        </w:rPr>
      </w:pPr>
      <w:r w:rsidRPr="00714E04">
        <w:rPr>
          <w:rFonts w:ascii="Arial" w:hAnsi="Arial" w:cs="Arial"/>
        </w:rPr>
        <w:t xml:space="preserve">In terms of the National Norms and Standards for Funding Technical and Vocational Education and Training Colleges (NSF-TVET Colleges), paragraph 59 refers to the output bonus as a monetary </w:t>
      </w:r>
      <w:r w:rsidR="00537E51" w:rsidRPr="00714E04">
        <w:rPr>
          <w:rFonts w:ascii="Arial" w:hAnsi="Arial" w:cs="Arial"/>
        </w:rPr>
        <w:t>bonus, which</w:t>
      </w:r>
      <w:r w:rsidRPr="00714E04">
        <w:rPr>
          <w:rFonts w:ascii="Arial" w:hAnsi="Arial" w:cs="Arial"/>
        </w:rPr>
        <w:t xml:space="preserve"> the </w:t>
      </w:r>
      <w:r w:rsidRPr="00C24E01">
        <w:rPr>
          <w:rFonts w:ascii="Arial" w:hAnsi="Arial" w:cs="Arial"/>
        </w:rPr>
        <w:t>college receives in recognition of efficient or outstanding service delivery. The output bonus is over and above a college allocation and is determined based on the following criteria:</w:t>
      </w:r>
    </w:p>
    <w:p w14:paraId="4E9B4C47" w14:textId="77777777" w:rsidR="006C6F95" w:rsidRPr="00C24E01" w:rsidRDefault="006C6F95" w:rsidP="00C871A7">
      <w:pPr>
        <w:pStyle w:val="ListParagraph"/>
        <w:numPr>
          <w:ilvl w:val="0"/>
          <w:numId w:val="27"/>
        </w:numPr>
        <w:autoSpaceDE w:val="0"/>
        <w:autoSpaceDN w:val="0"/>
        <w:adjustRightInd w:val="0"/>
        <w:spacing w:after="0" w:line="360" w:lineRule="auto"/>
        <w:jc w:val="both"/>
        <w:rPr>
          <w:rFonts w:ascii="Arial" w:hAnsi="Arial" w:cs="Arial"/>
        </w:rPr>
      </w:pPr>
      <w:r w:rsidRPr="00C24E01">
        <w:rPr>
          <w:rFonts w:ascii="Arial" w:hAnsi="Arial" w:cs="Arial"/>
        </w:rPr>
        <w:t>The ratio of past successful completions to past enrolments, and previous versions of this ratio, appl</w:t>
      </w:r>
      <w:r w:rsidR="00C24E01" w:rsidRPr="00C24E01">
        <w:rPr>
          <w:rFonts w:ascii="Arial" w:hAnsi="Arial" w:cs="Arial"/>
        </w:rPr>
        <w:t xml:space="preserve">icable to previous years, both </w:t>
      </w:r>
      <w:r w:rsidRPr="00C24E01">
        <w:rPr>
          <w:rFonts w:ascii="Arial" w:hAnsi="Arial" w:cs="Arial"/>
        </w:rPr>
        <w:t>the absolute levels of this ratio, and improvements in this ratio overtime, should be taken into account.</w:t>
      </w:r>
    </w:p>
    <w:p w14:paraId="36CA30F0" w14:textId="77777777" w:rsidR="006C6F95" w:rsidRPr="00C24E01" w:rsidRDefault="006C6F95" w:rsidP="00C871A7">
      <w:pPr>
        <w:pStyle w:val="ListParagraph"/>
        <w:numPr>
          <w:ilvl w:val="0"/>
          <w:numId w:val="27"/>
        </w:numPr>
        <w:autoSpaceDE w:val="0"/>
        <w:autoSpaceDN w:val="0"/>
        <w:adjustRightInd w:val="0"/>
        <w:spacing w:after="0" w:line="360" w:lineRule="auto"/>
        <w:jc w:val="both"/>
        <w:rPr>
          <w:rFonts w:ascii="Arial" w:hAnsi="Arial" w:cs="Arial"/>
        </w:rPr>
      </w:pPr>
      <w:r w:rsidRPr="00C24E01">
        <w:rPr>
          <w:rFonts w:ascii="Arial" w:hAnsi="Arial" w:cs="Arial"/>
        </w:rPr>
        <w:t>Attainment of development targets in the strategic plan of the college, including targets relating to the representivity of students.</w:t>
      </w:r>
    </w:p>
    <w:p w14:paraId="05C4254F" w14:textId="77777777" w:rsidR="005C2F89" w:rsidRPr="00C871A7" w:rsidRDefault="006C6F95" w:rsidP="00C871A7">
      <w:pPr>
        <w:pStyle w:val="ListParagraph"/>
        <w:numPr>
          <w:ilvl w:val="0"/>
          <w:numId w:val="27"/>
        </w:numPr>
        <w:autoSpaceDE w:val="0"/>
        <w:autoSpaceDN w:val="0"/>
        <w:adjustRightInd w:val="0"/>
        <w:spacing w:line="360" w:lineRule="auto"/>
        <w:jc w:val="both"/>
        <w:rPr>
          <w:rFonts w:ascii="Arial" w:hAnsi="Arial" w:cs="Arial"/>
        </w:rPr>
      </w:pPr>
      <w:r w:rsidRPr="00C24E01">
        <w:rPr>
          <w:rFonts w:ascii="Arial" w:hAnsi="Arial" w:cs="Arial"/>
        </w:rPr>
        <w:t>Average examination scores attained by students.</w:t>
      </w:r>
    </w:p>
    <w:p w14:paraId="50D7EB11" w14:textId="77777777" w:rsidR="005C2F89" w:rsidRPr="00C24E01" w:rsidRDefault="005C2F89" w:rsidP="00C871A7">
      <w:pPr>
        <w:autoSpaceDE w:val="0"/>
        <w:autoSpaceDN w:val="0"/>
        <w:adjustRightInd w:val="0"/>
        <w:spacing w:after="0" w:line="360" w:lineRule="auto"/>
        <w:jc w:val="both"/>
        <w:rPr>
          <w:rFonts w:ascii="Arial" w:hAnsi="Arial" w:cs="Arial"/>
        </w:rPr>
      </w:pPr>
      <w:r w:rsidRPr="00C24E01">
        <w:rPr>
          <w:rFonts w:ascii="Arial" w:hAnsi="Arial" w:cs="Arial"/>
        </w:rPr>
        <w:t>Paragraph 15 of the TVET funding norms s</w:t>
      </w:r>
      <w:r w:rsidR="00C24E01" w:rsidRPr="00C24E01">
        <w:rPr>
          <w:rFonts w:ascii="Arial" w:hAnsi="Arial" w:cs="Arial"/>
        </w:rPr>
        <w:t>tates</w:t>
      </w:r>
      <w:r w:rsidRPr="00C24E01">
        <w:rPr>
          <w:rFonts w:ascii="Arial" w:hAnsi="Arial" w:cs="Arial"/>
        </w:rPr>
        <w:t xml:space="preserve">: </w:t>
      </w:r>
    </w:p>
    <w:p w14:paraId="0661BAD4" w14:textId="77777777" w:rsidR="005C2F89" w:rsidRPr="00C24E01" w:rsidRDefault="005C2F89" w:rsidP="00C871A7">
      <w:pPr>
        <w:autoSpaceDE w:val="0"/>
        <w:autoSpaceDN w:val="0"/>
        <w:adjustRightInd w:val="0"/>
        <w:spacing w:line="360" w:lineRule="auto"/>
        <w:ind w:left="709" w:right="815"/>
        <w:jc w:val="both"/>
        <w:rPr>
          <w:rFonts w:ascii="Arial" w:hAnsi="Arial" w:cs="Arial"/>
          <w:i/>
        </w:rPr>
      </w:pPr>
      <w:r w:rsidRPr="00C24E01">
        <w:rPr>
          <w:rFonts w:ascii="Arial" w:hAnsi="Arial" w:cs="Arial"/>
          <w:i/>
        </w:rPr>
        <w:t xml:space="preserve">In the interests of quality TVET services in the public sector, and in order to minimise inefficient utilisation of funds, it is important that the new funding system should be sensitive to the outputs achieved by public colleges. There are two ways in which the new system deals with the matter of efficiency and outputs. Firstly, the system allows DHET to expand enrolment in colleges that prove to be efficient and to decrease enrolment in inefficient colleges. This is made possible through the joint DHET-college planning process. Secondly, the system includes an output bonus, which should be considered a performance incentive that eligible colleges can utilise to improve their facilities, conduct further research, or for some similar developmental activity. The output-related aspects of the system are obviously dependent on the credible measurement of college performance, both in terms of successful completions (or the throughput rate) and in terms of the labour market performance of graduates. </w:t>
      </w:r>
    </w:p>
    <w:p w14:paraId="6E490DB6" w14:textId="77777777" w:rsidR="000458C1" w:rsidRPr="005A0AF1" w:rsidRDefault="000458C1" w:rsidP="005A0AF1">
      <w:pPr>
        <w:pStyle w:val="ListParagraph"/>
        <w:numPr>
          <w:ilvl w:val="0"/>
          <w:numId w:val="25"/>
        </w:numPr>
        <w:autoSpaceDE w:val="0"/>
        <w:autoSpaceDN w:val="0"/>
        <w:adjustRightInd w:val="0"/>
        <w:spacing w:line="360" w:lineRule="auto"/>
        <w:ind w:left="425" w:hanging="425"/>
        <w:contextualSpacing w:val="0"/>
        <w:jc w:val="both"/>
        <w:rPr>
          <w:rFonts w:ascii="Arial" w:hAnsi="Arial" w:cs="Arial"/>
        </w:rPr>
      </w:pPr>
      <w:r w:rsidRPr="00C24E01">
        <w:rPr>
          <w:rFonts w:ascii="Arial" w:hAnsi="Arial" w:cs="Arial"/>
        </w:rPr>
        <w:t>The Department has not been able to implement the payment of output bonuses to TVET Colleges because t</w:t>
      </w:r>
      <w:r w:rsidR="00425E3A" w:rsidRPr="00C24E01">
        <w:rPr>
          <w:rFonts w:ascii="Arial" w:hAnsi="Arial" w:cs="Arial"/>
        </w:rPr>
        <w:t>he TVET</w:t>
      </w:r>
      <w:r w:rsidR="00C24E01" w:rsidRPr="00C24E01">
        <w:rPr>
          <w:rFonts w:ascii="Arial" w:hAnsi="Arial" w:cs="Arial"/>
        </w:rPr>
        <w:t xml:space="preserve"> system was</w:t>
      </w:r>
      <w:r w:rsidR="00425E3A" w:rsidRPr="00C24E01">
        <w:rPr>
          <w:rFonts w:ascii="Arial" w:hAnsi="Arial" w:cs="Arial"/>
        </w:rPr>
        <w:t xml:space="preserve"> migrated to the Department on 1 April 2015 from Provincial Departments of Education</w:t>
      </w:r>
      <w:r w:rsidRPr="00C24E01">
        <w:rPr>
          <w:rFonts w:ascii="Arial" w:hAnsi="Arial" w:cs="Arial"/>
        </w:rPr>
        <w:t xml:space="preserve"> and </w:t>
      </w:r>
      <w:r w:rsidR="00425E3A" w:rsidRPr="00C24E01">
        <w:rPr>
          <w:rFonts w:ascii="Arial" w:hAnsi="Arial" w:cs="Arial"/>
        </w:rPr>
        <w:t>prior to this</w:t>
      </w:r>
      <w:r w:rsidR="00C24E01" w:rsidRPr="00C24E01">
        <w:rPr>
          <w:rFonts w:ascii="Arial" w:hAnsi="Arial" w:cs="Arial"/>
        </w:rPr>
        <w:t>,</w:t>
      </w:r>
      <w:r w:rsidR="00425E3A" w:rsidRPr="00C24E01">
        <w:rPr>
          <w:rFonts w:ascii="Arial" w:hAnsi="Arial" w:cs="Arial"/>
        </w:rPr>
        <w:t xml:space="preserve"> it was the responsibility of Provinces to determine output bonuses. Since 1 April 2015</w:t>
      </w:r>
      <w:r w:rsidR="00C871A7">
        <w:rPr>
          <w:rFonts w:ascii="Arial" w:hAnsi="Arial" w:cs="Arial"/>
        </w:rPr>
        <w:t>,</w:t>
      </w:r>
      <w:r w:rsidR="00425E3A" w:rsidRPr="00C24E01">
        <w:rPr>
          <w:rFonts w:ascii="Arial" w:hAnsi="Arial" w:cs="Arial"/>
        </w:rPr>
        <w:t xml:space="preserve"> the Department has not paid any output bonuses as the TVET fundin</w:t>
      </w:r>
      <w:r w:rsidR="00C871A7">
        <w:rPr>
          <w:rFonts w:ascii="Arial" w:hAnsi="Arial" w:cs="Arial"/>
        </w:rPr>
        <w:t xml:space="preserve">g norms in </w:t>
      </w:r>
      <w:r w:rsidR="00425E3A" w:rsidRPr="00C24E01">
        <w:rPr>
          <w:rFonts w:ascii="Arial" w:hAnsi="Arial" w:cs="Arial"/>
        </w:rPr>
        <w:t xml:space="preserve">paragraph 15, quoted above, indicates that the payment of the output bonuses </w:t>
      </w:r>
      <w:r w:rsidR="00425E3A" w:rsidRPr="00537E51">
        <w:rPr>
          <w:rFonts w:ascii="Arial" w:hAnsi="Arial" w:cs="Arial"/>
        </w:rPr>
        <w:t xml:space="preserve">is dependent on </w:t>
      </w:r>
      <w:r w:rsidR="00C871A7" w:rsidRPr="00537E51">
        <w:rPr>
          <w:rFonts w:ascii="Arial" w:hAnsi="Arial" w:cs="Arial"/>
        </w:rPr>
        <w:t xml:space="preserve">the </w:t>
      </w:r>
      <w:r w:rsidR="00425E3A" w:rsidRPr="00537E51">
        <w:rPr>
          <w:rFonts w:ascii="Arial" w:hAnsi="Arial" w:cs="Arial"/>
        </w:rPr>
        <w:t xml:space="preserve">credible measurement of college </w:t>
      </w:r>
      <w:r w:rsidR="00425E3A" w:rsidRPr="00537E51">
        <w:rPr>
          <w:rFonts w:ascii="Arial" w:hAnsi="Arial" w:cs="Arial"/>
        </w:rPr>
        <w:lastRenderedPageBreak/>
        <w:t xml:space="preserve">performance. </w:t>
      </w:r>
      <w:r w:rsidR="00537E51" w:rsidRPr="00537E51">
        <w:rPr>
          <w:rFonts w:ascii="Arial" w:hAnsi="Arial" w:cs="Arial"/>
        </w:rPr>
        <w:t>The Department has started developing c</w:t>
      </w:r>
      <w:r w:rsidR="00425E3A" w:rsidRPr="00537E51">
        <w:rPr>
          <w:rFonts w:ascii="Arial" w:hAnsi="Arial" w:cs="Arial"/>
        </w:rPr>
        <w:t xml:space="preserve">redible measurement </w:t>
      </w:r>
      <w:r w:rsidR="00537E51" w:rsidRPr="00537E51">
        <w:rPr>
          <w:rFonts w:ascii="Arial" w:hAnsi="Arial" w:cs="Arial"/>
        </w:rPr>
        <w:t>tools</w:t>
      </w:r>
      <w:r w:rsidR="00425E3A" w:rsidRPr="00537E51">
        <w:rPr>
          <w:rFonts w:ascii="Arial" w:hAnsi="Arial" w:cs="Arial"/>
        </w:rPr>
        <w:t>.</w:t>
      </w:r>
      <w:r w:rsidR="00425E3A" w:rsidRPr="00537E51">
        <w:rPr>
          <w:rFonts w:ascii="Arial" w:hAnsi="Arial" w:cs="Arial"/>
          <w:color w:val="FF0000"/>
        </w:rPr>
        <w:t xml:space="preserve"> </w:t>
      </w:r>
      <w:r w:rsidRPr="00537E51">
        <w:rPr>
          <w:rFonts w:ascii="Arial" w:hAnsi="Arial" w:cs="Arial"/>
        </w:rPr>
        <w:t xml:space="preserve">The TVET sector remains underfunded and with the current budget </w:t>
      </w:r>
      <w:r w:rsidR="00537E51" w:rsidRPr="00537E51">
        <w:rPr>
          <w:rFonts w:ascii="Arial" w:hAnsi="Arial" w:cs="Arial"/>
        </w:rPr>
        <w:t>constraints,</w:t>
      </w:r>
      <w:r w:rsidRPr="00537E51">
        <w:rPr>
          <w:rFonts w:ascii="Arial" w:hAnsi="Arial" w:cs="Arial"/>
        </w:rPr>
        <w:t xml:space="preserve"> it is not possible for the Department to fund any output bonuses. It must be noted that the Department is currently only able to fund TVET Colleges at 57% of the required 80% funding level due to limited budget and increased enrolments. It must also be </w:t>
      </w:r>
      <w:r w:rsidRPr="00C24E01">
        <w:rPr>
          <w:rFonts w:ascii="Arial" w:hAnsi="Arial" w:cs="Arial"/>
        </w:rPr>
        <w:t>noted tha</w:t>
      </w:r>
      <w:r w:rsidR="005A0AF1">
        <w:rPr>
          <w:rFonts w:ascii="Arial" w:hAnsi="Arial" w:cs="Arial"/>
        </w:rPr>
        <w:t>t the Department has submitted b</w:t>
      </w:r>
      <w:r w:rsidRPr="00C24E01">
        <w:rPr>
          <w:rFonts w:ascii="Arial" w:hAnsi="Arial" w:cs="Arial"/>
        </w:rPr>
        <w:t>ids to National Treasury since 2010 specifically indicating the funding shortfall of which no additional baseline funding was received.</w:t>
      </w:r>
    </w:p>
    <w:p w14:paraId="039FEFE3" w14:textId="77777777" w:rsidR="00DA21F8" w:rsidRPr="005A0AF1" w:rsidRDefault="000458C1" w:rsidP="005A0AF1">
      <w:pPr>
        <w:pStyle w:val="ListParagraph"/>
        <w:numPr>
          <w:ilvl w:val="0"/>
          <w:numId w:val="25"/>
        </w:numPr>
        <w:autoSpaceDE w:val="0"/>
        <w:autoSpaceDN w:val="0"/>
        <w:adjustRightInd w:val="0"/>
        <w:spacing w:line="360" w:lineRule="auto"/>
        <w:ind w:left="425" w:hanging="425"/>
        <w:contextualSpacing w:val="0"/>
        <w:jc w:val="both"/>
        <w:rPr>
          <w:rFonts w:ascii="Arial" w:hAnsi="Arial" w:cs="Arial"/>
        </w:rPr>
      </w:pPr>
      <w:r w:rsidRPr="00C24E01">
        <w:rPr>
          <w:rFonts w:ascii="Arial" w:hAnsi="Arial" w:cs="Arial"/>
        </w:rPr>
        <w:t xml:space="preserve">The Department is </w:t>
      </w:r>
      <w:r w:rsidR="005B3AAE" w:rsidRPr="00C24E01">
        <w:rPr>
          <w:rFonts w:ascii="Arial" w:hAnsi="Arial" w:cs="Arial"/>
        </w:rPr>
        <w:t xml:space="preserve">committed to a system </w:t>
      </w:r>
      <w:r w:rsidRPr="00C24E01">
        <w:rPr>
          <w:rFonts w:ascii="Arial" w:hAnsi="Arial" w:cs="Arial"/>
        </w:rPr>
        <w:t>of output bonuses</w:t>
      </w:r>
      <w:r w:rsidR="005B3AAE" w:rsidRPr="00C24E01">
        <w:rPr>
          <w:rFonts w:ascii="Arial" w:hAnsi="Arial" w:cs="Arial"/>
        </w:rPr>
        <w:t xml:space="preserve"> for TVET colleges and is </w:t>
      </w:r>
      <w:r w:rsidRPr="00C24E01">
        <w:rPr>
          <w:rFonts w:ascii="Arial" w:hAnsi="Arial" w:cs="Arial"/>
        </w:rPr>
        <w:t>develop</w:t>
      </w:r>
      <w:r w:rsidR="005B3AAE" w:rsidRPr="00C24E01">
        <w:rPr>
          <w:rFonts w:ascii="Arial" w:hAnsi="Arial" w:cs="Arial"/>
        </w:rPr>
        <w:t>ing</w:t>
      </w:r>
      <w:r w:rsidRPr="00C24E01">
        <w:rPr>
          <w:rFonts w:ascii="Arial" w:hAnsi="Arial" w:cs="Arial"/>
        </w:rPr>
        <w:t xml:space="preserve"> </w:t>
      </w:r>
      <w:r w:rsidR="005B3AAE" w:rsidRPr="00C24E01">
        <w:rPr>
          <w:rFonts w:ascii="Arial" w:hAnsi="Arial" w:cs="Arial"/>
        </w:rPr>
        <w:t xml:space="preserve">a </w:t>
      </w:r>
      <w:r w:rsidRPr="00C24E01">
        <w:rPr>
          <w:rFonts w:ascii="Arial" w:hAnsi="Arial" w:cs="Arial"/>
        </w:rPr>
        <w:t>robust</w:t>
      </w:r>
      <w:r w:rsidR="005B3AAE" w:rsidRPr="00C24E01">
        <w:rPr>
          <w:rFonts w:ascii="Arial" w:hAnsi="Arial" w:cs="Arial"/>
        </w:rPr>
        <w:t xml:space="preserve">, </w:t>
      </w:r>
      <w:r w:rsidRPr="00C24E01">
        <w:rPr>
          <w:rFonts w:ascii="Arial" w:hAnsi="Arial" w:cs="Arial"/>
        </w:rPr>
        <w:t>reliable</w:t>
      </w:r>
      <w:r w:rsidR="005B3AAE" w:rsidRPr="00C24E01">
        <w:rPr>
          <w:rFonts w:ascii="Arial" w:hAnsi="Arial" w:cs="Arial"/>
        </w:rPr>
        <w:t xml:space="preserve"> and </w:t>
      </w:r>
      <w:r w:rsidRPr="00C24E01">
        <w:rPr>
          <w:rFonts w:ascii="Arial" w:hAnsi="Arial" w:cs="Arial"/>
        </w:rPr>
        <w:t>incontestable measuring tool for performance</w:t>
      </w:r>
      <w:r w:rsidR="005B3AAE" w:rsidRPr="00C24E01">
        <w:rPr>
          <w:rFonts w:ascii="Arial" w:hAnsi="Arial" w:cs="Arial"/>
        </w:rPr>
        <w:t xml:space="preserve">; </w:t>
      </w:r>
      <w:r w:rsidRPr="00C24E01">
        <w:rPr>
          <w:rFonts w:ascii="Arial" w:hAnsi="Arial" w:cs="Arial"/>
        </w:rPr>
        <w:t xml:space="preserve">ensuring </w:t>
      </w:r>
      <w:r w:rsidR="005B3AAE" w:rsidRPr="00C24E01">
        <w:rPr>
          <w:rFonts w:ascii="Arial" w:hAnsi="Arial" w:cs="Arial"/>
        </w:rPr>
        <w:t xml:space="preserve">that </w:t>
      </w:r>
      <w:r w:rsidRPr="00C24E01">
        <w:rPr>
          <w:rFonts w:ascii="Arial" w:hAnsi="Arial" w:cs="Arial"/>
        </w:rPr>
        <w:t xml:space="preserve">the </w:t>
      </w:r>
      <w:r w:rsidR="005B3AAE" w:rsidRPr="00C24E01">
        <w:rPr>
          <w:rFonts w:ascii="Arial" w:hAnsi="Arial" w:cs="Arial"/>
        </w:rPr>
        <w:t xml:space="preserve">TVET </w:t>
      </w:r>
      <w:r w:rsidRPr="00C24E01">
        <w:rPr>
          <w:rFonts w:ascii="Arial" w:hAnsi="Arial" w:cs="Arial"/>
        </w:rPr>
        <w:t>examinations system managed by the State Information Technology Agency</w:t>
      </w:r>
      <w:r w:rsidR="005B3AAE" w:rsidRPr="00C24E01">
        <w:rPr>
          <w:rFonts w:ascii="Arial" w:hAnsi="Arial" w:cs="Arial"/>
        </w:rPr>
        <w:t xml:space="preserve"> is cleaned </w:t>
      </w:r>
      <w:r w:rsidRPr="00C24E01">
        <w:rPr>
          <w:rFonts w:ascii="Arial" w:hAnsi="Arial" w:cs="Arial"/>
        </w:rPr>
        <w:t xml:space="preserve">up </w:t>
      </w:r>
      <w:r w:rsidR="005B3AAE" w:rsidRPr="00C24E01">
        <w:rPr>
          <w:rFonts w:ascii="Arial" w:hAnsi="Arial" w:cs="Arial"/>
        </w:rPr>
        <w:t>t</w:t>
      </w:r>
      <w:r w:rsidRPr="00C24E01">
        <w:rPr>
          <w:rFonts w:ascii="Arial" w:hAnsi="Arial" w:cs="Arial"/>
        </w:rPr>
        <w:t>o produce reliable data on throughput and success rates</w:t>
      </w:r>
      <w:r w:rsidR="005A0AF1">
        <w:rPr>
          <w:rFonts w:ascii="Arial" w:hAnsi="Arial" w:cs="Arial"/>
        </w:rPr>
        <w:t>;</w:t>
      </w:r>
      <w:r w:rsidR="005B3AAE" w:rsidRPr="00C24E01">
        <w:rPr>
          <w:rFonts w:ascii="Arial" w:hAnsi="Arial" w:cs="Arial"/>
        </w:rPr>
        <w:t xml:space="preserve"> instituting a verification process for</w:t>
      </w:r>
      <w:r w:rsidR="005A0AF1">
        <w:rPr>
          <w:rFonts w:ascii="Arial" w:hAnsi="Arial" w:cs="Arial"/>
        </w:rPr>
        <w:t xml:space="preserve"> data supplied by TVET Colleges;</w:t>
      </w:r>
      <w:r w:rsidR="005B3AAE" w:rsidRPr="00C24E01">
        <w:rPr>
          <w:rFonts w:ascii="Arial" w:hAnsi="Arial" w:cs="Arial"/>
        </w:rPr>
        <w:t xml:space="preserve">  implementing for the first time in 2016</w:t>
      </w:r>
      <w:r w:rsidR="005A0AF1">
        <w:rPr>
          <w:rFonts w:ascii="Arial" w:hAnsi="Arial" w:cs="Arial"/>
        </w:rPr>
        <w:t>,</w:t>
      </w:r>
      <w:r w:rsidR="005B3AAE" w:rsidRPr="00C24E01">
        <w:rPr>
          <w:rFonts w:ascii="Arial" w:hAnsi="Arial" w:cs="Arial"/>
        </w:rPr>
        <w:t xml:space="preserve"> a </w:t>
      </w:r>
      <w:r w:rsidRPr="00C24E01">
        <w:rPr>
          <w:rFonts w:ascii="Arial" w:hAnsi="Arial" w:cs="Arial"/>
        </w:rPr>
        <w:t>unit record TVET management information system</w:t>
      </w:r>
      <w:r w:rsidR="005B3AAE" w:rsidRPr="00C24E01">
        <w:rPr>
          <w:rFonts w:ascii="Arial" w:hAnsi="Arial" w:cs="Arial"/>
        </w:rPr>
        <w:t xml:space="preserve">; instituting monitoring and evaluation systems as well as </w:t>
      </w:r>
      <w:r w:rsidR="00BF798D" w:rsidRPr="00C24E01">
        <w:rPr>
          <w:rFonts w:ascii="Arial" w:hAnsi="Arial" w:cs="Arial"/>
        </w:rPr>
        <w:t>a DHET-college s</w:t>
      </w:r>
      <w:r w:rsidR="005B3AAE" w:rsidRPr="00C24E01">
        <w:rPr>
          <w:rFonts w:ascii="Arial" w:hAnsi="Arial" w:cs="Arial"/>
        </w:rPr>
        <w:t xml:space="preserve">trategic </w:t>
      </w:r>
      <w:r w:rsidR="00BF798D" w:rsidRPr="00C24E01">
        <w:rPr>
          <w:rFonts w:ascii="Arial" w:hAnsi="Arial" w:cs="Arial"/>
        </w:rPr>
        <w:t xml:space="preserve">and </w:t>
      </w:r>
      <w:r w:rsidR="005B3AAE" w:rsidRPr="00C24E01">
        <w:rPr>
          <w:rFonts w:ascii="Arial" w:hAnsi="Arial" w:cs="Arial"/>
        </w:rPr>
        <w:t>annual performance plan</w:t>
      </w:r>
      <w:r w:rsidR="00BF798D" w:rsidRPr="00C24E01">
        <w:rPr>
          <w:rFonts w:ascii="Arial" w:hAnsi="Arial" w:cs="Arial"/>
        </w:rPr>
        <w:t>ning system, among others</w:t>
      </w:r>
      <w:r w:rsidR="005B3AAE" w:rsidRPr="00C24E01">
        <w:rPr>
          <w:rFonts w:ascii="Arial" w:hAnsi="Arial" w:cs="Arial"/>
        </w:rPr>
        <w:t xml:space="preserve">. Once the credibility of these measures </w:t>
      </w:r>
      <w:r w:rsidR="00C24E01" w:rsidRPr="00C24E01">
        <w:rPr>
          <w:rFonts w:ascii="Arial" w:hAnsi="Arial" w:cs="Arial"/>
        </w:rPr>
        <w:t>is</w:t>
      </w:r>
      <w:r w:rsidR="005B3AAE" w:rsidRPr="00C24E01">
        <w:rPr>
          <w:rFonts w:ascii="Arial" w:hAnsi="Arial" w:cs="Arial"/>
        </w:rPr>
        <w:t xml:space="preserve"> tested </w:t>
      </w:r>
      <w:r w:rsidR="005A0AF1">
        <w:rPr>
          <w:rFonts w:ascii="Arial" w:hAnsi="Arial" w:cs="Arial"/>
        </w:rPr>
        <w:t>and consulted, and the Department is</w:t>
      </w:r>
      <w:r w:rsidR="00BF798D" w:rsidRPr="00C24E01">
        <w:rPr>
          <w:rFonts w:ascii="Arial" w:hAnsi="Arial" w:cs="Arial"/>
        </w:rPr>
        <w:t xml:space="preserve"> able to </w:t>
      </w:r>
      <w:r w:rsidR="00C24E01" w:rsidRPr="00C24E01">
        <w:rPr>
          <w:rFonts w:ascii="Arial" w:hAnsi="Arial" w:cs="Arial"/>
        </w:rPr>
        <w:t>manage over-</w:t>
      </w:r>
      <w:r w:rsidR="00BF798D" w:rsidRPr="00C24E01">
        <w:rPr>
          <w:rFonts w:ascii="Arial" w:hAnsi="Arial" w:cs="Arial"/>
        </w:rPr>
        <w:t xml:space="preserve">enrolment and </w:t>
      </w:r>
      <w:r w:rsidR="005A0AF1">
        <w:rPr>
          <w:rFonts w:ascii="Arial" w:hAnsi="Arial" w:cs="Arial"/>
        </w:rPr>
        <w:t xml:space="preserve">thereby releasing </w:t>
      </w:r>
      <w:r w:rsidR="00BF798D" w:rsidRPr="00C24E01">
        <w:rPr>
          <w:rFonts w:ascii="Arial" w:hAnsi="Arial" w:cs="Arial"/>
        </w:rPr>
        <w:t>funds, the system will be implemented</w:t>
      </w:r>
      <w:r w:rsidR="005B3AAE" w:rsidRPr="00C24E01">
        <w:rPr>
          <w:rFonts w:ascii="Arial" w:hAnsi="Arial" w:cs="Arial"/>
        </w:rPr>
        <w:t>.</w:t>
      </w:r>
    </w:p>
    <w:p w14:paraId="29C2992E" w14:textId="77777777" w:rsidR="006C6F95" w:rsidRPr="00C24E01" w:rsidRDefault="00206054" w:rsidP="005A0AF1">
      <w:pPr>
        <w:pStyle w:val="ListParagraph"/>
        <w:numPr>
          <w:ilvl w:val="0"/>
          <w:numId w:val="26"/>
        </w:numPr>
        <w:autoSpaceDE w:val="0"/>
        <w:autoSpaceDN w:val="0"/>
        <w:adjustRightInd w:val="0"/>
        <w:spacing w:line="360" w:lineRule="auto"/>
        <w:ind w:left="851" w:hanging="425"/>
        <w:jc w:val="both"/>
        <w:rPr>
          <w:rFonts w:ascii="Arial" w:hAnsi="Arial" w:cs="Arial"/>
        </w:rPr>
      </w:pPr>
      <w:r w:rsidRPr="00C24E01">
        <w:rPr>
          <w:rFonts w:ascii="Arial" w:hAnsi="Arial" w:cs="Arial"/>
        </w:rPr>
        <w:t>No amounts have been paid as output</w:t>
      </w:r>
      <w:r w:rsidR="005A0AF1">
        <w:rPr>
          <w:rFonts w:ascii="Arial" w:hAnsi="Arial" w:cs="Arial"/>
        </w:rPr>
        <w:t xml:space="preserve"> bonuses to TVET colleges.</w:t>
      </w:r>
      <w:r w:rsidR="006C6F95" w:rsidRPr="00C24E01">
        <w:rPr>
          <w:rFonts w:ascii="Arial" w:hAnsi="Arial" w:cs="Arial"/>
        </w:rPr>
        <w:t xml:space="preserve"> </w:t>
      </w:r>
    </w:p>
    <w:p w14:paraId="297B38A7" w14:textId="77777777" w:rsidR="006C6F95" w:rsidRPr="00C24E01" w:rsidRDefault="006C6F95" w:rsidP="005A0AF1">
      <w:pPr>
        <w:pStyle w:val="ListParagraph"/>
        <w:numPr>
          <w:ilvl w:val="0"/>
          <w:numId w:val="26"/>
        </w:numPr>
        <w:autoSpaceDE w:val="0"/>
        <w:autoSpaceDN w:val="0"/>
        <w:adjustRightInd w:val="0"/>
        <w:spacing w:line="360" w:lineRule="auto"/>
        <w:ind w:left="851" w:hanging="425"/>
        <w:jc w:val="both"/>
        <w:rPr>
          <w:rFonts w:ascii="Arial" w:hAnsi="Arial" w:cs="Arial"/>
        </w:rPr>
      </w:pPr>
      <w:r w:rsidRPr="00C24E01">
        <w:rPr>
          <w:rFonts w:ascii="Arial" w:hAnsi="Arial" w:cs="Arial"/>
        </w:rPr>
        <w:t>There are no terms for the payment of bonuses</w:t>
      </w:r>
      <w:r w:rsidR="00537E51">
        <w:rPr>
          <w:rFonts w:ascii="Arial" w:hAnsi="Arial" w:cs="Arial"/>
        </w:rPr>
        <w:t>,</w:t>
      </w:r>
      <w:r w:rsidRPr="00C24E01">
        <w:rPr>
          <w:rFonts w:ascii="Arial" w:hAnsi="Arial" w:cs="Arial"/>
        </w:rPr>
        <w:t xml:space="preserve"> as </w:t>
      </w:r>
      <w:r w:rsidR="005B3AAE" w:rsidRPr="00C24E01">
        <w:rPr>
          <w:rFonts w:ascii="Arial" w:hAnsi="Arial" w:cs="Arial"/>
        </w:rPr>
        <w:t>no amounts have been paid as output bonuses to TVET colleges.</w:t>
      </w:r>
    </w:p>
    <w:p w14:paraId="77392852" w14:textId="77777777" w:rsidR="00714E04" w:rsidRPr="00714E04" w:rsidRDefault="00714E04" w:rsidP="00C871A7">
      <w:pPr>
        <w:spacing w:line="360" w:lineRule="auto"/>
        <w:ind w:left="426" w:hanging="426"/>
        <w:jc w:val="both"/>
        <w:rPr>
          <w:rFonts w:ascii="Arial" w:hAnsi="Arial" w:cs="Arial"/>
        </w:rPr>
      </w:pPr>
    </w:p>
    <w:p w14:paraId="66CCC0D5" w14:textId="77777777" w:rsidR="00714E04" w:rsidRPr="00714E04" w:rsidRDefault="00714E04" w:rsidP="0080363D">
      <w:pPr>
        <w:spacing w:line="360" w:lineRule="auto"/>
        <w:jc w:val="both"/>
        <w:rPr>
          <w:rFonts w:ascii="Arial" w:hAnsi="Arial" w:cs="Arial"/>
        </w:rPr>
      </w:pPr>
    </w:p>
    <w:p w14:paraId="580E8CB6" w14:textId="77777777" w:rsidR="00714E04" w:rsidRDefault="00714E04">
      <w:pPr>
        <w:spacing w:after="0" w:line="240" w:lineRule="auto"/>
        <w:rPr>
          <w:rFonts w:ascii="Arial" w:hAnsi="Arial" w:cs="Arial"/>
        </w:rPr>
      </w:pPr>
      <w:r>
        <w:rPr>
          <w:rFonts w:ascii="Arial" w:hAnsi="Arial" w:cs="Arial"/>
        </w:rPr>
        <w:br w:type="page"/>
      </w:r>
    </w:p>
    <w:p w14:paraId="4138FA15" w14:textId="77777777" w:rsidR="0080363D" w:rsidRPr="00714E04" w:rsidRDefault="0080363D" w:rsidP="0080363D">
      <w:pPr>
        <w:spacing w:line="360" w:lineRule="auto"/>
        <w:jc w:val="both"/>
        <w:rPr>
          <w:rFonts w:ascii="Arial" w:hAnsi="Arial" w:cs="Arial"/>
        </w:rPr>
      </w:pPr>
      <w:r w:rsidRPr="00714E04">
        <w:rPr>
          <w:rFonts w:ascii="Arial" w:hAnsi="Arial" w:cs="Arial"/>
        </w:rPr>
        <w:lastRenderedPageBreak/>
        <w:t>COMPILER/CONTACT PERSONS:</w:t>
      </w:r>
      <w:r w:rsidR="00714E04" w:rsidRPr="00714E04">
        <w:rPr>
          <w:rFonts w:ascii="Arial" w:hAnsi="Arial" w:cs="Arial"/>
        </w:rPr>
        <w:t xml:space="preserve"> </w:t>
      </w:r>
    </w:p>
    <w:p w14:paraId="41DEDAE9" w14:textId="77777777" w:rsidR="0080363D" w:rsidRPr="00714E04" w:rsidRDefault="0080363D" w:rsidP="0080363D">
      <w:pPr>
        <w:spacing w:line="360" w:lineRule="auto"/>
        <w:jc w:val="both"/>
        <w:rPr>
          <w:rFonts w:ascii="Arial" w:hAnsi="Arial" w:cs="Arial"/>
        </w:rPr>
      </w:pPr>
      <w:r w:rsidRPr="00714E04">
        <w:rPr>
          <w:rFonts w:ascii="Arial" w:hAnsi="Arial" w:cs="Arial"/>
        </w:rPr>
        <w:t>EXT:</w:t>
      </w:r>
      <w:r w:rsidR="00714E04" w:rsidRPr="00714E04">
        <w:rPr>
          <w:rFonts w:ascii="Arial" w:hAnsi="Arial" w:cs="Arial"/>
        </w:rPr>
        <w:t xml:space="preserve"> </w:t>
      </w:r>
    </w:p>
    <w:p w14:paraId="1D80E9F9" w14:textId="77777777" w:rsidR="0080363D" w:rsidRPr="00714E04" w:rsidRDefault="0080363D" w:rsidP="0080363D">
      <w:pPr>
        <w:spacing w:line="360" w:lineRule="auto"/>
        <w:jc w:val="both"/>
        <w:rPr>
          <w:rFonts w:ascii="Arial" w:hAnsi="Arial" w:cs="Arial"/>
        </w:rPr>
      </w:pPr>
    </w:p>
    <w:p w14:paraId="759CBA50" w14:textId="77777777" w:rsidR="0080363D" w:rsidRPr="00714E04" w:rsidRDefault="0080363D" w:rsidP="0080363D">
      <w:pPr>
        <w:spacing w:line="360" w:lineRule="auto"/>
        <w:jc w:val="both"/>
        <w:rPr>
          <w:rFonts w:ascii="Arial" w:hAnsi="Arial" w:cs="Arial"/>
        </w:rPr>
      </w:pPr>
    </w:p>
    <w:p w14:paraId="18A48C7F" w14:textId="77777777" w:rsidR="0080363D" w:rsidRPr="00714E04" w:rsidRDefault="0080363D" w:rsidP="0080363D">
      <w:pPr>
        <w:spacing w:line="360" w:lineRule="auto"/>
        <w:jc w:val="both"/>
        <w:rPr>
          <w:rFonts w:ascii="Arial" w:hAnsi="Arial" w:cs="Arial"/>
        </w:rPr>
      </w:pPr>
    </w:p>
    <w:p w14:paraId="7BAE9A4E" w14:textId="77777777" w:rsidR="0080363D" w:rsidRPr="00714E04" w:rsidRDefault="0080363D" w:rsidP="0080363D">
      <w:pPr>
        <w:spacing w:line="360" w:lineRule="auto"/>
        <w:jc w:val="both"/>
        <w:rPr>
          <w:rFonts w:ascii="Arial" w:hAnsi="Arial" w:cs="Arial"/>
        </w:rPr>
      </w:pPr>
      <w:r w:rsidRPr="00714E04">
        <w:rPr>
          <w:rFonts w:ascii="Arial" w:hAnsi="Arial" w:cs="Arial"/>
        </w:rPr>
        <w:t>DIRECTOR – GENERAL</w:t>
      </w:r>
    </w:p>
    <w:p w14:paraId="7462AF0C" w14:textId="77777777" w:rsidR="0080363D" w:rsidRPr="00714E04" w:rsidRDefault="0080363D" w:rsidP="0080363D">
      <w:pPr>
        <w:spacing w:line="360" w:lineRule="auto"/>
        <w:jc w:val="both"/>
        <w:rPr>
          <w:rFonts w:ascii="Arial" w:hAnsi="Arial" w:cs="Arial"/>
        </w:rPr>
      </w:pPr>
      <w:r w:rsidRPr="00714E04">
        <w:rPr>
          <w:rFonts w:ascii="Arial" w:hAnsi="Arial" w:cs="Arial"/>
        </w:rPr>
        <w:t>STATUS:</w:t>
      </w:r>
    </w:p>
    <w:p w14:paraId="08E2645C" w14:textId="77777777" w:rsidR="0080363D" w:rsidRPr="00714E04" w:rsidRDefault="0080363D" w:rsidP="0080363D">
      <w:pPr>
        <w:spacing w:line="360" w:lineRule="auto"/>
        <w:jc w:val="both"/>
        <w:rPr>
          <w:rFonts w:ascii="Arial" w:hAnsi="Arial" w:cs="Arial"/>
        </w:rPr>
      </w:pPr>
      <w:r w:rsidRPr="00714E04">
        <w:rPr>
          <w:rFonts w:ascii="Arial" w:hAnsi="Arial" w:cs="Arial"/>
        </w:rPr>
        <w:t>DATE:</w:t>
      </w:r>
    </w:p>
    <w:p w14:paraId="7030E0C8" w14:textId="77777777" w:rsidR="0080363D" w:rsidRPr="00714E04" w:rsidRDefault="0080363D" w:rsidP="0080363D">
      <w:pPr>
        <w:spacing w:line="360" w:lineRule="auto"/>
        <w:jc w:val="both"/>
        <w:rPr>
          <w:rFonts w:ascii="Arial" w:hAnsi="Arial" w:cs="Arial"/>
        </w:rPr>
      </w:pPr>
    </w:p>
    <w:p w14:paraId="1E2C3DD0" w14:textId="77777777" w:rsidR="0080363D" w:rsidRPr="00714E04" w:rsidRDefault="0080363D" w:rsidP="0080363D">
      <w:pPr>
        <w:spacing w:line="360" w:lineRule="auto"/>
        <w:jc w:val="both"/>
        <w:rPr>
          <w:rFonts w:ascii="Arial" w:hAnsi="Arial" w:cs="Arial"/>
        </w:rPr>
      </w:pPr>
    </w:p>
    <w:p w14:paraId="224C106F" w14:textId="77777777" w:rsidR="0080363D" w:rsidRPr="00714E04" w:rsidRDefault="0080363D" w:rsidP="0080363D">
      <w:pPr>
        <w:spacing w:line="360" w:lineRule="auto"/>
        <w:jc w:val="both"/>
        <w:rPr>
          <w:rFonts w:ascii="Arial" w:hAnsi="Arial" w:cs="Arial"/>
        </w:rPr>
      </w:pPr>
    </w:p>
    <w:p w14:paraId="5B1F2AD2" w14:textId="77777777" w:rsidR="0080363D" w:rsidRPr="00714E04" w:rsidRDefault="0080363D" w:rsidP="0080363D">
      <w:pPr>
        <w:spacing w:line="360" w:lineRule="auto"/>
        <w:jc w:val="both"/>
        <w:rPr>
          <w:rFonts w:ascii="Arial" w:hAnsi="Arial" w:cs="Arial"/>
        </w:rPr>
      </w:pPr>
    </w:p>
    <w:p w14:paraId="55BA927B" w14:textId="77777777" w:rsidR="0080363D" w:rsidRPr="00714E04" w:rsidRDefault="0080363D" w:rsidP="0080363D">
      <w:pPr>
        <w:spacing w:line="360" w:lineRule="auto"/>
        <w:jc w:val="both"/>
        <w:rPr>
          <w:rFonts w:ascii="Arial" w:hAnsi="Arial" w:cs="Arial"/>
        </w:rPr>
      </w:pPr>
      <w:r w:rsidRPr="00714E04">
        <w:rPr>
          <w:rFonts w:ascii="Arial" w:hAnsi="Arial" w:cs="Arial"/>
        </w:rPr>
        <w:t xml:space="preserve">QUESTION </w:t>
      </w:r>
      <w:r w:rsidR="0084390D" w:rsidRPr="00714E04">
        <w:rPr>
          <w:rFonts w:ascii="Arial" w:hAnsi="Arial" w:cs="Arial"/>
        </w:rPr>
        <w:t>2582</w:t>
      </w:r>
      <w:r w:rsidRPr="00714E04">
        <w:rPr>
          <w:rFonts w:ascii="Arial" w:hAnsi="Arial" w:cs="Arial"/>
        </w:rPr>
        <w:t xml:space="preserve"> APPROVED/NOT APPROVED/AMENDED </w:t>
      </w:r>
    </w:p>
    <w:p w14:paraId="71924A81" w14:textId="77777777" w:rsidR="0080363D" w:rsidRPr="00714E04" w:rsidRDefault="0080363D" w:rsidP="0080363D">
      <w:pPr>
        <w:spacing w:line="360" w:lineRule="auto"/>
        <w:jc w:val="both"/>
        <w:rPr>
          <w:rFonts w:ascii="Arial" w:hAnsi="Arial" w:cs="Arial"/>
        </w:rPr>
      </w:pPr>
    </w:p>
    <w:p w14:paraId="14411E31" w14:textId="77777777" w:rsidR="0080363D" w:rsidRPr="00714E04" w:rsidRDefault="0080363D" w:rsidP="0080363D">
      <w:pPr>
        <w:spacing w:line="360" w:lineRule="auto"/>
        <w:jc w:val="both"/>
        <w:rPr>
          <w:rFonts w:ascii="Arial" w:hAnsi="Arial" w:cs="Arial"/>
        </w:rPr>
      </w:pPr>
    </w:p>
    <w:p w14:paraId="213003DC" w14:textId="77777777" w:rsidR="0080363D" w:rsidRPr="00714E04" w:rsidRDefault="0080363D" w:rsidP="0080363D">
      <w:pPr>
        <w:spacing w:line="360" w:lineRule="auto"/>
        <w:jc w:val="both"/>
        <w:rPr>
          <w:rFonts w:ascii="Arial" w:hAnsi="Arial" w:cs="Arial"/>
        </w:rPr>
      </w:pPr>
    </w:p>
    <w:p w14:paraId="4A10E264" w14:textId="77777777" w:rsidR="0080363D" w:rsidRPr="00714E04" w:rsidRDefault="0080363D" w:rsidP="0080363D">
      <w:pPr>
        <w:spacing w:line="360" w:lineRule="auto"/>
        <w:jc w:val="both"/>
        <w:rPr>
          <w:rFonts w:ascii="Arial" w:hAnsi="Arial" w:cs="Arial"/>
        </w:rPr>
      </w:pPr>
    </w:p>
    <w:p w14:paraId="04C9FD82" w14:textId="77777777" w:rsidR="0080363D" w:rsidRPr="00714E04" w:rsidRDefault="0080363D" w:rsidP="0080363D">
      <w:pPr>
        <w:spacing w:line="360" w:lineRule="auto"/>
        <w:jc w:val="both"/>
        <w:rPr>
          <w:rFonts w:ascii="Arial" w:hAnsi="Arial" w:cs="Arial"/>
        </w:rPr>
      </w:pPr>
    </w:p>
    <w:p w14:paraId="540F1C46" w14:textId="77777777" w:rsidR="0080363D" w:rsidRPr="00714E04" w:rsidRDefault="0080363D" w:rsidP="0080363D">
      <w:pPr>
        <w:spacing w:line="360" w:lineRule="auto"/>
        <w:jc w:val="both"/>
        <w:rPr>
          <w:rFonts w:ascii="Arial" w:hAnsi="Arial" w:cs="Arial"/>
        </w:rPr>
      </w:pPr>
      <w:r w:rsidRPr="00714E04">
        <w:rPr>
          <w:rFonts w:ascii="Arial" w:hAnsi="Arial" w:cs="Arial"/>
        </w:rPr>
        <w:t>Dr B</w:t>
      </w:r>
      <w:r w:rsidR="00714E04" w:rsidRPr="00714E04">
        <w:rPr>
          <w:rFonts w:ascii="Arial" w:hAnsi="Arial" w:cs="Arial"/>
        </w:rPr>
        <w:t>E</w:t>
      </w:r>
      <w:r w:rsidRPr="00714E04">
        <w:rPr>
          <w:rFonts w:ascii="Arial" w:hAnsi="Arial" w:cs="Arial"/>
        </w:rPr>
        <w:t xml:space="preserve"> NZIMANDE, MP</w:t>
      </w:r>
    </w:p>
    <w:p w14:paraId="62BC7E2C" w14:textId="77777777" w:rsidR="0080363D" w:rsidRPr="00714E04" w:rsidRDefault="0080363D" w:rsidP="0080363D">
      <w:pPr>
        <w:spacing w:line="360" w:lineRule="auto"/>
        <w:jc w:val="both"/>
        <w:rPr>
          <w:rFonts w:ascii="Arial" w:hAnsi="Arial" w:cs="Arial"/>
        </w:rPr>
      </w:pPr>
      <w:r w:rsidRPr="00714E04">
        <w:rPr>
          <w:rFonts w:ascii="Arial" w:hAnsi="Arial" w:cs="Arial"/>
        </w:rPr>
        <w:t>MINISTER OF HIGHER EDUCATION AND TRAINING</w:t>
      </w:r>
    </w:p>
    <w:p w14:paraId="74414888" w14:textId="77777777" w:rsidR="0080363D" w:rsidRPr="00714E04" w:rsidRDefault="0080363D" w:rsidP="0080363D">
      <w:pPr>
        <w:spacing w:line="360" w:lineRule="auto"/>
        <w:jc w:val="both"/>
        <w:rPr>
          <w:rFonts w:ascii="Arial" w:hAnsi="Arial" w:cs="Arial"/>
        </w:rPr>
      </w:pPr>
      <w:r w:rsidRPr="00714E04">
        <w:rPr>
          <w:rFonts w:ascii="Arial" w:hAnsi="Arial" w:cs="Arial"/>
        </w:rPr>
        <w:t>STATUS:</w:t>
      </w:r>
    </w:p>
    <w:p w14:paraId="07886E7D" w14:textId="77777777" w:rsidR="0080363D" w:rsidRPr="00714E04" w:rsidRDefault="0080363D" w:rsidP="008D6A4F">
      <w:pPr>
        <w:spacing w:line="360" w:lineRule="auto"/>
        <w:jc w:val="both"/>
        <w:rPr>
          <w:rFonts w:ascii="Arial" w:hAnsi="Arial" w:cs="Arial"/>
        </w:rPr>
      </w:pPr>
      <w:r w:rsidRPr="00714E04">
        <w:rPr>
          <w:rFonts w:ascii="Arial" w:hAnsi="Arial" w:cs="Arial"/>
        </w:rPr>
        <w:t>DATE:</w:t>
      </w:r>
    </w:p>
    <w:sectPr w:rsidR="0080363D" w:rsidRPr="00714E04" w:rsidSect="00C871A7">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374"/>
    <w:multiLevelType w:val="hybridMultilevel"/>
    <w:tmpl w:val="82DCD9F0"/>
    <w:lvl w:ilvl="0" w:tplc="A39E6EB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71E2CDE"/>
    <w:multiLevelType w:val="hybridMultilevel"/>
    <w:tmpl w:val="5A4A540A"/>
    <w:lvl w:ilvl="0" w:tplc="D5ACD17C">
      <w:start w:val="1"/>
      <w:numFmt w:val="decimal"/>
      <w:lvlText w:val="%1."/>
      <w:lvlJc w:val="left"/>
      <w:pPr>
        <w:tabs>
          <w:tab w:val="num" w:pos="810"/>
        </w:tabs>
        <w:ind w:left="810" w:hanging="720"/>
      </w:pPr>
      <w:rPr>
        <w:rFonts w:hint="default"/>
        <w:b w:val="0"/>
        <w:bCs w:val="0"/>
        <w:i w:val="0"/>
        <w:iCs w:val="0"/>
        <w:color w:val="auto"/>
      </w:rPr>
    </w:lvl>
    <w:lvl w:ilvl="1" w:tplc="733C2D66">
      <w:start w:val="1"/>
      <w:numFmt w:val="lowerLetter"/>
      <w:lvlText w:val="(%2)"/>
      <w:lvlJc w:val="left"/>
      <w:pPr>
        <w:tabs>
          <w:tab w:val="num" w:pos="1080"/>
        </w:tabs>
        <w:ind w:left="1080" w:hanging="360"/>
      </w:pPr>
      <w:rPr>
        <w:rFonts w:ascii="Times New Roman" w:eastAsia="Times New Roman" w:hAnsi="Times New Roman" w:cs="Times New Roman"/>
        <w:b w:val="0"/>
        <w:bCs/>
        <w:i w:val="0"/>
        <w:iCs w:val="0"/>
        <w:sz w:val="22"/>
        <w:szCs w:val="22"/>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0985752A"/>
    <w:multiLevelType w:val="hybridMultilevel"/>
    <w:tmpl w:val="58FC1FE8"/>
    <w:lvl w:ilvl="0" w:tplc="02747F1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F17601"/>
    <w:multiLevelType w:val="hybridMultilevel"/>
    <w:tmpl w:val="D2C67A94"/>
    <w:lvl w:ilvl="0" w:tplc="22C66C2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21783F84"/>
    <w:multiLevelType w:val="hybridMultilevel"/>
    <w:tmpl w:val="F66421A4"/>
    <w:lvl w:ilvl="0" w:tplc="E32812D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23B4674D"/>
    <w:multiLevelType w:val="hybridMultilevel"/>
    <w:tmpl w:val="D9CCFF4A"/>
    <w:lvl w:ilvl="0" w:tplc="36D4E05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9" w15:restartNumberingAfterBreak="0">
    <w:nsid w:val="26BC474B"/>
    <w:multiLevelType w:val="hybridMultilevel"/>
    <w:tmpl w:val="E676CA42"/>
    <w:lvl w:ilvl="0" w:tplc="2D5A330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2EC44124"/>
    <w:multiLevelType w:val="hybridMultilevel"/>
    <w:tmpl w:val="A88C83D2"/>
    <w:lvl w:ilvl="0" w:tplc="D46025E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3D9C56F3"/>
    <w:multiLevelType w:val="hybridMultilevel"/>
    <w:tmpl w:val="A8CADA00"/>
    <w:lvl w:ilvl="0" w:tplc="84C6185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3F6D73AE"/>
    <w:multiLevelType w:val="hybridMultilevel"/>
    <w:tmpl w:val="835843F0"/>
    <w:lvl w:ilvl="0" w:tplc="5466682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495C1613"/>
    <w:multiLevelType w:val="hybridMultilevel"/>
    <w:tmpl w:val="1264FE30"/>
    <w:lvl w:ilvl="0" w:tplc="309A0D6E">
      <w:start w:val="1"/>
      <w:numFmt w:val="lowerLetter"/>
      <w:lvlText w:val="(%1)"/>
      <w:lvlJc w:val="left"/>
      <w:pPr>
        <w:ind w:left="720" w:hanging="360"/>
      </w:pPr>
      <w:rPr>
        <w:rFonts w:ascii="Arial" w:eastAsia="Calibri"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A4458AA"/>
    <w:multiLevelType w:val="hybridMultilevel"/>
    <w:tmpl w:val="D4B83F18"/>
    <w:lvl w:ilvl="0" w:tplc="6202559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4A6419DC"/>
    <w:multiLevelType w:val="hybridMultilevel"/>
    <w:tmpl w:val="65A6F710"/>
    <w:lvl w:ilvl="0" w:tplc="66926D7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6"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7"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8" w15:restartNumberingAfterBreak="0">
    <w:nsid w:val="644C7EBA"/>
    <w:multiLevelType w:val="hybridMultilevel"/>
    <w:tmpl w:val="99AE51AE"/>
    <w:lvl w:ilvl="0" w:tplc="BD8E941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B207980"/>
    <w:multiLevelType w:val="hybridMultilevel"/>
    <w:tmpl w:val="A370AE1E"/>
    <w:lvl w:ilvl="0" w:tplc="7A42CA5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2"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75BF7CFA"/>
    <w:multiLevelType w:val="hybridMultilevel"/>
    <w:tmpl w:val="3B661350"/>
    <w:lvl w:ilvl="0" w:tplc="C27EFEE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4"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290915"/>
    <w:multiLevelType w:val="hybridMultilevel"/>
    <w:tmpl w:val="0D5824E6"/>
    <w:lvl w:ilvl="0" w:tplc="57A2726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6"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7" w15:restartNumberingAfterBreak="0">
    <w:nsid w:val="7E9B4B84"/>
    <w:multiLevelType w:val="hybridMultilevel"/>
    <w:tmpl w:val="7AF8DC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9"/>
  </w:num>
  <w:num w:numId="4">
    <w:abstractNumId w:val="4"/>
  </w:num>
  <w:num w:numId="5">
    <w:abstractNumId w:val="24"/>
  </w:num>
  <w:num w:numId="6">
    <w:abstractNumId w:val="17"/>
  </w:num>
  <w:num w:numId="7">
    <w:abstractNumId w:val="21"/>
  </w:num>
  <w:num w:numId="8">
    <w:abstractNumId w:val="16"/>
  </w:num>
  <w:num w:numId="9">
    <w:abstractNumId w:val="22"/>
  </w:num>
  <w:num w:numId="10">
    <w:abstractNumId w:val="8"/>
  </w:num>
  <w:num w:numId="11">
    <w:abstractNumId w:val="0"/>
  </w:num>
  <w:num w:numId="12">
    <w:abstractNumId w:val="9"/>
  </w:num>
  <w:num w:numId="13">
    <w:abstractNumId w:val="5"/>
  </w:num>
  <w:num w:numId="14">
    <w:abstractNumId w:val="25"/>
  </w:num>
  <w:num w:numId="15">
    <w:abstractNumId w:val="6"/>
  </w:num>
  <w:num w:numId="16">
    <w:abstractNumId w:val="11"/>
  </w:num>
  <w:num w:numId="17">
    <w:abstractNumId w:val="3"/>
  </w:num>
  <w:num w:numId="18">
    <w:abstractNumId w:val="7"/>
  </w:num>
  <w:num w:numId="19">
    <w:abstractNumId w:val="23"/>
  </w:num>
  <w:num w:numId="20">
    <w:abstractNumId w:val="15"/>
  </w:num>
  <w:num w:numId="21">
    <w:abstractNumId w:val="12"/>
  </w:num>
  <w:num w:numId="22">
    <w:abstractNumId w:val="20"/>
  </w:num>
  <w:num w:numId="23">
    <w:abstractNumId w:val="14"/>
  </w:num>
  <w:num w:numId="24">
    <w:abstractNumId w:val="10"/>
  </w:num>
  <w:num w:numId="25">
    <w:abstractNumId w:val="13"/>
  </w:num>
  <w:num w:numId="26">
    <w:abstractNumId w:val="18"/>
  </w:num>
  <w:num w:numId="27">
    <w:abstractNumId w:val="27"/>
  </w:num>
  <w:num w:numId="2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5B82"/>
    <w:rsid w:val="000260DC"/>
    <w:rsid w:val="000262F1"/>
    <w:rsid w:val="00036A4D"/>
    <w:rsid w:val="000458C1"/>
    <w:rsid w:val="0004639E"/>
    <w:rsid w:val="000579B9"/>
    <w:rsid w:val="00063A3A"/>
    <w:rsid w:val="00066BC3"/>
    <w:rsid w:val="00075314"/>
    <w:rsid w:val="00083064"/>
    <w:rsid w:val="00087811"/>
    <w:rsid w:val="000A02C9"/>
    <w:rsid w:val="000A0D33"/>
    <w:rsid w:val="000A691E"/>
    <w:rsid w:val="000B221D"/>
    <w:rsid w:val="000F4759"/>
    <w:rsid w:val="000F62AA"/>
    <w:rsid w:val="00102241"/>
    <w:rsid w:val="00102C24"/>
    <w:rsid w:val="0010382D"/>
    <w:rsid w:val="0010402E"/>
    <w:rsid w:val="0010795D"/>
    <w:rsid w:val="00125282"/>
    <w:rsid w:val="00127F6D"/>
    <w:rsid w:val="00135E62"/>
    <w:rsid w:val="00147BA4"/>
    <w:rsid w:val="0015436C"/>
    <w:rsid w:val="00154A43"/>
    <w:rsid w:val="0017030D"/>
    <w:rsid w:val="00177A20"/>
    <w:rsid w:val="001824D4"/>
    <w:rsid w:val="00191755"/>
    <w:rsid w:val="001A01DC"/>
    <w:rsid w:val="001A1252"/>
    <w:rsid w:val="001A277A"/>
    <w:rsid w:val="001B4FCA"/>
    <w:rsid w:val="001C33B5"/>
    <w:rsid w:val="001C6A3B"/>
    <w:rsid w:val="001D7C6A"/>
    <w:rsid w:val="001E36DF"/>
    <w:rsid w:val="001E6F96"/>
    <w:rsid w:val="001F4B7D"/>
    <w:rsid w:val="001F7DEE"/>
    <w:rsid w:val="00206054"/>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2194"/>
    <w:rsid w:val="002937B8"/>
    <w:rsid w:val="0029445D"/>
    <w:rsid w:val="002A5F1A"/>
    <w:rsid w:val="002A7DF4"/>
    <w:rsid w:val="002C16FF"/>
    <w:rsid w:val="002C1EE8"/>
    <w:rsid w:val="002C55C5"/>
    <w:rsid w:val="002C60A6"/>
    <w:rsid w:val="002C6D0F"/>
    <w:rsid w:val="002D1424"/>
    <w:rsid w:val="002D7FDE"/>
    <w:rsid w:val="002E3161"/>
    <w:rsid w:val="002E5B36"/>
    <w:rsid w:val="002F4D2D"/>
    <w:rsid w:val="002F4DC9"/>
    <w:rsid w:val="002F6B49"/>
    <w:rsid w:val="00300C93"/>
    <w:rsid w:val="00305BF7"/>
    <w:rsid w:val="00311C94"/>
    <w:rsid w:val="00312FB0"/>
    <w:rsid w:val="00313A4B"/>
    <w:rsid w:val="00315B13"/>
    <w:rsid w:val="00316C9B"/>
    <w:rsid w:val="003226EA"/>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A7BFD"/>
    <w:rsid w:val="003B48F6"/>
    <w:rsid w:val="003C58DC"/>
    <w:rsid w:val="003C5A76"/>
    <w:rsid w:val="003C6284"/>
    <w:rsid w:val="003D5AE8"/>
    <w:rsid w:val="003D6B94"/>
    <w:rsid w:val="003D7858"/>
    <w:rsid w:val="003D790C"/>
    <w:rsid w:val="003E2F70"/>
    <w:rsid w:val="003E455E"/>
    <w:rsid w:val="00410478"/>
    <w:rsid w:val="004170C3"/>
    <w:rsid w:val="00422B30"/>
    <w:rsid w:val="00425E3A"/>
    <w:rsid w:val="004312FC"/>
    <w:rsid w:val="00431B32"/>
    <w:rsid w:val="0043279D"/>
    <w:rsid w:val="00435E33"/>
    <w:rsid w:val="004457FC"/>
    <w:rsid w:val="0044704A"/>
    <w:rsid w:val="00457688"/>
    <w:rsid w:val="00463025"/>
    <w:rsid w:val="004672ED"/>
    <w:rsid w:val="00473479"/>
    <w:rsid w:val="004800DC"/>
    <w:rsid w:val="00492A36"/>
    <w:rsid w:val="004965B4"/>
    <w:rsid w:val="004B0AAC"/>
    <w:rsid w:val="004B370B"/>
    <w:rsid w:val="004B7E13"/>
    <w:rsid w:val="004C4F38"/>
    <w:rsid w:val="004D2BE1"/>
    <w:rsid w:val="004D74FD"/>
    <w:rsid w:val="004E0458"/>
    <w:rsid w:val="004E650C"/>
    <w:rsid w:val="00504B93"/>
    <w:rsid w:val="00506E45"/>
    <w:rsid w:val="0051006B"/>
    <w:rsid w:val="005127E5"/>
    <w:rsid w:val="005149D8"/>
    <w:rsid w:val="0052195F"/>
    <w:rsid w:val="005222D2"/>
    <w:rsid w:val="005223B8"/>
    <w:rsid w:val="005237E8"/>
    <w:rsid w:val="00527CC4"/>
    <w:rsid w:val="00532713"/>
    <w:rsid w:val="00537E51"/>
    <w:rsid w:val="0054768E"/>
    <w:rsid w:val="00550767"/>
    <w:rsid w:val="00552E00"/>
    <w:rsid w:val="005577D9"/>
    <w:rsid w:val="0056647C"/>
    <w:rsid w:val="00571740"/>
    <w:rsid w:val="00574DBC"/>
    <w:rsid w:val="00585D0E"/>
    <w:rsid w:val="005920D5"/>
    <w:rsid w:val="005A0AF1"/>
    <w:rsid w:val="005A1C6B"/>
    <w:rsid w:val="005A46E3"/>
    <w:rsid w:val="005A54E0"/>
    <w:rsid w:val="005B3AAE"/>
    <w:rsid w:val="005B4004"/>
    <w:rsid w:val="005B696E"/>
    <w:rsid w:val="005C0BA4"/>
    <w:rsid w:val="005C2051"/>
    <w:rsid w:val="005C2F89"/>
    <w:rsid w:val="005C4278"/>
    <w:rsid w:val="005C5AE9"/>
    <w:rsid w:val="005C6ED1"/>
    <w:rsid w:val="005D0DA9"/>
    <w:rsid w:val="005E7F9E"/>
    <w:rsid w:val="005F16B5"/>
    <w:rsid w:val="005F4881"/>
    <w:rsid w:val="005F63EC"/>
    <w:rsid w:val="00602765"/>
    <w:rsid w:val="006034E7"/>
    <w:rsid w:val="00604366"/>
    <w:rsid w:val="00610872"/>
    <w:rsid w:val="00613250"/>
    <w:rsid w:val="006172DA"/>
    <w:rsid w:val="00620EFD"/>
    <w:rsid w:val="00621FE9"/>
    <w:rsid w:val="0063048F"/>
    <w:rsid w:val="00632EDF"/>
    <w:rsid w:val="00640FA8"/>
    <w:rsid w:val="00646994"/>
    <w:rsid w:val="00653C00"/>
    <w:rsid w:val="006552F7"/>
    <w:rsid w:val="0065728F"/>
    <w:rsid w:val="006623AF"/>
    <w:rsid w:val="006639B1"/>
    <w:rsid w:val="00667ADE"/>
    <w:rsid w:val="0068734A"/>
    <w:rsid w:val="006906B4"/>
    <w:rsid w:val="00691C91"/>
    <w:rsid w:val="006965DC"/>
    <w:rsid w:val="00697B7E"/>
    <w:rsid w:val="006A5D9D"/>
    <w:rsid w:val="006A7B25"/>
    <w:rsid w:val="006B132D"/>
    <w:rsid w:val="006B438D"/>
    <w:rsid w:val="006B5024"/>
    <w:rsid w:val="006C604A"/>
    <w:rsid w:val="006C6F95"/>
    <w:rsid w:val="006E3002"/>
    <w:rsid w:val="006E3244"/>
    <w:rsid w:val="006F3A6E"/>
    <w:rsid w:val="00702601"/>
    <w:rsid w:val="00702F9A"/>
    <w:rsid w:val="00707E92"/>
    <w:rsid w:val="007141FA"/>
    <w:rsid w:val="00714E04"/>
    <w:rsid w:val="00714E5D"/>
    <w:rsid w:val="00714E82"/>
    <w:rsid w:val="0071591A"/>
    <w:rsid w:val="00736B4B"/>
    <w:rsid w:val="00740B88"/>
    <w:rsid w:val="00743818"/>
    <w:rsid w:val="00743B02"/>
    <w:rsid w:val="0075414E"/>
    <w:rsid w:val="00763A07"/>
    <w:rsid w:val="00766ABE"/>
    <w:rsid w:val="00766ADD"/>
    <w:rsid w:val="00770DA0"/>
    <w:rsid w:val="007775FD"/>
    <w:rsid w:val="00777920"/>
    <w:rsid w:val="007807D8"/>
    <w:rsid w:val="007810CD"/>
    <w:rsid w:val="00783AE6"/>
    <w:rsid w:val="007B4860"/>
    <w:rsid w:val="007C27B6"/>
    <w:rsid w:val="007C7109"/>
    <w:rsid w:val="007D7318"/>
    <w:rsid w:val="007E2295"/>
    <w:rsid w:val="007E26C5"/>
    <w:rsid w:val="007E667A"/>
    <w:rsid w:val="007F068D"/>
    <w:rsid w:val="007F2479"/>
    <w:rsid w:val="007F24CA"/>
    <w:rsid w:val="007F2ADC"/>
    <w:rsid w:val="007F2D3C"/>
    <w:rsid w:val="007F2D57"/>
    <w:rsid w:val="007F7092"/>
    <w:rsid w:val="0080256A"/>
    <w:rsid w:val="0080363D"/>
    <w:rsid w:val="00807715"/>
    <w:rsid w:val="00810FD4"/>
    <w:rsid w:val="00814FBE"/>
    <w:rsid w:val="00824D7E"/>
    <w:rsid w:val="0084390D"/>
    <w:rsid w:val="00843D02"/>
    <w:rsid w:val="008455F2"/>
    <w:rsid w:val="00847B37"/>
    <w:rsid w:val="00852FBD"/>
    <w:rsid w:val="00857AAF"/>
    <w:rsid w:val="00866723"/>
    <w:rsid w:val="00874346"/>
    <w:rsid w:val="00875C6C"/>
    <w:rsid w:val="00881459"/>
    <w:rsid w:val="0088522F"/>
    <w:rsid w:val="00885BE0"/>
    <w:rsid w:val="008950F7"/>
    <w:rsid w:val="008A4422"/>
    <w:rsid w:val="008A5D41"/>
    <w:rsid w:val="008A666F"/>
    <w:rsid w:val="008B65EA"/>
    <w:rsid w:val="008B6923"/>
    <w:rsid w:val="008C1D05"/>
    <w:rsid w:val="008C3D84"/>
    <w:rsid w:val="008C68C5"/>
    <w:rsid w:val="008C7B8D"/>
    <w:rsid w:val="008D1EC2"/>
    <w:rsid w:val="008D2653"/>
    <w:rsid w:val="008D633E"/>
    <w:rsid w:val="008D6A4F"/>
    <w:rsid w:val="008E1777"/>
    <w:rsid w:val="008E5EFD"/>
    <w:rsid w:val="0090251A"/>
    <w:rsid w:val="009033B5"/>
    <w:rsid w:val="00906DE8"/>
    <w:rsid w:val="00907B99"/>
    <w:rsid w:val="009124CB"/>
    <w:rsid w:val="009135C0"/>
    <w:rsid w:val="00914499"/>
    <w:rsid w:val="00914E6C"/>
    <w:rsid w:val="00925943"/>
    <w:rsid w:val="00933AC1"/>
    <w:rsid w:val="00933C19"/>
    <w:rsid w:val="0093534E"/>
    <w:rsid w:val="00945E56"/>
    <w:rsid w:val="0095081D"/>
    <w:rsid w:val="00960125"/>
    <w:rsid w:val="00963DA4"/>
    <w:rsid w:val="009642B8"/>
    <w:rsid w:val="009754EB"/>
    <w:rsid w:val="00983CE4"/>
    <w:rsid w:val="009849D9"/>
    <w:rsid w:val="00984DEB"/>
    <w:rsid w:val="0098663B"/>
    <w:rsid w:val="009954C4"/>
    <w:rsid w:val="009A0102"/>
    <w:rsid w:val="009A0326"/>
    <w:rsid w:val="009A06E0"/>
    <w:rsid w:val="009A0F27"/>
    <w:rsid w:val="009A4385"/>
    <w:rsid w:val="009B0E09"/>
    <w:rsid w:val="009B13A3"/>
    <w:rsid w:val="009B4543"/>
    <w:rsid w:val="009C1C15"/>
    <w:rsid w:val="009C332A"/>
    <w:rsid w:val="009D010F"/>
    <w:rsid w:val="009D3C62"/>
    <w:rsid w:val="009E4414"/>
    <w:rsid w:val="009E5B1D"/>
    <w:rsid w:val="009F072D"/>
    <w:rsid w:val="009F3FAA"/>
    <w:rsid w:val="009F5D4E"/>
    <w:rsid w:val="009F6FEA"/>
    <w:rsid w:val="00A009CF"/>
    <w:rsid w:val="00A0228E"/>
    <w:rsid w:val="00A03F44"/>
    <w:rsid w:val="00A173E2"/>
    <w:rsid w:val="00A22634"/>
    <w:rsid w:val="00A37101"/>
    <w:rsid w:val="00A37621"/>
    <w:rsid w:val="00A414A6"/>
    <w:rsid w:val="00A4607B"/>
    <w:rsid w:val="00A51526"/>
    <w:rsid w:val="00A61756"/>
    <w:rsid w:val="00A8120A"/>
    <w:rsid w:val="00A858CE"/>
    <w:rsid w:val="00A9633F"/>
    <w:rsid w:val="00AA246C"/>
    <w:rsid w:val="00AA3944"/>
    <w:rsid w:val="00AB0621"/>
    <w:rsid w:val="00AB40E9"/>
    <w:rsid w:val="00AC5AB2"/>
    <w:rsid w:val="00AD7E6B"/>
    <w:rsid w:val="00AE0682"/>
    <w:rsid w:val="00AE3241"/>
    <w:rsid w:val="00B10FD3"/>
    <w:rsid w:val="00B122E9"/>
    <w:rsid w:val="00B12389"/>
    <w:rsid w:val="00B16C29"/>
    <w:rsid w:val="00B32FD8"/>
    <w:rsid w:val="00B4178D"/>
    <w:rsid w:val="00B42D63"/>
    <w:rsid w:val="00B43DD3"/>
    <w:rsid w:val="00B67C15"/>
    <w:rsid w:val="00B757E2"/>
    <w:rsid w:val="00B8067B"/>
    <w:rsid w:val="00B8078F"/>
    <w:rsid w:val="00B8505E"/>
    <w:rsid w:val="00B93D55"/>
    <w:rsid w:val="00B9731E"/>
    <w:rsid w:val="00BC6170"/>
    <w:rsid w:val="00BC69CD"/>
    <w:rsid w:val="00BD2317"/>
    <w:rsid w:val="00BE1AAF"/>
    <w:rsid w:val="00BE2524"/>
    <w:rsid w:val="00BF798D"/>
    <w:rsid w:val="00C0447C"/>
    <w:rsid w:val="00C24E01"/>
    <w:rsid w:val="00C31C40"/>
    <w:rsid w:val="00C357BA"/>
    <w:rsid w:val="00C3677B"/>
    <w:rsid w:val="00C37956"/>
    <w:rsid w:val="00C40B1C"/>
    <w:rsid w:val="00C4171A"/>
    <w:rsid w:val="00C42323"/>
    <w:rsid w:val="00C441E6"/>
    <w:rsid w:val="00C45603"/>
    <w:rsid w:val="00C50064"/>
    <w:rsid w:val="00C5638F"/>
    <w:rsid w:val="00C5785E"/>
    <w:rsid w:val="00C61C59"/>
    <w:rsid w:val="00C62B07"/>
    <w:rsid w:val="00C654A2"/>
    <w:rsid w:val="00C66848"/>
    <w:rsid w:val="00C72AC2"/>
    <w:rsid w:val="00C73D89"/>
    <w:rsid w:val="00C865AF"/>
    <w:rsid w:val="00C8668A"/>
    <w:rsid w:val="00C871A7"/>
    <w:rsid w:val="00C94741"/>
    <w:rsid w:val="00C9549B"/>
    <w:rsid w:val="00CA1F30"/>
    <w:rsid w:val="00CA541F"/>
    <w:rsid w:val="00CB4850"/>
    <w:rsid w:val="00CB5B44"/>
    <w:rsid w:val="00CB7FE9"/>
    <w:rsid w:val="00CC0CBD"/>
    <w:rsid w:val="00CC52EC"/>
    <w:rsid w:val="00CC53DC"/>
    <w:rsid w:val="00CD33FE"/>
    <w:rsid w:val="00CD7660"/>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43C67"/>
    <w:rsid w:val="00D50818"/>
    <w:rsid w:val="00D516B0"/>
    <w:rsid w:val="00D52A05"/>
    <w:rsid w:val="00D62110"/>
    <w:rsid w:val="00D63390"/>
    <w:rsid w:val="00D6369F"/>
    <w:rsid w:val="00D65A88"/>
    <w:rsid w:val="00D65D79"/>
    <w:rsid w:val="00D812CE"/>
    <w:rsid w:val="00D847C6"/>
    <w:rsid w:val="00D8583F"/>
    <w:rsid w:val="00D95878"/>
    <w:rsid w:val="00DA21F8"/>
    <w:rsid w:val="00DA34D8"/>
    <w:rsid w:val="00DA747E"/>
    <w:rsid w:val="00DA76F7"/>
    <w:rsid w:val="00DB0A5E"/>
    <w:rsid w:val="00DB497C"/>
    <w:rsid w:val="00DB7628"/>
    <w:rsid w:val="00DC256F"/>
    <w:rsid w:val="00DC30E9"/>
    <w:rsid w:val="00DC3665"/>
    <w:rsid w:val="00DD6D16"/>
    <w:rsid w:val="00DE6F6F"/>
    <w:rsid w:val="00DF55B9"/>
    <w:rsid w:val="00E02103"/>
    <w:rsid w:val="00E103E5"/>
    <w:rsid w:val="00E34FBD"/>
    <w:rsid w:val="00E360EA"/>
    <w:rsid w:val="00E427C7"/>
    <w:rsid w:val="00E432EF"/>
    <w:rsid w:val="00E50360"/>
    <w:rsid w:val="00E574BC"/>
    <w:rsid w:val="00E601E4"/>
    <w:rsid w:val="00E67736"/>
    <w:rsid w:val="00E73AA7"/>
    <w:rsid w:val="00E7473E"/>
    <w:rsid w:val="00E77758"/>
    <w:rsid w:val="00E84848"/>
    <w:rsid w:val="00E91847"/>
    <w:rsid w:val="00EA2661"/>
    <w:rsid w:val="00EA2B3A"/>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55E9"/>
    <w:rsid w:val="00F177A6"/>
    <w:rsid w:val="00F41D98"/>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A68EF"/>
    <w:rsid w:val="00FB0272"/>
    <w:rsid w:val="00FC1A3C"/>
    <w:rsid w:val="00FC50AF"/>
    <w:rsid w:val="00FC5FE4"/>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75E7CF"/>
  <w15:docId w15:val="{D4E46424-AAD6-4D2F-BA28-21B52AA4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customStyle="1" w:styleId="DoEnormal10">
    <w:name w:val="DoE normal 10"/>
    <w:basedOn w:val="Normal"/>
    <w:uiPriority w:val="99"/>
    <w:rsid w:val="005C2F89"/>
    <w:pPr>
      <w:spacing w:after="240" w:line="240" w:lineRule="auto"/>
    </w:pPr>
    <w:rPr>
      <w:rFonts w:ascii="Times New Roman" w:eastAsia="Times New Roman" w:hAnsi="Times New Roman" w:cs="Times New Roman"/>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79197-0814-4762-A36A-E89DB8E4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4253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Sehlabela Chuene</cp:lastModifiedBy>
  <cp:revision>2</cp:revision>
  <cp:lastPrinted>2015-02-27T14:25:00Z</cp:lastPrinted>
  <dcterms:created xsi:type="dcterms:W3CDTF">2016-11-30T09:34:00Z</dcterms:created>
  <dcterms:modified xsi:type="dcterms:W3CDTF">2016-11-30T09:34:00Z</dcterms:modified>
</cp:coreProperties>
</file>