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5" w:rsidRPr="00403DB9" w:rsidRDefault="006367F2" w:rsidP="00196A1F">
      <w:pPr>
        <w:tabs>
          <w:tab w:val="left" w:pos="432"/>
          <w:tab w:val="left" w:pos="864"/>
        </w:tabs>
        <w:spacing w:before="100" w:beforeAutospacing="1" w:after="100" w:afterAutospacing="1"/>
        <w:jc w:val="both"/>
        <w:rPr>
          <w:rFonts w:ascii="Arial" w:hAnsi="Arial" w:cs="Arial"/>
          <w:b/>
          <w:sz w:val="28"/>
          <w:szCs w:val="28"/>
        </w:rPr>
      </w:pPr>
      <w:r>
        <w:rPr>
          <w:rFonts w:ascii="Arial" w:hAnsi="Arial" w:cs="Arial"/>
          <w:b/>
        </w:rPr>
        <w:t xml:space="preserve">            </w:t>
      </w:r>
      <w:r w:rsidR="00196A1F">
        <w:rPr>
          <w:rFonts w:ascii="Arial" w:hAnsi="Arial" w:cs="Arial"/>
          <w:b/>
        </w:rPr>
        <w:tab/>
      </w:r>
      <w:r w:rsidR="00196A1F">
        <w:rPr>
          <w:rFonts w:ascii="Arial" w:hAnsi="Arial" w:cs="Arial"/>
          <w:b/>
        </w:rPr>
        <w:tab/>
      </w:r>
      <w:r w:rsidR="00196A1F">
        <w:rPr>
          <w:rFonts w:ascii="Arial" w:hAnsi="Arial" w:cs="Arial"/>
          <w:b/>
        </w:rPr>
        <w:tab/>
      </w:r>
      <w:r w:rsidR="00643475" w:rsidRPr="00403DB9">
        <w:rPr>
          <w:rFonts w:ascii="Arial" w:hAnsi="Arial" w:cs="Arial"/>
          <w:b/>
          <w:sz w:val="28"/>
          <w:szCs w:val="28"/>
        </w:rPr>
        <w:t xml:space="preserve">THE NATIONAL </w:t>
      </w:r>
      <w:r w:rsidR="00BE0CBF" w:rsidRPr="00403DB9">
        <w:rPr>
          <w:rFonts w:ascii="Arial" w:hAnsi="Arial" w:cs="Arial"/>
          <w:b/>
          <w:sz w:val="28"/>
          <w:szCs w:val="28"/>
        </w:rPr>
        <w:t xml:space="preserve">ASSEMBLY </w:t>
      </w:r>
    </w:p>
    <w:p w:rsidR="00643475" w:rsidRPr="00403DB9" w:rsidRDefault="00196A1F" w:rsidP="00196A1F">
      <w:pPr>
        <w:tabs>
          <w:tab w:val="left" w:pos="432"/>
          <w:tab w:val="left" w:pos="864"/>
        </w:tabs>
        <w:spacing w:before="100" w:beforeAutospacing="1" w:after="100" w:afterAutospacing="1"/>
        <w:jc w:val="both"/>
        <w:rPr>
          <w:rFonts w:ascii="Arial" w:hAnsi="Arial" w:cs="Arial"/>
          <w:b/>
        </w:rPr>
      </w:pPr>
      <w:r w:rsidRPr="00403DB9">
        <w:rPr>
          <w:rFonts w:ascii="Arial" w:hAnsi="Arial" w:cs="Arial"/>
          <w:b/>
        </w:rPr>
        <w:tab/>
      </w:r>
      <w:r w:rsidRPr="00403DB9">
        <w:rPr>
          <w:rFonts w:ascii="Arial" w:hAnsi="Arial" w:cs="Arial"/>
          <w:b/>
        </w:rPr>
        <w:tab/>
      </w:r>
      <w:r w:rsidR="006367F2" w:rsidRPr="00403DB9">
        <w:rPr>
          <w:rFonts w:ascii="Arial" w:hAnsi="Arial" w:cs="Arial"/>
          <w:b/>
        </w:rPr>
        <w:t xml:space="preserve">     </w:t>
      </w:r>
      <w:r w:rsidR="006367F2" w:rsidRPr="00403DB9">
        <w:rPr>
          <w:rFonts w:ascii="Arial" w:hAnsi="Arial" w:cs="Arial"/>
          <w:b/>
        </w:rPr>
        <w:tab/>
      </w:r>
      <w:r w:rsidRPr="00403DB9">
        <w:rPr>
          <w:rFonts w:ascii="Arial" w:hAnsi="Arial" w:cs="Arial"/>
          <w:b/>
        </w:rPr>
        <w:tab/>
      </w:r>
      <w:r w:rsidR="00643475" w:rsidRPr="00403DB9">
        <w:rPr>
          <w:rFonts w:ascii="Arial" w:hAnsi="Arial" w:cs="Arial"/>
          <w:b/>
        </w:rPr>
        <w:t xml:space="preserve">QUESTION FOR </w:t>
      </w:r>
      <w:r w:rsidR="00BE0CBF" w:rsidRPr="00403DB9">
        <w:rPr>
          <w:rFonts w:ascii="Arial" w:hAnsi="Arial" w:cs="Arial"/>
          <w:b/>
        </w:rPr>
        <w:t xml:space="preserve">WRITTEN REPLY </w:t>
      </w:r>
    </w:p>
    <w:p w:rsidR="007E4F1E" w:rsidRPr="00403DB9" w:rsidRDefault="007E4F1E" w:rsidP="007E4F1E">
      <w:pPr>
        <w:pStyle w:val="BodyTextIndent2"/>
        <w:tabs>
          <w:tab w:val="clear" w:pos="864"/>
          <w:tab w:val="left" w:pos="720"/>
          <w:tab w:val="left" w:pos="2700"/>
        </w:tabs>
        <w:spacing w:before="100" w:beforeAutospacing="1" w:after="100" w:afterAutospacing="1" w:line="240" w:lineRule="auto"/>
        <w:ind w:left="0" w:firstLine="0"/>
        <w:rPr>
          <w:rFonts w:ascii="Arial" w:hAnsi="Arial" w:cs="Arial"/>
          <w:b/>
          <w:bCs/>
          <w:szCs w:val="24"/>
        </w:rPr>
      </w:pPr>
      <w:r w:rsidRPr="00403DB9">
        <w:rPr>
          <w:rFonts w:ascii="Arial" w:hAnsi="Arial" w:cs="Arial"/>
          <w:b/>
          <w:bCs/>
          <w:szCs w:val="24"/>
        </w:rPr>
        <w:tab/>
      </w:r>
      <w:r w:rsidRPr="00403DB9">
        <w:rPr>
          <w:rFonts w:ascii="Arial" w:hAnsi="Arial" w:cs="Arial"/>
          <w:b/>
          <w:bCs/>
          <w:szCs w:val="24"/>
        </w:rPr>
        <w:tab/>
        <w:t xml:space="preserve">                      </w:t>
      </w:r>
      <w:r w:rsidRPr="00403DB9">
        <w:rPr>
          <w:rFonts w:ascii="Arial" w:hAnsi="Arial" w:cs="Arial"/>
          <w:b/>
          <w:bCs/>
          <w:szCs w:val="24"/>
        </w:rPr>
        <w:tab/>
      </w:r>
      <w:r w:rsidRPr="00403DB9">
        <w:rPr>
          <w:rFonts w:ascii="Arial" w:hAnsi="Arial" w:cs="Arial"/>
          <w:b/>
          <w:bCs/>
          <w:szCs w:val="24"/>
        </w:rPr>
        <w:tab/>
      </w:r>
    </w:p>
    <w:p w:rsidR="00403DB9" w:rsidRPr="00403DB9" w:rsidRDefault="00403DB9" w:rsidP="00403DB9">
      <w:pPr>
        <w:spacing w:before="100" w:beforeAutospacing="1" w:after="100" w:afterAutospacing="1"/>
        <w:ind w:left="993" w:hanging="851"/>
        <w:jc w:val="both"/>
        <w:outlineLvl w:val="0"/>
        <w:rPr>
          <w:rFonts w:ascii="Arial" w:hAnsi="Arial" w:cs="Arial"/>
          <w:b/>
          <w:sz w:val="22"/>
          <w:szCs w:val="22"/>
          <w:lang w:val="en-GB"/>
        </w:rPr>
      </w:pPr>
      <w:r w:rsidRPr="00403DB9">
        <w:rPr>
          <w:rFonts w:ascii="Arial" w:hAnsi="Arial" w:cs="Arial"/>
          <w:b/>
          <w:sz w:val="22"/>
          <w:szCs w:val="22"/>
          <w:lang w:val="en-GB"/>
        </w:rPr>
        <w:t>2581.</w:t>
      </w:r>
      <w:r w:rsidRPr="00403DB9">
        <w:rPr>
          <w:rFonts w:ascii="Arial" w:hAnsi="Arial" w:cs="Arial"/>
          <w:b/>
          <w:sz w:val="22"/>
          <w:szCs w:val="22"/>
          <w:lang w:val="en-GB"/>
        </w:rPr>
        <w:tab/>
        <w:t xml:space="preserve">Mr S </w:t>
      </w:r>
      <w:proofErr w:type="spellStart"/>
      <w:r w:rsidRPr="00403DB9">
        <w:rPr>
          <w:rFonts w:ascii="Arial" w:hAnsi="Arial" w:cs="Arial"/>
          <w:b/>
          <w:sz w:val="22"/>
          <w:szCs w:val="22"/>
          <w:lang w:val="en-GB"/>
        </w:rPr>
        <w:t>Mokgalapa</w:t>
      </w:r>
      <w:proofErr w:type="spellEnd"/>
      <w:r w:rsidRPr="00403DB9">
        <w:rPr>
          <w:rFonts w:ascii="Arial" w:hAnsi="Arial" w:cs="Arial"/>
          <w:b/>
          <w:sz w:val="22"/>
          <w:szCs w:val="22"/>
          <w:lang w:val="en-GB"/>
        </w:rPr>
        <w:t xml:space="preserve"> (DA) to ask the Minister of Trade and Industry:</w:t>
      </w:r>
    </w:p>
    <w:p w:rsidR="00403DB9" w:rsidRPr="00403DB9" w:rsidRDefault="00403DB9" w:rsidP="00403DB9">
      <w:pPr>
        <w:spacing w:before="100" w:beforeAutospacing="1" w:after="100" w:afterAutospacing="1"/>
        <w:ind w:left="993" w:hanging="851"/>
        <w:jc w:val="both"/>
        <w:outlineLvl w:val="0"/>
        <w:rPr>
          <w:rFonts w:ascii="Arial" w:hAnsi="Arial" w:cs="Arial"/>
          <w:b/>
          <w:sz w:val="22"/>
          <w:szCs w:val="22"/>
          <w:lang w:val="en-GB"/>
        </w:rPr>
      </w:pPr>
      <w:r w:rsidRPr="00403DB9">
        <w:rPr>
          <w:rFonts w:ascii="Arial" w:hAnsi="Arial" w:cs="Arial"/>
          <w:sz w:val="22"/>
          <w:szCs w:val="22"/>
          <w:lang w:val="en-GB"/>
        </w:rPr>
        <w:tab/>
      </w:r>
      <w:r w:rsidRPr="00403DB9">
        <w:rPr>
          <w:rFonts w:ascii="Arial" w:hAnsi="Arial" w:cs="Arial"/>
          <w:b/>
          <w:sz w:val="22"/>
          <w:szCs w:val="22"/>
          <w:lang w:val="en-GB"/>
        </w:rPr>
        <w:t>Question</w:t>
      </w:r>
    </w:p>
    <w:p w:rsidR="00403DB9" w:rsidRPr="00403DB9" w:rsidRDefault="00403DB9" w:rsidP="00403DB9">
      <w:pPr>
        <w:spacing w:before="100" w:beforeAutospacing="1" w:after="100" w:afterAutospacing="1"/>
        <w:ind w:left="1560" w:hanging="567"/>
        <w:jc w:val="both"/>
        <w:outlineLvl w:val="0"/>
        <w:rPr>
          <w:rFonts w:ascii="Arial" w:eastAsia="Calibri" w:hAnsi="Arial" w:cs="Arial"/>
          <w:b/>
          <w:sz w:val="22"/>
          <w:szCs w:val="22"/>
          <w:lang w:val="en-GB"/>
        </w:rPr>
      </w:pPr>
      <w:r w:rsidRPr="00403DB9">
        <w:rPr>
          <w:rFonts w:ascii="Arial" w:eastAsia="Calibri" w:hAnsi="Arial" w:cs="Arial"/>
          <w:sz w:val="22"/>
          <w:szCs w:val="22"/>
          <w:lang w:val="en-GB"/>
        </w:rPr>
        <w:t>(1)</w:t>
      </w:r>
      <w:r w:rsidRPr="00403DB9">
        <w:rPr>
          <w:rFonts w:ascii="Arial" w:eastAsia="Calibri" w:hAnsi="Arial" w:cs="Arial"/>
          <w:sz w:val="22"/>
          <w:szCs w:val="22"/>
          <w:lang w:val="en-GB"/>
        </w:rPr>
        <w:tab/>
      </w:r>
      <w:r w:rsidRPr="00403DB9">
        <w:rPr>
          <w:rFonts w:ascii="Arial" w:eastAsia="Calibri" w:hAnsi="Arial" w:cs="Arial"/>
          <w:b/>
          <w:sz w:val="22"/>
          <w:szCs w:val="22"/>
          <w:lang w:val="en-GB"/>
        </w:rPr>
        <w:t xml:space="preserve">With regard to the recently established National Export Advisory Council, how </w:t>
      </w:r>
      <w:r w:rsidRPr="00403DB9">
        <w:rPr>
          <w:rFonts w:ascii="Arial" w:hAnsi="Arial" w:cs="Arial"/>
          <w:b/>
          <w:sz w:val="22"/>
          <w:szCs w:val="22"/>
          <w:lang w:val="en-GB"/>
        </w:rPr>
        <w:t>will</w:t>
      </w:r>
      <w:r w:rsidRPr="00403DB9">
        <w:rPr>
          <w:rFonts w:ascii="Arial" w:eastAsia="Calibri" w:hAnsi="Arial" w:cs="Arial"/>
          <w:b/>
          <w:sz w:val="22"/>
          <w:szCs w:val="22"/>
          <w:lang w:val="en-GB"/>
        </w:rPr>
        <w:t xml:space="preserve"> the council enable the unlocking of opportunities and unleashing of barriers to trade whilst dealing with developmental issues and facilitating market access;</w:t>
      </w:r>
    </w:p>
    <w:p w:rsidR="00403DB9" w:rsidRPr="00403DB9" w:rsidRDefault="00403DB9" w:rsidP="00403DB9">
      <w:pPr>
        <w:spacing w:before="100" w:beforeAutospacing="1" w:after="100" w:afterAutospacing="1"/>
        <w:ind w:left="1560" w:hanging="567"/>
        <w:jc w:val="both"/>
        <w:outlineLvl w:val="0"/>
        <w:rPr>
          <w:rFonts w:ascii="Arial" w:eastAsia="Calibri" w:hAnsi="Arial" w:cs="Arial"/>
          <w:b/>
          <w:sz w:val="22"/>
          <w:szCs w:val="22"/>
          <w:lang w:val="en-GB"/>
        </w:rPr>
      </w:pPr>
      <w:r w:rsidRPr="00403DB9">
        <w:rPr>
          <w:rFonts w:ascii="Arial" w:eastAsia="Calibri" w:hAnsi="Arial" w:cs="Arial"/>
          <w:b/>
          <w:sz w:val="22"/>
          <w:szCs w:val="22"/>
          <w:lang w:val="en-GB"/>
        </w:rPr>
        <w:t>Response</w:t>
      </w:r>
    </w:p>
    <w:p w:rsidR="00403DB9" w:rsidRPr="007327C0" w:rsidRDefault="00403DB9" w:rsidP="00403DB9">
      <w:pPr>
        <w:spacing w:before="100" w:beforeAutospacing="1" w:after="100" w:afterAutospacing="1"/>
        <w:ind w:left="1560"/>
        <w:jc w:val="both"/>
        <w:outlineLvl w:val="0"/>
        <w:rPr>
          <w:rFonts w:ascii="Arial" w:eastAsia="Calibri" w:hAnsi="Arial" w:cs="Arial"/>
          <w:color w:val="FF0000"/>
          <w:sz w:val="22"/>
          <w:szCs w:val="22"/>
          <w:lang w:val="en-GB"/>
        </w:rPr>
      </w:pPr>
      <w:r w:rsidRPr="00403DB9">
        <w:rPr>
          <w:rFonts w:ascii="Arial" w:eastAsia="Calibri" w:hAnsi="Arial" w:cs="Arial"/>
          <w:sz w:val="22"/>
          <w:szCs w:val="22"/>
          <w:lang w:val="en-GB"/>
        </w:rPr>
        <w:t xml:space="preserve">The National Export Advisory Council (NEAC) will facilitate access to targeted international markets by prioritising the resources and supporting the exporters to enter foreign markets and service continental infrastructure projects. NEAC will facilitate the eradication of trade barriers in the targeted markets (as informed by the Export Diversification Strategy) whilst dealing with the developmental issues as defined by the “four gear concept” of the International Trade </w:t>
      </w:r>
      <w:proofErr w:type="spellStart"/>
      <w:r w:rsidRPr="00403DB9">
        <w:rPr>
          <w:rFonts w:ascii="Arial" w:eastAsia="Calibri" w:hAnsi="Arial" w:cs="Arial"/>
          <w:sz w:val="22"/>
          <w:szCs w:val="22"/>
          <w:lang w:val="en-GB"/>
        </w:rPr>
        <w:t>Center</w:t>
      </w:r>
      <w:proofErr w:type="spellEnd"/>
      <w:r w:rsidRPr="00403DB9">
        <w:rPr>
          <w:rFonts w:ascii="Arial" w:eastAsia="Calibri" w:hAnsi="Arial" w:cs="Arial"/>
          <w:sz w:val="22"/>
          <w:szCs w:val="22"/>
          <w:lang w:val="en-GB"/>
        </w:rPr>
        <w:t>, which places emphasis on the developmental impacts of the export sector and its synchronicity with the national development goals</w:t>
      </w:r>
    </w:p>
    <w:p w:rsidR="00EC7DE2" w:rsidRPr="00EC7DE2" w:rsidRDefault="00EC7DE2" w:rsidP="00EC7DE2">
      <w:pPr>
        <w:spacing w:before="100" w:beforeAutospacing="1" w:after="100" w:afterAutospacing="1"/>
        <w:ind w:left="1560"/>
        <w:jc w:val="both"/>
        <w:outlineLvl w:val="0"/>
        <w:rPr>
          <w:rFonts w:ascii="Arial" w:eastAsia="Calibri" w:hAnsi="Arial" w:cs="Arial"/>
          <w:sz w:val="22"/>
          <w:szCs w:val="22"/>
          <w:lang w:val="en-GB"/>
        </w:rPr>
      </w:pPr>
      <w:r w:rsidRPr="00EC7DE2">
        <w:rPr>
          <w:rFonts w:ascii="Arial" w:eastAsia="Calibri" w:hAnsi="Arial" w:cs="Arial"/>
          <w:sz w:val="22"/>
          <w:szCs w:val="22"/>
          <w:lang w:val="en-GB"/>
        </w:rPr>
        <w:t xml:space="preserve">The NEAC structure will provide direction, co-ordination and oversight in order to enhance the trade and business environment and improving the competitiveness of companies and sectors.  The NEAC approach is modelled on ITC’s Four Functional Gear Concept of Competitiveness and Development which informs the draft Integrated National Export Strategy (INES). The four gears comprise </w:t>
      </w:r>
      <w:r w:rsidR="00B479E1">
        <w:rPr>
          <w:rFonts w:ascii="Arial" w:eastAsia="Calibri" w:hAnsi="Arial" w:cs="Arial"/>
          <w:sz w:val="22"/>
          <w:szCs w:val="22"/>
          <w:lang w:val="en-GB"/>
        </w:rPr>
        <w:t xml:space="preserve">1) </w:t>
      </w:r>
      <w:r w:rsidRPr="00B479E1">
        <w:rPr>
          <w:rFonts w:ascii="Arial" w:eastAsia="Calibri" w:hAnsi="Arial" w:cs="Arial"/>
          <w:i/>
          <w:sz w:val="22"/>
          <w:szCs w:val="22"/>
          <w:lang w:val="en-GB"/>
        </w:rPr>
        <w:t>Border-in</w:t>
      </w:r>
      <w:r w:rsidRPr="00EC7DE2">
        <w:rPr>
          <w:rFonts w:ascii="Arial" w:eastAsia="Calibri" w:hAnsi="Arial" w:cs="Arial"/>
          <w:sz w:val="22"/>
          <w:szCs w:val="22"/>
          <w:lang w:val="en-GB"/>
        </w:rPr>
        <w:t xml:space="preserve"> or supply-side issues dealing with capacity development, capacity diversification, skills and entrepreneurship development; </w:t>
      </w:r>
      <w:r w:rsidR="00B479E1">
        <w:rPr>
          <w:rFonts w:ascii="Arial" w:eastAsia="Calibri" w:hAnsi="Arial" w:cs="Arial"/>
          <w:sz w:val="22"/>
          <w:szCs w:val="22"/>
          <w:lang w:val="en-GB"/>
        </w:rPr>
        <w:t xml:space="preserve">2) </w:t>
      </w:r>
      <w:r w:rsidRPr="00B479E1">
        <w:rPr>
          <w:rFonts w:ascii="Arial" w:eastAsia="Calibri" w:hAnsi="Arial" w:cs="Arial"/>
          <w:i/>
          <w:sz w:val="22"/>
          <w:szCs w:val="22"/>
          <w:lang w:val="en-GB"/>
        </w:rPr>
        <w:t>Border</w:t>
      </w:r>
      <w:r w:rsidRPr="00EC7DE2">
        <w:rPr>
          <w:rFonts w:ascii="Arial" w:eastAsia="Calibri" w:hAnsi="Arial" w:cs="Arial"/>
          <w:sz w:val="22"/>
          <w:szCs w:val="22"/>
          <w:lang w:val="en-GB"/>
        </w:rPr>
        <w:t xml:space="preserve"> or business environment dealing with infrastructure, trade facilitation and cost of doing business; </w:t>
      </w:r>
      <w:r w:rsidR="00B479E1">
        <w:rPr>
          <w:rFonts w:ascii="Arial" w:eastAsia="Calibri" w:hAnsi="Arial" w:cs="Arial"/>
          <w:sz w:val="22"/>
          <w:szCs w:val="22"/>
          <w:lang w:val="en-GB"/>
        </w:rPr>
        <w:t xml:space="preserve">3) </w:t>
      </w:r>
      <w:r w:rsidRPr="00B479E1">
        <w:rPr>
          <w:rFonts w:ascii="Arial" w:eastAsia="Calibri" w:hAnsi="Arial" w:cs="Arial"/>
          <w:i/>
          <w:sz w:val="22"/>
          <w:szCs w:val="22"/>
          <w:lang w:val="en-GB"/>
        </w:rPr>
        <w:t>Border-out</w:t>
      </w:r>
      <w:r w:rsidRPr="00EC7DE2">
        <w:rPr>
          <w:rFonts w:ascii="Arial" w:eastAsia="Calibri" w:hAnsi="Arial" w:cs="Arial"/>
          <w:sz w:val="22"/>
          <w:szCs w:val="22"/>
          <w:lang w:val="en-GB"/>
        </w:rPr>
        <w:t xml:space="preserve"> or demand-side issues dealing with market access, in-market support and strategic export promotion; and the developmental issues such as export-related employment, transformation efforts and regional development.  The three competitiveness gears of should reinforce other each, whilst powering the </w:t>
      </w:r>
      <w:r w:rsidR="00B479E1">
        <w:rPr>
          <w:rFonts w:ascii="Arial" w:eastAsia="Calibri" w:hAnsi="Arial" w:cs="Arial"/>
          <w:sz w:val="22"/>
          <w:szCs w:val="22"/>
          <w:lang w:val="en-GB"/>
        </w:rPr>
        <w:t xml:space="preserve">4) </w:t>
      </w:r>
      <w:r w:rsidRPr="00B479E1">
        <w:rPr>
          <w:rFonts w:ascii="Arial" w:eastAsia="Calibri" w:hAnsi="Arial" w:cs="Arial"/>
          <w:i/>
          <w:sz w:val="22"/>
          <w:szCs w:val="22"/>
          <w:lang w:val="en-GB"/>
        </w:rPr>
        <w:t>developmental gear</w:t>
      </w:r>
      <w:r w:rsidRPr="00EC7DE2">
        <w:rPr>
          <w:rFonts w:ascii="Arial" w:eastAsia="Calibri" w:hAnsi="Arial" w:cs="Arial"/>
          <w:sz w:val="22"/>
          <w:szCs w:val="22"/>
          <w:lang w:val="en-GB"/>
        </w:rPr>
        <w:t xml:space="preserve"> resulting in a combined competitiveness-development focus for the country.  The NEAC structure will deal with all four gears in unlocking regulatory or institutional bottlenecks in order to improve competitiveness and drive exports.</w:t>
      </w:r>
    </w:p>
    <w:p w:rsidR="007327C0" w:rsidRDefault="007327C0" w:rsidP="00403DB9">
      <w:pPr>
        <w:spacing w:before="100" w:beforeAutospacing="1" w:after="100" w:afterAutospacing="1"/>
        <w:ind w:left="1560"/>
        <w:jc w:val="both"/>
        <w:outlineLvl w:val="0"/>
        <w:rPr>
          <w:rFonts w:ascii="Arial" w:eastAsia="Calibri" w:hAnsi="Arial" w:cs="Arial"/>
          <w:sz w:val="22"/>
          <w:szCs w:val="22"/>
          <w:lang w:val="en-GB"/>
        </w:rPr>
      </w:pPr>
    </w:p>
    <w:p w:rsidR="00705576" w:rsidRPr="00403DB9" w:rsidRDefault="00705576" w:rsidP="00403DB9">
      <w:pPr>
        <w:spacing w:before="100" w:beforeAutospacing="1" w:after="100" w:afterAutospacing="1"/>
        <w:ind w:left="1560"/>
        <w:jc w:val="both"/>
        <w:outlineLvl w:val="0"/>
        <w:rPr>
          <w:rFonts w:ascii="Arial" w:eastAsia="Calibri" w:hAnsi="Arial" w:cs="Arial"/>
          <w:sz w:val="22"/>
          <w:szCs w:val="22"/>
          <w:lang w:val="en-GB"/>
        </w:rPr>
      </w:pPr>
    </w:p>
    <w:p w:rsidR="00403DB9" w:rsidRPr="00403DB9" w:rsidRDefault="00403DB9" w:rsidP="00403DB9">
      <w:pPr>
        <w:spacing w:before="100" w:beforeAutospacing="1" w:after="100" w:afterAutospacing="1"/>
        <w:ind w:left="993"/>
        <w:jc w:val="both"/>
        <w:outlineLvl w:val="0"/>
        <w:rPr>
          <w:rFonts w:ascii="Arial" w:eastAsia="Calibri" w:hAnsi="Arial" w:cs="Arial"/>
          <w:b/>
          <w:sz w:val="22"/>
          <w:szCs w:val="22"/>
          <w:lang w:val="en-GB"/>
        </w:rPr>
      </w:pPr>
      <w:r w:rsidRPr="00403DB9">
        <w:rPr>
          <w:rFonts w:ascii="Arial" w:hAnsi="Arial" w:cs="Arial"/>
          <w:b/>
          <w:sz w:val="22"/>
          <w:szCs w:val="22"/>
          <w:lang w:val="en-GB"/>
        </w:rPr>
        <w:lastRenderedPageBreak/>
        <w:t>Question</w:t>
      </w:r>
    </w:p>
    <w:p w:rsidR="00403DB9" w:rsidRPr="00403DB9" w:rsidRDefault="00403DB9" w:rsidP="00403DB9">
      <w:pPr>
        <w:tabs>
          <w:tab w:val="left" w:pos="1418"/>
        </w:tabs>
        <w:spacing w:before="100" w:beforeAutospacing="1" w:after="100" w:afterAutospacing="1"/>
        <w:ind w:left="1560" w:hanging="567"/>
        <w:jc w:val="both"/>
        <w:outlineLvl w:val="0"/>
        <w:rPr>
          <w:rFonts w:ascii="Arial" w:eastAsia="Calibri" w:hAnsi="Arial" w:cs="Arial"/>
          <w:b/>
          <w:sz w:val="22"/>
          <w:szCs w:val="22"/>
          <w:lang w:val="en-GB"/>
        </w:rPr>
      </w:pPr>
      <w:r w:rsidRPr="00403DB9">
        <w:rPr>
          <w:rFonts w:ascii="Arial" w:eastAsia="Calibri" w:hAnsi="Arial" w:cs="Arial"/>
          <w:b/>
          <w:sz w:val="22"/>
          <w:szCs w:val="22"/>
          <w:lang w:val="en-GB"/>
        </w:rPr>
        <w:t>(2)</w:t>
      </w:r>
      <w:r w:rsidRPr="00403DB9">
        <w:rPr>
          <w:rFonts w:ascii="Arial" w:eastAsia="Calibri" w:hAnsi="Arial" w:cs="Arial"/>
          <w:b/>
          <w:sz w:val="22"/>
          <w:szCs w:val="22"/>
          <w:lang w:val="en-GB"/>
        </w:rPr>
        <w:tab/>
        <w:t>(a) who are the members that serve on the specified council and (b) how were they chosen;</w:t>
      </w:r>
    </w:p>
    <w:p w:rsidR="00403DB9" w:rsidRPr="00403DB9" w:rsidRDefault="00403DB9" w:rsidP="00403DB9">
      <w:pPr>
        <w:spacing w:before="100" w:beforeAutospacing="1" w:after="100" w:afterAutospacing="1"/>
        <w:ind w:left="1560" w:hanging="567"/>
        <w:jc w:val="both"/>
        <w:outlineLvl w:val="0"/>
        <w:rPr>
          <w:rFonts w:ascii="Arial" w:eastAsia="Calibri" w:hAnsi="Arial" w:cs="Arial"/>
          <w:b/>
          <w:sz w:val="22"/>
          <w:szCs w:val="22"/>
          <w:lang w:val="en-GB"/>
        </w:rPr>
      </w:pPr>
      <w:r w:rsidRPr="00403DB9">
        <w:rPr>
          <w:rFonts w:ascii="Arial" w:eastAsia="Calibri" w:hAnsi="Arial" w:cs="Arial"/>
          <w:b/>
          <w:sz w:val="22"/>
          <w:szCs w:val="22"/>
          <w:lang w:val="en-GB"/>
        </w:rPr>
        <w:t>Response</w:t>
      </w:r>
    </w:p>
    <w:p w:rsidR="00403DB9" w:rsidRPr="00403DB9" w:rsidRDefault="00403DB9" w:rsidP="00403DB9">
      <w:pPr>
        <w:spacing w:before="100" w:beforeAutospacing="1" w:after="100" w:afterAutospacing="1"/>
        <w:ind w:left="1560" w:hanging="444"/>
        <w:jc w:val="both"/>
        <w:outlineLvl w:val="0"/>
        <w:rPr>
          <w:rFonts w:ascii="Arial" w:eastAsia="Calibri" w:hAnsi="Arial" w:cs="Arial"/>
          <w:sz w:val="22"/>
          <w:szCs w:val="22"/>
          <w:lang w:val="en-GB"/>
        </w:rPr>
      </w:pPr>
      <w:r w:rsidRPr="00403DB9">
        <w:rPr>
          <w:rFonts w:ascii="Arial" w:eastAsia="Calibri" w:hAnsi="Arial" w:cs="Arial"/>
          <w:sz w:val="22"/>
          <w:szCs w:val="22"/>
          <w:lang w:val="en-GB"/>
        </w:rPr>
        <w:t>(2)</w:t>
      </w:r>
      <w:r w:rsidRPr="00403DB9">
        <w:rPr>
          <w:rFonts w:ascii="Arial" w:eastAsia="Calibri" w:hAnsi="Arial" w:cs="Arial"/>
          <w:sz w:val="22"/>
          <w:szCs w:val="22"/>
          <w:lang w:val="en-GB"/>
        </w:rPr>
        <w:tab/>
        <w:t xml:space="preserve">(a) NEAC will comprise the Ministries involved directly or indirectly in the export development and export promotion regulatory and policy framework, State Owned Enterprises, 5 Proxies of Export formations (including Export councils, Export clubs, Joint Action Groups, Industry associations, Chamber of Commerce) Business Unity South Africa, Black Business Council, Provincial Investment and Promotion Agencies etc. </w:t>
      </w:r>
    </w:p>
    <w:p w:rsidR="00403DB9" w:rsidRPr="00403DB9" w:rsidRDefault="00403DB9" w:rsidP="00403DB9">
      <w:pPr>
        <w:spacing w:before="100" w:beforeAutospacing="1" w:after="100" w:afterAutospacing="1"/>
        <w:ind w:left="1560" w:hanging="567"/>
        <w:jc w:val="both"/>
        <w:outlineLvl w:val="0"/>
        <w:rPr>
          <w:rFonts w:ascii="Arial" w:eastAsia="Calibri" w:hAnsi="Arial" w:cs="Arial"/>
          <w:sz w:val="22"/>
          <w:szCs w:val="22"/>
          <w:lang w:val="en-GB"/>
        </w:rPr>
      </w:pPr>
      <w:r w:rsidRPr="00403DB9">
        <w:rPr>
          <w:rFonts w:ascii="Arial" w:eastAsia="Calibri" w:hAnsi="Arial" w:cs="Arial"/>
          <w:sz w:val="22"/>
          <w:szCs w:val="22"/>
          <w:lang w:val="en-GB"/>
        </w:rPr>
        <w:t>(2)</w:t>
      </w:r>
      <w:r w:rsidRPr="00403DB9">
        <w:rPr>
          <w:rFonts w:ascii="Arial" w:eastAsia="Calibri" w:hAnsi="Arial" w:cs="Arial"/>
          <w:sz w:val="22"/>
          <w:szCs w:val="22"/>
          <w:lang w:val="en-GB"/>
        </w:rPr>
        <w:tab/>
        <w:t xml:space="preserve">(b) The aforementioned members are recommended on their respective roles in advancing the national export agenda contributing to the realization of the National Development Plan and New Growth Path imperatives.  </w:t>
      </w:r>
    </w:p>
    <w:p w:rsidR="00403DB9" w:rsidRPr="00403DB9" w:rsidRDefault="00403DB9" w:rsidP="00403DB9">
      <w:pPr>
        <w:spacing w:before="100" w:beforeAutospacing="1" w:after="100" w:afterAutospacing="1"/>
        <w:ind w:left="993"/>
        <w:jc w:val="both"/>
        <w:outlineLvl w:val="0"/>
        <w:rPr>
          <w:rFonts w:ascii="Arial" w:eastAsia="Calibri" w:hAnsi="Arial" w:cs="Arial"/>
          <w:b/>
          <w:sz w:val="22"/>
          <w:szCs w:val="22"/>
          <w:lang w:val="en-GB"/>
        </w:rPr>
      </w:pPr>
      <w:r w:rsidRPr="00403DB9">
        <w:rPr>
          <w:rFonts w:ascii="Arial" w:hAnsi="Arial" w:cs="Arial"/>
          <w:b/>
          <w:sz w:val="22"/>
          <w:szCs w:val="22"/>
          <w:lang w:val="en-GB"/>
        </w:rPr>
        <w:t>Question</w:t>
      </w:r>
    </w:p>
    <w:p w:rsidR="00403DB9" w:rsidRPr="00403DB9" w:rsidRDefault="00403DB9" w:rsidP="00403DB9">
      <w:pPr>
        <w:spacing w:before="100" w:beforeAutospacing="1" w:after="100" w:afterAutospacing="1"/>
        <w:ind w:left="1560" w:hanging="567"/>
        <w:jc w:val="both"/>
        <w:outlineLvl w:val="0"/>
        <w:rPr>
          <w:rFonts w:ascii="Arial" w:eastAsia="Calibri" w:hAnsi="Arial" w:cs="Arial"/>
          <w:b/>
          <w:sz w:val="22"/>
          <w:szCs w:val="22"/>
          <w:lang w:val="en-GB"/>
        </w:rPr>
      </w:pPr>
      <w:r w:rsidRPr="00403DB9">
        <w:rPr>
          <w:rFonts w:ascii="Arial" w:eastAsia="Calibri" w:hAnsi="Arial" w:cs="Arial"/>
          <w:b/>
          <w:sz w:val="22"/>
          <w:szCs w:val="22"/>
          <w:lang w:val="en-GB"/>
        </w:rPr>
        <w:t>(3)</w:t>
      </w:r>
      <w:r w:rsidRPr="00403DB9">
        <w:rPr>
          <w:rFonts w:ascii="Arial" w:eastAsia="Calibri" w:hAnsi="Arial" w:cs="Arial"/>
          <w:b/>
          <w:sz w:val="22"/>
          <w:szCs w:val="22"/>
          <w:lang w:val="en-GB"/>
        </w:rPr>
        <w:tab/>
        <w:t xml:space="preserve">what </w:t>
      </w:r>
      <w:r w:rsidRPr="00403DB9">
        <w:rPr>
          <w:rFonts w:ascii="Arial" w:hAnsi="Arial" w:cs="Arial"/>
          <w:b/>
          <w:sz w:val="22"/>
          <w:szCs w:val="22"/>
          <w:lang w:val="en-GB"/>
        </w:rPr>
        <w:t>remuneration</w:t>
      </w:r>
      <w:r w:rsidRPr="00403DB9">
        <w:rPr>
          <w:rFonts w:ascii="Arial" w:eastAsia="Calibri" w:hAnsi="Arial" w:cs="Arial"/>
          <w:b/>
          <w:sz w:val="22"/>
          <w:szCs w:val="22"/>
          <w:lang w:val="en-GB"/>
        </w:rPr>
        <w:t xml:space="preserve"> will each council member receive;</w:t>
      </w:r>
    </w:p>
    <w:p w:rsidR="00403DB9" w:rsidRPr="00403DB9" w:rsidRDefault="00403DB9" w:rsidP="00403DB9">
      <w:pPr>
        <w:spacing w:before="100" w:beforeAutospacing="1" w:after="100" w:afterAutospacing="1"/>
        <w:ind w:left="1560" w:hanging="567"/>
        <w:jc w:val="both"/>
        <w:outlineLvl w:val="0"/>
        <w:rPr>
          <w:rFonts w:ascii="Arial" w:eastAsia="Calibri" w:hAnsi="Arial" w:cs="Arial"/>
          <w:b/>
          <w:sz w:val="22"/>
          <w:szCs w:val="22"/>
          <w:lang w:val="en-GB"/>
        </w:rPr>
      </w:pPr>
      <w:r w:rsidRPr="00403DB9">
        <w:rPr>
          <w:rFonts w:ascii="Arial" w:eastAsia="Calibri" w:hAnsi="Arial" w:cs="Arial"/>
          <w:b/>
          <w:sz w:val="22"/>
          <w:szCs w:val="22"/>
          <w:lang w:val="en-GB"/>
        </w:rPr>
        <w:t>Response</w:t>
      </w:r>
    </w:p>
    <w:p w:rsidR="00403DB9" w:rsidRPr="00403DB9" w:rsidRDefault="00403DB9" w:rsidP="00403DB9">
      <w:pPr>
        <w:spacing w:before="100" w:beforeAutospacing="1" w:after="100" w:afterAutospacing="1"/>
        <w:ind w:left="1560" w:hanging="567"/>
        <w:jc w:val="both"/>
        <w:outlineLvl w:val="0"/>
        <w:rPr>
          <w:rFonts w:ascii="Arial" w:eastAsia="Calibri" w:hAnsi="Arial" w:cs="Arial"/>
          <w:sz w:val="22"/>
          <w:szCs w:val="22"/>
          <w:lang w:val="en-GB"/>
        </w:rPr>
      </w:pPr>
      <w:r w:rsidRPr="00403DB9">
        <w:rPr>
          <w:rFonts w:ascii="Arial" w:eastAsia="Calibri" w:hAnsi="Arial" w:cs="Arial"/>
          <w:sz w:val="22"/>
          <w:szCs w:val="22"/>
          <w:lang w:val="en-GB"/>
        </w:rPr>
        <w:t xml:space="preserve">(3) </w:t>
      </w:r>
      <w:r w:rsidRPr="00403DB9">
        <w:rPr>
          <w:rFonts w:ascii="Arial" w:eastAsia="Calibri" w:hAnsi="Arial" w:cs="Arial"/>
          <w:sz w:val="22"/>
          <w:szCs w:val="22"/>
          <w:lang w:val="en-GB"/>
        </w:rPr>
        <w:tab/>
        <w:t xml:space="preserve">The remuneration package of the council member are not determined as yet as we are awaiting the finalisation of the Regulatory Impact Assessment for the establishment of the National Export Development and Promotion Bill, the outcome thereof will inform the modality of NEAC. </w:t>
      </w:r>
    </w:p>
    <w:p w:rsidR="00403DB9" w:rsidRPr="00403DB9" w:rsidRDefault="00403DB9" w:rsidP="00403DB9">
      <w:pPr>
        <w:spacing w:before="100" w:beforeAutospacing="1" w:after="100" w:afterAutospacing="1"/>
        <w:ind w:left="1440"/>
        <w:jc w:val="both"/>
        <w:outlineLvl w:val="0"/>
        <w:rPr>
          <w:rFonts w:ascii="Arial" w:eastAsia="Calibri" w:hAnsi="Arial" w:cs="Arial"/>
          <w:sz w:val="22"/>
          <w:szCs w:val="22"/>
          <w:lang w:val="en-GB"/>
        </w:rPr>
      </w:pPr>
      <w:r w:rsidRPr="00403DB9">
        <w:rPr>
          <w:rFonts w:ascii="Arial" w:eastAsia="Calibri" w:hAnsi="Arial" w:cs="Arial"/>
          <w:sz w:val="22"/>
          <w:szCs w:val="22"/>
          <w:lang w:val="en-GB"/>
        </w:rPr>
        <w:t>The Bill which is being explored will provide for the establishment of structure/s with the functions to represent and promote the interests of the export community and to advise national, provincial and local spheres of government on policy imperatives in order to advance the national export agenda.</w:t>
      </w:r>
    </w:p>
    <w:p w:rsidR="00403DB9" w:rsidRPr="00403DB9" w:rsidRDefault="00403DB9" w:rsidP="00403DB9">
      <w:pPr>
        <w:spacing w:before="100" w:beforeAutospacing="1" w:after="100" w:afterAutospacing="1"/>
        <w:ind w:left="993"/>
        <w:jc w:val="both"/>
        <w:outlineLvl w:val="0"/>
        <w:rPr>
          <w:rFonts w:ascii="Arial" w:eastAsia="Calibri" w:hAnsi="Arial" w:cs="Arial"/>
          <w:b/>
          <w:sz w:val="22"/>
          <w:szCs w:val="22"/>
          <w:lang w:val="en-GB"/>
        </w:rPr>
      </w:pPr>
      <w:r w:rsidRPr="00403DB9">
        <w:rPr>
          <w:rFonts w:ascii="Arial" w:hAnsi="Arial" w:cs="Arial"/>
          <w:b/>
          <w:sz w:val="22"/>
          <w:szCs w:val="22"/>
          <w:lang w:val="en-GB"/>
        </w:rPr>
        <w:t>Question</w:t>
      </w:r>
    </w:p>
    <w:p w:rsidR="00403DB9" w:rsidRPr="00403DB9" w:rsidRDefault="00403DB9" w:rsidP="00403DB9">
      <w:pPr>
        <w:spacing w:before="100" w:beforeAutospacing="1" w:after="100" w:afterAutospacing="1"/>
        <w:ind w:left="1560" w:hanging="567"/>
        <w:jc w:val="both"/>
        <w:outlineLvl w:val="0"/>
        <w:rPr>
          <w:rFonts w:ascii="Arial" w:eastAsia="Calibri" w:hAnsi="Arial" w:cs="Arial"/>
          <w:b/>
          <w:sz w:val="22"/>
          <w:szCs w:val="22"/>
          <w:lang w:val="en-GB"/>
        </w:rPr>
      </w:pPr>
      <w:r w:rsidRPr="00403DB9">
        <w:rPr>
          <w:rFonts w:ascii="Arial" w:eastAsia="Calibri" w:hAnsi="Arial" w:cs="Arial"/>
          <w:b/>
          <w:sz w:val="22"/>
          <w:szCs w:val="22"/>
          <w:lang w:val="en-GB"/>
        </w:rPr>
        <w:t>(4)</w:t>
      </w:r>
      <w:r w:rsidRPr="00403DB9">
        <w:rPr>
          <w:rFonts w:ascii="Arial" w:eastAsia="Calibri" w:hAnsi="Arial" w:cs="Arial"/>
          <w:b/>
          <w:sz w:val="22"/>
          <w:szCs w:val="22"/>
          <w:lang w:val="en-GB"/>
        </w:rPr>
        <w:tab/>
        <w:t xml:space="preserve">what costs </w:t>
      </w:r>
      <w:r w:rsidRPr="00403DB9">
        <w:rPr>
          <w:rFonts w:ascii="Arial" w:hAnsi="Arial" w:cs="Arial"/>
          <w:b/>
          <w:sz w:val="22"/>
          <w:szCs w:val="22"/>
          <w:lang w:val="en-GB"/>
        </w:rPr>
        <w:t>will</w:t>
      </w:r>
      <w:r w:rsidRPr="00403DB9">
        <w:rPr>
          <w:rFonts w:ascii="Arial" w:eastAsia="Calibri" w:hAnsi="Arial" w:cs="Arial"/>
          <w:b/>
          <w:sz w:val="22"/>
          <w:szCs w:val="22"/>
          <w:lang w:val="en-GB"/>
        </w:rPr>
        <w:t xml:space="preserve"> be incurred by the specified council to do its work;</w:t>
      </w:r>
    </w:p>
    <w:p w:rsidR="00403DB9" w:rsidRPr="00403DB9" w:rsidRDefault="00403DB9" w:rsidP="00403DB9">
      <w:pPr>
        <w:spacing w:before="100" w:beforeAutospacing="1" w:after="100" w:afterAutospacing="1"/>
        <w:ind w:left="1560" w:hanging="567"/>
        <w:jc w:val="both"/>
        <w:outlineLvl w:val="0"/>
        <w:rPr>
          <w:rFonts w:ascii="Arial" w:eastAsia="Calibri" w:hAnsi="Arial" w:cs="Arial"/>
          <w:b/>
          <w:sz w:val="22"/>
          <w:szCs w:val="22"/>
          <w:lang w:val="en-GB"/>
        </w:rPr>
      </w:pPr>
      <w:r w:rsidRPr="00403DB9">
        <w:rPr>
          <w:rFonts w:ascii="Arial" w:eastAsia="Calibri" w:hAnsi="Arial" w:cs="Arial"/>
          <w:b/>
          <w:sz w:val="22"/>
          <w:szCs w:val="22"/>
          <w:lang w:val="en-GB"/>
        </w:rPr>
        <w:t>Response</w:t>
      </w:r>
    </w:p>
    <w:p w:rsidR="00403DB9" w:rsidRPr="00403DB9" w:rsidRDefault="00403DB9" w:rsidP="00403DB9">
      <w:pPr>
        <w:spacing w:before="100" w:beforeAutospacing="1" w:after="100" w:afterAutospacing="1"/>
        <w:ind w:left="1440"/>
        <w:jc w:val="both"/>
        <w:outlineLvl w:val="0"/>
        <w:rPr>
          <w:rFonts w:ascii="Arial" w:eastAsia="Calibri" w:hAnsi="Arial" w:cs="Arial"/>
          <w:sz w:val="22"/>
          <w:szCs w:val="22"/>
          <w:lang w:val="en-GB"/>
        </w:rPr>
      </w:pPr>
      <w:r w:rsidRPr="00403DB9">
        <w:rPr>
          <w:rFonts w:ascii="Arial" w:eastAsia="Calibri" w:hAnsi="Arial" w:cs="Arial"/>
          <w:sz w:val="22"/>
          <w:szCs w:val="22"/>
          <w:lang w:val="en-GB"/>
        </w:rPr>
        <w:t>The costs have not been determined for the aforementioned reason (Awaiting the outcome of the National Export Development and Promotion Bill that will inform the modality of NEAC and the needs of the potential beneficiaries).</w:t>
      </w:r>
    </w:p>
    <w:p w:rsidR="00705576" w:rsidRDefault="00705576" w:rsidP="00403DB9">
      <w:pPr>
        <w:spacing w:before="100" w:beforeAutospacing="1" w:after="100" w:afterAutospacing="1"/>
        <w:ind w:left="993"/>
        <w:jc w:val="both"/>
        <w:outlineLvl w:val="0"/>
        <w:rPr>
          <w:rFonts w:ascii="Arial" w:hAnsi="Arial" w:cs="Arial"/>
          <w:b/>
          <w:sz w:val="22"/>
          <w:szCs w:val="22"/>
          <w:lang w:val="en-GB"/>
        </w:rPr>
      </w:pPr>
    </w:p>
    <w:p w:rsidR="00403DB9" w:rsidRPr="00403DB9" w:rsidRDefault="00403DB9" w:rsidP="00403DB9">
      <w:pPr>
        <w:spacing w:before="100" w:beforeAutospacing="1" w:after="100" w:afterAutospacing="1"/>
        <w:ind w:left="993"/>
        <w:jc w:val="both"/>
        <w:outlineLvl w:val="0"/>
        <w:rPr>
          <w:rFonts w:ascii="Arial" w:eastAsia="Calibri" w:hAnsi="Arial" w:cs="Arial"/>
          <w:b/>
          <w:sz w:val="22"/>
          <w:szCs w:val="22"/>
          <w:lang w:val="en-GB"/>
        </w:rPr>
      </w:pPr>
      <w:r w:rsidRPr="00403DB9">
        <w:rPr>
          <w:rFonts w:ascii="Arial" w:hAnsi="Arial" w:cs="Arial"/>
          <w:b/>
          <w:sz w:val="22"/>
          <w:szCs w:val="22"/>
          <w:lang w:val="en-GB"/>
        </w:rPr>
        <w:t>Question</w:t>
      </w:r>
    </w:p>
    <w:p w:rsidR="00403DB9" w:rsidRPr="00403DB9" w:rsidRDefault="00403DB9" w:rsidP="00403DB9">
      <w:pPr>
        <w:spacing w:before="100" w:beforeAutospacing="1" w:after="100" w:afterAutospacing="1"/>
        <w:ind w:left="1560" w:hanging="567"/>
        <w:jc w:val="both"/>
        <w:outlineLvl w:val="0"/>
        <w:rPr>
          <w:rFonts w:ascii="Arial" w:hAnsi="Arial" w:cs="Arial"/>
          <w:b/>
          <w:sz w:val="22"/>
          <w:szCs w:val="22"/>
          <w:lang w:val="en-GB"/>
        </w:rPr>
      </w:pPr>
      <w:r w:rsidRPr="00403DB9">
        <w:rPr>
          <w:rFonts w:ascii="Arial" w:eastAsia="Calibri" w:hAnsi="Arial" w:cs="Arial"/>
          <w:b/>
          <w:sz w:val="22"/>
          <w:szCs w:val="22"/>
          <w:lang w:val="en-GB"/>
        </w:rPr>
        <w:t>(5)</w:t>
      </w:r>
      <w:r w:rsidRPr="00403DB9">
        <w:rPr>
          <w:rFonts w:ascii="Arial" w:eastAsia="Calibri" w:hAnsi="Arial" w:cs="Arial"/>
          <w:b/>
          <w:sz w:val="22"/>
          <w:szCs w:val="22"/>
          <w:lang w:val="en-GB"/>
        </w:rPr>
        <w:tab/>
        <w:t xml:space="preserve">has (a) a business plan and (b) key objectives been developed for the specified council; </w:t>
      </w:r>
      <w:r w:rsidRPr="00403DB9">
        <w:rPr>
          <w:rFonts w:ascii="Arial" w:hAnsi="Arial" w:cs="Arial"/>
          <w:b/>
          <w:sz w:val="22"/>
          <w:szCs w:val="22"/>
          <w:lang w:val="en-GB"/>
        </w:rPr>
        <w:t>if</w:t>
      </w:r>
      <w:r w:rsidRPr="00403DB9">
        <w:rPr>
          <w:rFonts w:ascii="Arial" w:eastAsia="Calibri" w:hAnsi="Arial" w:cs="Arial"/>
          <w:b/>
          <w:sz w:val="22"/>
          <w:szCs w:val="22"/>
          <w:lang w:val="en-GB"/>
        </w:rPr>
        <w:t xml:space="preserve"> so, what are the relevant details in each case</w:t>
      </w:r>
      <w:r w:rsidRPr="00403DB9">
        <w:rPr>
          <w:rFonts w:ascii="Arial" w:hAnsi="Arial" w:cs="Arial"/>
          <w:b/>
          <w:sz w:val="22"/>
          <w:szCs w:val="22"/>
          <w:lang w:val="en-GB"/>
        </w:rPr>
        <w:t>? NW2956E</w:t>
      </w:r>
    </w:p>
    <w:p w:rsidR="00403DB9" w:rsidRPr="00403DB9" w:rsidRDefault="00403DB9" w:rsidP="00403DB9">
      <w:pPr>
        <w:spacing w:before="100" w:beforeAutospacing="1" w:after="100" w:afterAutospacing="1"/>
        <w:ind w:left="1560" w:hanging="567"/>
        <w:jc w:val="both"/>
        <w:outlineLvl w:val="0"/>
        <w:rPr>
          <w:rFonts w:ascii="Arial" w:eastAsia="Calibri" w:hAnsi="Arial" w:cs="Arial"/>
          <w:b/>
          <w:sz w:val="22"/>
          <w:szCs w:val="22"/>
          <w:lang w:val="en-GB"/>
        </w:rPr>
      </w:pPr>
      <w:r w:rsidRPr="00403DB9">
        <w:rPr>
          <w:rFonts w:ascii="Arial" w:eastAsia="Calibri" w:hAnsi="Arial" w:cs="Arial"/>
          <w:b/>
          <w:sz w:val="22"/>
          <w:szCs w:val="22"/>
          <w:lang w:val="en-GB"/>
        </w:rPr>
        <w:t>Response</w:t>
      </w:r>
    </w:p>
    <w:p w:rsidR="00403DB9" w:rsidRPr="00403DB9" w:rsidRDefault="00403DB9" w:rsidP="00403DB9">
      <w:pPr>
        <w:spacing w:before="100" w:beforeAutospacing="1" w:after="100" w:afterAutospacing="1"/>
        <w:ind w:left="1560" w:hanging="567"/>
        <w:jc w:val="both"/>
        <w:outlineLvl w:val="0"/>
        <w:rPr>
          <w:rFonts w:ascii="Arial" w:eastAsia="Calibri" w:hAnsi="Arial" w:cs="Arial"/>
          <w:sz w:val="22"/>
          <w:szCs w:val="22"/>
          <w:lang w:val="en-GB"/>
        </w:rPr>
      </w:pPr>
      <w:r w:rsidRPr="00403DB9">
        <w:rPr>
          <w:rFonts w:ascii="Arial" w:eastAsia="Calibri" w:hAnsi="Arial" w:cs="Arial"/>
          <w:sz w:val="22"/>
          <w:szCs w:val="22"/>
          <w:lang w:val="en-GB"/>
        </w:rPr>
        <w:t>(5)</w:t>
      </w:r>
      <w:r w:rsidRPr="00403DB9">
        <w:rPr>
          <w:rFonts w:ascii="Arial" w:eastAsia="Calibri" w:hAnsi="Arial" w:cs="Arial"/>
          <w:sz w:val="22"/>
          <w:szCs w:val="22"/>
          <w:lang w:val="en-GB"/>
        </w:rPr>
        <w:tab/>
        <w:t>(a) A business plan will be compiled upon the conclusion of the Regulatory Impact Assessment for the establishment of the National Export Development and Promotion Bill. It will be important to consider the proposed structure within a national responsive institutional framework in order to address the current fragmentation and the on-going strengthening of NEAC’s capacity</w:t>
      </w:r>
      <w:r w:rsidR="00705576">
        <w:rPr>
          <w:rFonts w:ascii="Arial" w:eastAsia="Calibri" w:hAnsi="Arial" w:cs="Arial"/>
          <w:sz w:val="22"/>
          <w:szCs w:val="22"/>
          <w:lang w:val="en-GB"/>
        </w:rPr>
        <w:t>.</w:t>
      </w:r>
    </w:p>
    <w:p w:rsidR="00403DB9" w:rsidRDefault="00403DB9" w:rsidP="00403DB9">
      <w:pPr>
        <w:spacing w:before="100" w:beforeAutospacing="1" w:after="100" w:afterAutospacing="1"/>
        <w:ind w:left="1560" w:hanging="120"/>
        <w:jc w:val="both"/>
        <w:outlineLvl w:val="0"/>
        <w:rPr>
          <w:rFonts w:ascii="Arial" w:eastAsia="Calibri" w:hAnsi="Arial" w:cs="Arial"/>
          <w:sz w:val="22"/>
          <w:szCs w:val="22"/>
          <w:lang w:val="en-GB"/>
        </w:rPr>
      </w:pPr>
      <w:r w:rsidRPr="00403DB9">
        <w:rPr>
          <w:rFonts w:ascii="Arial" w:eastAsia="Calibri" w:hAnsi="Arial" w:cs="Arial"/>
          <w:sz w:val="22"/>
          <w:szCs w:val="22"/>
          <w:lang w:val="en-GB"/>
        </w:rPr>
        <w:t>(b) The key objectives of the council will be developed upon the conclusion of the Regulatory Impact Assessment for the establishment of the National Export Development and Promotion Bill</w:t>
      </w:r>
      <w:r w:rsidR="00705576">
        <w:rPr>
          <w:rFonts w:ascii="Arial" w:eastAsia="Calibri" w:hAnsi="Arial" w:cs="Arial"/>
          <w:sz w:val="22"/>
          <w:szCs w:val="22"/>
          <w:lang w:val="en-GB"/>
        </w:rPr>
        <w:t>.</w:t>
      </w:r>
    </w:p>
    <w:p w:rsidR="00705576" w:rsidRDefault="00705576" w:rsidP="00403DB9">
      <w:pPr>
        <w:spacing w:before="100" w:beforeAutospacing="1" w:after="100" w:afterAutospacing="1"/>
        <w:ind w:left="1560" w:hanging="120"/>
        <w:jc w:val="both"/>
        <w:outlineLvl w:val="0"/>
        <w:rPr>
          <w:rFonts w:ascii="Arial" w:eastAsia="Calibri" w:hAnsi="Arial" w:cs="Arial"/>
          <w:sz w:val="22"/>
          <w:szCs w:val="22"/>
          <w:lang w:val="en-GB"/>
        </w:rPr>
      </w:pPr>
    </w:p>
    <w:p w:rsidR="00705576" w:rsidRPr="00403DB9" w:rsidRDefault="00705576" w:rsidP="00403DB9">
      <w:pPr>
        <w:spacing w:before="100" w:beforeAutospacing="1" w:after="100" w:afterAutospacing="1"/>
        <w:ind w:left="1560" w:hanging="120"/>
        <w:jc w:val="both"/>
        <w:outlineLvl w:val="0"/>
        <w:rPr>
          <w:rFonts w:ascii="Arial" w:eastAsia="Calibri" w:hAnsi="Arial" w:cs="Arial"/>
          <w:sz w:val="22"/>
          <w:szCs w:val="22"/>
          <w:lang w:val="en-GB"/>
        </w:rPr>
      </w:pPr>
    </w:p>
    <w:p w:rsidR="00B4093C" w:rsidRPr="00403DB9" w:rsidRDefault="00B4093C" w:rsidP="007E4F1E">
      <w:pPr>
        <w:pStyle w:val="BodyTextIndent"/>
        <w:spacing w:before="100" w:beforeAutospacing="1" w:after="100" w:afterAutospacing="1"/>
        <w:ind w:left="0"/>
        <w:rPr>
          <w:rFonts w:ascii="Arial" w:hAnsi="Arial" w:cs="Arial"/>
          <w:sz w:val="22"/>
          <w:szCs w:val="22"/>
        </w:rPr>
      </w:pPr>
    </w:p>
    <w:p w:rsidR="00B4093C" w:rsidRPr="00403DB9" w:rsidRDefault="00B4093C" w:rsidP="00B4093C">
      <w:pPr>
        <w:ind w:left="720" w:hanging="720"/>
        <w:rPr>
          <w:rFonts w:ascii="Arial" w:hAnsi="Arial" w:cs="Arial"/>
          <w:b/>
          <w:bCs/>
          <w:sz w:val="22"/>
          <w:szCs w:val="22"/>
        </w:rPr>
      </w:pPr>
    </w:p>
    <w:p w:rsidR="00B4093C" w:rsidRPr="00403DB9" w:rsidRDefault="00B4093C" w:rsidP="00B4093C">
      <w:pPr>
        <w:ind w:left="720" w:hanging="720"/>
        <w:rPr>
          <w:rFonts w:ascii="Arial" w:hAnsi="Arial" w:cs="Arial"/>
          <w:b/>
          <w:bCs/>
          <w:sz w:val="22"/>
          <w:szCs w:val="22"/>
        </w:rPr>
      </w:pPr>
    </w:p>
    <w:p w:rsidR="00B4093C" w:rsidRPr="00403DB9" w:rsidRDefault="00B4093C" w:rsidP="00B4093C">
      <w:pPr>
        <w:ind w:left="720" w:hanging="720"/>
        <w:rPr>
          <w:rFonts w:ascii="Arial" w:hAnsi="Arial" w:cs="Arial"/>
          <w:b/>
          <w:bCs/>
          <w:sz w:val="22"/>
          <w:szCs w:val="22"/>
        </w:rPr>
      </w:pPr>
    </w:p>
    <w:sectPr w:rsidR="00B4093C" w:rsidRPr="00403DB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43475"/>
    <w:rsid w:val="00023B52"/>
    <w:rsid w:val="000848E4"/>
    <w:rsid w:val="000B3E19"/>
    <w:rsid w:val="000C216E"/>
    <w:rsid w:val="001014F0"/>
    <w:rsid w:val="0014091D"/>
    <w:rsid w:val="00165E2C"/>
    <w:rsid w:val="00196A1F"/>
    <w:rsid w:val="001A5378"/>
    <w:rsid w:val="001B45CF"/>
    <w:rsid w:val="002116B8"/>
    <w:rsid w:val="002316ED"/>
    <w:rsid w:val="00243FCA"/>
    <w:rsid w:val="00372FEC"/>
    <w:rsid w:val="0039631A"/>
    <w:rsid w:val="003D44E4"/>
    <w:rsid w:val="00403DB9"/>
    <w:rsid w:val="0043328B"/>
    <w:rsid w:val="004407EC"/>
    <w:rsid w:val="00456D26"/>
    <w:rsid w:val="00483A0B"/>
    <w:rsid w:val="004D4CFE"/>
    <w:rsid w:val="00547321"/>
    <w:rsid w:val="005E3083"/>
    <w:rsid w:val="00601FF4"/>
    <w:rsid w:val="006367F2"/>
    <w:rsid w:val="00643475"/>
    <w:rsid w:val="006B2977"/>
    <w:rsid w:val="00705576"/>
    <w:rsid w:val="007327C0"/>
    <w:rsid w:val="00733132"/>
    <w:rsid w:val="00772F4E"/>
    <w:rsid w:val="007A0896"/>
    <w:rsid w:val="007A5B0F"/>
    <w:rsid w:val="007D12A4"/>
    <w:rsid w:val="007E4F1E"/>
    <w:rsid w:val="00823C62"/>
    <w:rsid w:val="008528B4"/>
    <w:rsid w:val="008C72C6"/>
    <w:rsid w:val="008D4FC9"/>
    <w:rsid w:val="00955F73"/>
    <w:rsid w:val="00A32CE1"/>
    <w:rsid w:val="00A5434F"/>
    <w:rsid w:val="00A65FFC"/>
    <w:rsid w:val="00A817A7"/>
    <w:rsid w:val="00AE583A"/>
    <w:rsid w:val="00AE6949"/>
    <w:rsid w:val="00B4093C"/>
    <w:rsid w:val="00B479E1"/>
    <w:rsid w:val="00B8702F"/>
    <w:rsid w:val="00B900D2"/>
    <w:rsid w:val="00B971D4"/>
    <w:rsid w:val="00BC4B09"/>
    <w:rsid w:val="00BE0CBF"/>
    <w:rsid w:val="00C5065A"/>
    <w:rsid w:val="00C74F9E"/>
    <w:rsid w:val="00C77256"/>
    <w:rsid w:val="00CD261F"/>
    <w:rsid w:val="00CE5786"/>
    <w:rsid w:val="00D1362C"/>
    <w:rsid w:val="00D1470A"/>
    <w:rsid w:val="00D25D7B"/>
    <w:rsid w:val="00D53143"/>
    <w:rsid w:val="00DB2A6F"/>
    <w:rsid w:val="00E32251"/>
    <w:rsid w:val="00E4123D"/>
    <w:rsid w:val="00E61348"/>
    <w:rsid w:val="00E97598"/>
    <w:rsid w:val="00EA7B99"/>
    <w:rsid w:val="00EC7DE2"/>
    <w:rsid w:val="00EF2D59"/>
    <w:rsid w:val="00F7331A"/>
    <w:rsid w:val="00F97A54"/>
    <w:rsid w:val="00FA21D9"/>
    <w:rsid w:val="00FD1DF0"/>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8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dcterms:created xsi:type="dcterms:W3CDTF">2015-08-18T10:40:00Z</dcterms:created>
  <dcterms:modified xsi:type="dcterms:W3CDTF">2015-08-18T10:40:00Z</dcterms:modified>
</cp:coreProperties>
</file>