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A3F" w:rsidRPr="00E938DE" w:rsidRDefault="00BC5A3F" w:rsidP="00453CF1">
      <w:pPr>
        <w:spacing w:line="276" w:lineRule="auto"/>
        <w:jc w:val="center"/>
        <w:rPr>
          <w:rFonts w:ascii="Arial" w:hAnsi="Arial" w:cs="Arial"/>
          <w:b/>
          <w:sz w:val="22"/>
          <w:szCs w:val="22"/>
        </w:rPr>
      </w:pPr>
      <w:bookmarkStart w:id="0" w:name="_Hlk34206045"/>
      <w:r w:rsidRPr="00E938DE">
        <w:rPr>
          <w:rFonts w:ascii="Arial" w:hAnsi="Arial" w:cs="Arial"/>
          <w:b/>
          <w:sz w:val="22"/>
          <w:szCs w:val="22"/>
        </w:rPr>
        <w:t xml:space="preserve">NATIONAL </w:t>
      </w:r>
      <w:r w:rsidR="001B0DB6">
        <w:rPr>
          <w:rFonts w:ascii="Arial" w:hAnsi="Arial" w:cs="Arial"/>
          <w:b/>
          <w:sz w:val="22"/>
          <w:szCs w:val="22"/>
        </w:rPr>
        <w:t>ASSEMBLY</w:t>
      </w:r>
    </w:p>
    <w:p w:rsidR="00BC5A3F" w:rsidRPr="00E938DE"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FOR </w:t>
      </w:r>
      <w:r w:rsidR="00E10667" w:rsidRPr="00E10667">
        <w:rPr>
          <w:rFonts w:ascii="Arial" w:hAnsi="Arial" w:cs="Arial"/>
          <w:b/>
          <w:sz w:val="22"/>
          <w:szCs w:val="22"/>
        </w:rPr>
        <w:t>WRITTEN</w:t>
      </w:r>
      <w:r w:rsidRPr="00E938DE">
        <w:rPr>
          <w:rFonts w:ascii="Arial" w:hAnsi="Arial" w:cs="Arial"/>
          <w:b/>
          <w:sz w:val="22"/>
          <w:szCs w:val="22"/>
        </w:rPr>
        <w:t>REPLY</w:t>
      </w:r>
    </w:p>
    <w:p w:rsidR="00BC5A3F" w:rsidRDefault="00BC5A3F" w:rsidP="00453CF1">
      <w:pPr>
        <w:spacing w:line="276" w:lineRule="auto"/>
        <w:jc w:val="center"/>
        <w:rPr>
          <w:rFonts w:ascii="Arial" w:hAnsi="Arial" w:cs="Arial"/>
          <w:b/>
          <w:sz w:val="22"/>
          <w:szCs w:val="22"/>
        </w:rPr>
      </w:pPr>
      <w:r w:rsidRPr="00E938DE">
        <w:rPr>
          <w:rFonts w:ascii="Arial" w:hAnsi="Arial" w:cs="Arial"/>
          <w:b/>
          <w:sz w:val="22"/>
          <w:szCs w:val="22"/>
        </w:rPr>
        <w:t xml:space="preserve">QUESTION NUMBER: </w:t>
      </w:r>
      <w:bookmarkStart w:id="1" w:name="_Hlk34208942"/>
      <w:r w:rsidR="002A7684">
        <w:rPr>
          <w:rFonts w:ascii="Arial" w:hAnsi="Arial" w:cs="Arial"/>
          <w:b/>
          <w:sz w:val="22"/>
          <w:szCs w:val="22"/>
          <w:lang w:val="en-ZA"/>
        </w:rPr>
        <w:t>257</w:t>
      </w:r>
      <w:r w:rsidR="00D955B2">
        <w:rPr>
          <w:rFonts w:ascii="Arial" w:hAnsi="Arial" w:cs="Arial"/>
          <w:b/>
          <w:sz w:val="22"/>
          <w:szCs w:val="22"/>
          <w:lang w:val="en-ZA"/>
        </w:rPr>
        <w:t>7</w:t>
      </w:r>
      <w:r w:rsidRPr="00E10667">
        <w:rPr>
          <w:rFonts w:ascii="Arial" w:hAnsi="Arial" w:cs="Arial"/>
          <w:b/>
          <w:sz w:val="22"/>
          <w:szCs w:val="22"/>
        </w:rPr>
        <w:t>[</w:t>
      </w:r>
      <w:r w:rsidR="00E10667" w:rsidRPr="00E10667">
        <w:rPr>
          <w:rFonts w:ascii="Arial" w:hAnsi="Arial" w:cs="Arial"/>
          <w:b/>
          <w:sz w:val="22"/>
          <w:szCs w:val="22"/>
        </w:rPr>
        <w:t>NW324</w:t>
      </w:r>
      <w:r w:rsidR="00D955B2">
        <w:rPr>
          <w:rFonts w:ascii="Arial" w:hAnsi="Arial" w:cs="Arial"/>
          <w:b/>
          <w:sz w:val="22"/>
          <w:szCs w:val="22"/>
        </w:rPr>
        <w:t>8</w:t>
      </w:r>
      <w:r w:rsidR="00E10667" w:rsidRPr="00E10667">
        <w:rPr>
          <w:rFonts w:ascii="Arial" w:hAnsi="Arial" w:cs="Arial"/>
          <w:b/>
          <w:sz w:val="22"/>
          <w:szCs w:val="22"/>
        </w:rPr>
        <w:t>E</w:t>
      </w:r>
      <w:r w:rsidRPr="00E10667">
        <w:rPr>
          <w:rFonts w:ascii="Arial" w:hAnsi="Arial" w:cs="Arial"/>
          <w:b/>
          <w:sz w:val="22"/>
          <w:szCs w:val="22"/>
        </w:rPr>
        <w:t>]</w:t>
      </w:r>
      <w:bookmarkEnd w:id="1"/>
    </w:p>
    <w:bookmarkEnd w:id="0"/>
    <w:p w:rsidR="00D955B2" w:rsidRPr="00D955B2" w:rsidRDefault="00D955B2" w:rsidP="00D955B2">
      <w:pPr>
        <w:spacing w:before="100" w:beforeAutospacing="1" w:after="100" w:afterAutospacing="1" w:line="360" w:lineRule="auto"/>
        <w:ind w:left="720" w:hanging="720"/>
        <w:jc w:val="both"/>
        <w:outlineLvl w:val="0"/>
        <w:rPr>
          <w:rFonts w:ascii="Arial" w:eastAsia="Calibri" w:hAnsi="Arial" w:cs="Arial"/>
          <w:b/>
          <w:sz w:val="22"/>
          <w:szCs w:val="22"/>
          <w:lang w:val="en-ZA"/>
        </w:rPr>
      </w:pPr>
      <w:r w:rsidRPr="00D955B2">
        <w:rPr>
          <w:rFonts w:ascii="Arial" w:eastAsia="Calibri" w:hAnsi="Arial" w:cs="Arial"/>
          <w:b/>
          <w:sz w:val="22"/>
          <w:szCs w:val="22"/>
          <w:lang w:val="en-ZA"/>
        </w:rPr>
        <w:t>2577.</w:t>
      </w:r>
      <w:r w:rsidRPr="00D955B2">
        <w:rPr>
          <w:rFonts w:ascii="Arial" w:eastAsia="Calibri" w:hAnsi="Arial" w:cs="Arial"/>
          <w:b/>
          <w:sz w:val="22"/>
          <w:szCs w:val="22"/>
          <w:lang w:val="en-ZA"/>
        </w:rPr>
        <w:tab/>
        <w:t>Mr G G Hill-Lewis (DA) to ask the Minister of Finance</w:t>
      </w:r>
      <w:r w:rsidR="002E10B9" w:rsidRPr="00D955B2">
        <w:rPr>
          <w:rFonts w:ascii="Arial" w:eastAsia="Calibri" w:hAnsi="Arial" w:cs="Arial"/>
          <w:b/>
          <w:sz w:val="22"/>
          <w:szCs w:val="22"/>
          <w:lang w:val="en-ZA"/>
        </w:rPr>
        <w:fldChar w:fldCharType="begin"/>
      </w:r>
      <w:r w:rsidRPr="00D955B2">
        <w:rPr>
          <w:rFonts w:ascii="Arial" w:eastAsia="Calibri" w:hAnsi="Arial" w:cs="Arial"/>
          <w:sz w:val="22"/>
          <w:szCs w:val="22"/>
          <w:lang w:val="en-ZA"/>
        </w:rPr>
        <w:instrText xml:space="preserve"> XE "</w:instrText>
      </w:r>
      <w:r w:rsidRPr="00D955B2">
        <w:rPr>
          <w:rFonts w:ascii="Arial" w:eastAsia="Calibri" w:hAnsi="Arial" w:cs="Arial"/>
          <w:b/>
          <w:sz w:val="22"/>
          <w:szCs w:val="22"/>
          <w:lang w:val="en-ZA"/>
        </w:rPr>
        <w:instrText>Finance</w:instrText>
      </w:r>
      <w:r w:rsidRPr="00D955B2">
        <w:rPr>
          <w:rFonts w:ascii="Arial" w:eastAsia="Calibri" w:hAnsi="Arial" w:cs="Arial"/>
          <w:sz w:val="22"/>
          <w:szCs w:val="22"/>
          <w:lang w:val="en-ZA"/>
        </w:rPr>
        <w:instrText xml:space="preserve">" </w:instrText>
      </w:r>
      <w:r w:rsidR="002E10B9" w:rsidRPr="00D955B2">
        <w:rPr>
          <w:rFonts w:ascii="Arial" w:eastAsia="Calibri" w:hAnsi="Arial" w:cs="Arial"/>
          <w:b/>
          <w:sz w:val="22"/>
          <w:szCs w:val="22"/>
          <w:lang w:val="en-ZA"/>
        </w:rPr>
        <w:fldChar w:fldCharType="end"/>
      </w:r>
      <w:r w:rsidRPr="00D955B2">
        <w:rPr>
          <w:rFonts w:ascii="Arial" w:eastAsia="Calibri" w:hAnsi="Arial" w:cs="Arial"/>
          <w:b/>
          <w:sz w:val="22"/>
          <w:szCs w:val="22"/>
          <w:lang w:val="en-ZA"/>
        </w:rPr>
        <w:t>:</w:t>
      </w:r>
    </w:p>
    <w:p w:rsidR="00D955B2" w:rsidRPr="00D955B2" w:rsidRDefault="00D955B2" w:rsidP="00D955B2">
      <w:pPr>
        <w:spacing w:before="100" w:beforeAutospacing="1" w:after="100" w:afterAutospacing="1" w:line="360" w:lineRule="auto"/>
        <w:ind w:left="720"/>
        <w:jc w:val="both"/>
        <w:rPr>
          <w:rFonts w:ascii="Arial" w:eastAsia="Calibri" w:hAnsi="Arial" w:cs="Arial"/>
          <w:sz w:val="22"/>
          <w:szCs w:val="22"/>
          <w:lang w:val="en-ZA"/>
        </w:rPr>
      </w:pPr>
      <w:r w:rsidRPr="00D955B2">
        <w:rPr>
          <w:rFonts w:ascii="Arial" w:eastAsia="Calibri" w:hAnsi="Arial" w:cs="Arial"/>
          <w:sz w:val="22"/>
          <w:szCs w:val="22"/>
          <w:lang w:val="en-ZA"/>
        </w:rPr>
        <w:t xml:space="preserve">What total number of (a) international lenders does Government still have in their </w:t>
      </w:r>
      <w:r w:rsidR="004E198C" w:rsidRPr="00D955B2">
        <w:rPr>
          <w:rFonts w:ascii="Arial" w:eastAsia="Calibri" w:hAnsi="Arial" w:cs="Arial"/>
          <w:sz w:val="22"/>
          <w:szCs w:val="22"/>
          <w:lang w:val="en-ZA"/>
        </w:rPr>
        <w:t>State-Owned</w:t>
      </w:r>
      <w:r w:rsidRPr="00D955B2">
        <w:rPr>
          <w:rFonts w:ascii="Arial" w:eastAsia="Calibri" w:hAnsi="Arial" w:cs="Arial"/>
          <w:sz w:val="22"/>
          <w:szCs w:val="22"/>
          <w:lang w:val="en-ZA"/>
        </w:rPr>
        <w:t xml:space="preserve"> Entity (SOE) debt portfolio and (b) facilities of international lenders who have exited the SOE debt were called prematurely?</w:t>
      </w:r>
      <w:r w:rsidRPr="00D955B2">
        <w:rPr>
          <w:rFonts w:ascii="Arial" w:eastAsia="Calibri" w:hAnsi="Arial" w:cs="Arial"/>
          <w:sz w:val="22"/>
          <w:szCs w:val="22"/>
          <w:lang w:val="en-ZA"/>
        </w:rPr>
        <w:tab/>
      </w:r>
      <w:r w:rsidRPr="00D955B2">
        <w:rPr>
          <w:rFonts w:ascii="Arial" w:eastAsia="Calibri" w:hAnsi="Arial" w:cs="Arial"/>
          <w:sz w:val="22"/>
          <w:szCs w:val="22"/>
          <w:lang w:val="en-ZA"/>
        </w:rPr>
        <w:tab/>
      </w:r>
      <w:r w:rsidRPr="00D955B2">
        <w:rPr>
          <w:rFonts w:ascii="Arial" w:eastAsia="Calibri" w:hAnsi="Arial" w:cs="Arial"/>
          <w:sz w:val="22"/>
          <w:szCs w:val="22"/>
          <w:lang w:val="en-ZA"/>
        </w:rPr>
        <w:tab/>
      </w:r>
      <w:r w:rsidRPr="00D955B2">
        <w:rPr>
          <w:rFonts w:ascii="Arial" w:eastAsia="Calibri" w:hAnsi="Arial" w:cs="Arial"/>
          <w:sz w:val="22"/>
          <w:szCs w:val="22"/>
          <w:lang w:val="en-ZA"/>
        </w:rPr>
        <w:tab/>
      </w:r>
      <w:bookmarkStart w:id="2" w:name="_GoBack"/>
      <w:r w:rsidRPr="00D955B2">
        <w:rPr>
          <w:rFonts w:ascii="Arial" w:eastAsia="Calibri" w:hAnsi="Arial" w:cs="Arial"/>
          <w:sz w:val="22"/>
          <w:szCs w:val="22"/>
          <w:lang w:val="en-ZA"/>
        </w:rPr>
        <w:t>NW3248E</w:t>
      </w:r>
      <w:bookmarkEnd w:id="2"/>
    </w:p>
    <w:p w:rsidR="008E3D62" w:rsidRDefault="008E3D62" w:rsidP="00D955B2">
      <w:pPr>
        <w:spacing w:before="100" w:beforeAutospacing="1" w:after="100" w:afterAutospacing="1" w:line="360" w:lineRule="auto"/>
        <w:jc w:val="both"/>
        <w:rPr>
          <w:rFonts w:ascii="Arial" w:hAnsi="Arial" w:cs="Arial"/>
          <w:sz w:val="22"/>
          <w:szCs w:val="22"/>
        </w:rPr>
      </w:pPr>
      <w:r w:rsidRPr="00D955B2">
        <w:rPr>
          <w:rFonts w:ascii="Arial" w:hAnsi="Arial" w:cs="Arial"/>
          <w:b/>
          <w:sz w:val="22"/>
          <w:szCs w:val="22"/>
        </w:rPr>
        <w:t>REPLY</w:t>
      </w:r>
      <w:r w:rsidRPr="00D955B2">
        <w:rPr>
          <w:rFonts w:ascii="Arial" w:hAnsi="Arial" w:cs="Arial"/>
          <w:sz w:val="22"/>
          <w:szCs w:val="22"/>
        </w:rPr>
        <w:t>:</w:t>
      </w:r>
    </w:p>
    <w:p w:rsidR="0011281B" w:rsidRPr="0011281B" w:rsidRDefault="0011281B" w:rsidP="0011281B">
      <w:pPr>
        <w:pStyle w:val="ListParagraph"/>
        <w:numPr>
          <w:ilvl w:val="0"/>
          <w:numId w:val="13"/>
        </w:numPr>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There are 9 international </w:t>
      </w:r>
      <w:r w:rsidR="006E35FD">
        <w:rPr>
          <w:rFonts w:ascii="Arial" w:hAnsi="Arial" w:cs="Arial"/>
          <w:sz w:val="22"/>
          <w:szCs w:val="22"/>
        </w:rPr>
        <w:t>development finance</w:t>
      </w:r>
      <w:r>
        <w:rPr>
          <w:rFonts w:ascii="Arial" w:hAnsi="Arial" w:cs="Arial"/>
          <w:sz w:val="22"/>
          <w:szCs w:val="22"/>
        </w:rPr>
        <w:t xml:space="preserve"> institutions</w:t>
      </w:r>
      <w:r w:rsidR="006E35FD">
        <w:rPr>
          <w:rFonts w:ascii="Arial" w:hAnsi="Arial" w:cs="Arial"/>
          <w:sz w:val="22"/>
          <w:szCs w:val="22"/>
        </w:rPr>
        <w:t xml:space="preserve"> that lend to the SOEs as listed below. The typical financing instrument they use are foreign currency and domestic currency bilateral loan</w:t>
      </w:r>
      <w:r w:rsidR="00C4642A">
        <w:rPr>
          <w:rFonts w:ascii="Arial" w:hAnsi="Arial" w:cs="Arial"/>
          <w:sz w:val="22"/>
          <w:szCs w:val="22"/>
        </w:rPr>
        <w:t>s</w:t>
      </w:r>
      <w:r w:rsidR="006E35FD">
        <w:rPr>
          <w:rFonts w:ascii="Arial" w:hAnsi="Arial" w:cs="Arial"/>
          <w:sz w:val="22"/>
          <w:szCs w:val="22"/>
        </w:rPr>
        <w:t xml:space="preserve">. MIGA is listed below as one of the institutions, however, their participation is usually in the form of providing credit enhancing guarantees on behalf of the SOE and to the benefit of other lenders that would otherwise not lend to a South African SOE owing to the credit rating. </w:t>
      </w:r>
    </w:p>
    <w:tbl>
      <w:tblPr>
        <w:tblW w:w="5245" w:type="dxa"/>
        <w:tblInd w:w="704" w:type="dxa"/>
        <w:tblLook w:val="04A0"/>
      </w:tblPr>
      <w:tblGrid>
        <w:gridCol w:w="5245"/>
      </w:tblGrid>
      <w:tr w:rsidR="0011281B" w:rsidTr="006E35FD">
        <w:trPr>
          <w:trHeight w:val="250"/>
        </w:trPr>
        <w:tc>
          <w:tcPr>
            <w:tcW w:w="5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281B" w:rsidRDefault="0011281B">
            <w:pPr>
              <w:rPr>
                <w:rFonts w:ascii="Arial" w:hAnsi="Arial" w:cs="Arial"/>
                <w:sz w:val="20"/>
                <w:szCs w:val="20"/>
                <w:lang w:val="en-ZA" w:eastAsia="en-ZA"/>
              </w:rPr>
            </w:pPr>
            <w:r>
              <w:rPr>
                <w:rFonts w:ascii="Arial" w:hAnsi="Arial" w:cs="Arial"/>
                <w:sz w:val="20"/>
                <w:szCs w:val="20"/>
              </w:rPr>
              <w:t>China Development Bank</w:t>
            </w:r>
          </w:p>
        </w:tc>
      </w:tr>
      <w:tr w:rsidR="0011281B" w:rsidTr="006E35FD">
        <w:trPr>
          <w:trHeight w:val="250"/>
        </w:trPr>
        <w:tc>
          <w:tcPr>
            <w:tcW w:w="5245" w:type="dxa"/>
            <w:tcBorders>
              <w:top w:val="nil"/>
              <w:left w:val="single" w:sz="4" w:space="0" w:color="auto"/>
              <w:bottom w:val="single" w:sz="4" w:space="0" w:color="auto"/>
              <w:right w:val="single" w:sz="4" w:space="0" w:color="auto"/>
            </w:tcBorders>
            <w:shd w:val="clear" w:color="auto" w:fill="auto"/>
            <w:noWrap/>
            <w:vAlign w:val="bottom"/>
            <w:hideMark/>
          </w:tcPr>
          <w:p w:rsidR="0011281B" w:rsidRDefault="0011281B">
            <w:pPr>
              <w:rPr>
                <w:rFonts w:ascii="Arial" w:hAnsi="Arial" w:cs="Arial"/>
                <w:sz w:val="20"/>
                <w:szCs w:val="20"/>
              </w:rPr>
            </w:pPr>
            <w:r>
              <w:rPr>
                <w:rFonts w:ascii="Arial" w:hAnsi="Arial" w:cs="Arial"/>
                <w:sz w:val="20"/>
                <w:szCs w:val="20"/>
              </w:rPr>
              <w:t>African Development Bank</w:t>
            </w:r>
          </w:p>
        </w:tc>
      </w:tr>
      <w:tr w:rsidR="0011281B" w:rsidTr="006E35FD">
        <w:trPr>
          <w:trHeight w:val="250"/>
        </w:trPr>
        <w:tc>
          <w:tcPr>
            <w:tcW w:w="5245" w:type="dxa"/>
            <w:tcBorders>
              <w:top w:val="nil"/>
              <w:left w:val="single" w:sz="4" w:space="0" w:color="auto"/>
              <w:bottom w:val="single" w:sz="4" w:space="0" w:color="auto"/>
              <w:right w:val="single" w:sz="4" w:space="0" w:color="auto"/>
            </w:tcBorders>
            <w:shd w:val="clear" w:color="auto" w:fill="auto"/>
            <w:hideMark/>
          </w:tcPr>
          <w:p w:rsidR="0011281B" w:rsidRDefault="0011281B">
            <w:pPr>
              <w:rPr>
                <w:rFonts w:ascii="Arial" w:hAnsi="Arial" w:cs="Arial"/>
                <w:sz w:val="20"/>
                <w:szCs w:val="20"/>
              </w:rPr>
            </w:pPr>
            <w:r w:rsidRPr="0011281B">
              <w:rPr>
                <w:rFonts w:ascii="Arial" w:hAnsi="Arial" w:cs="Arial"/>
                <w:sz w:val="20"/>
                <w:szCs w:val="20"/>
              </w:rPr>
              <w:t>International Bank for Reconstruction and Development</w:t>
            </w:r>
          </w:p>
        </w:tc>
      </w:tr>
      <w:tr w:rsidR="0011281B" w:rsidTr="006E35FD">
        <w:trPr>
          <w:trHeight w:val="250"/>
        </w:trPr>
        <w:tc>
          <w:tcPr>
            <w:tcW w:w="5245" w:type="dxa"/>
            <w:tcBorders>
              <w:top w:val="nil"/>
              <w:left w:val="single" w:sz="4" w:space="0" w:color="auto"/>
              <w:bottom w:val="single" w:sz="4" w:space="0" w:color="auto"/>
              <w:right w:val="single" w:sz="4" w:space="0" w:color="auto"/>
            </w:tcBorders>
            <w:shd w:val="clear" w:color="auto" w:fill="auto"/>
            <w:noWrap/>
            <w:vAlign w:val="bottom"/>
          </w:tcPr>
          <w:p w:rsidR="0011281B" w:rsidRDefault="0011281B">
            <w:pPr>
              <w:rPr>
                <w:rFonts w:ascii="Arial" w:hAnsi="Arial" w:cs="Arial"/>
                <w:sz w:val="20"/>
                <w:szCs w:val="20"/>
              </w:rPr>
            </w:pPr>
            <w:r>
              <w:rPr>
                <w:rFonts w:ascii="Arial" w:hAnsi="Arial" w:cs="Arial"/>
                <w:sz w:val="20"/>
                <w:szCs w:val="20"/>
              </w:rPr>
              <w:t>New Development Bank (BRICS Bank)</w:t>
            </w:r>
          </w:p>
        </w:tc>
      </w:tr>
      <w:tr w:rsidR="0011281B" w:rsidTr="006E35FD">
        <w:trPr>
          <w:trHeight w:val="250"/>
        </w:trPr>
        <w:tc>
          <w:tcPr>
            <w:tcW w:w="5245" w:type="dxa"/>
            <w:tcBorders>
              <w:top w:val="nil"/>
              <w:left w:val="single" w:sz="4" w:space="0" w:color="auto"/>
              <w:bottom w:val="single" w:sz="4" w:space="0" w:color="auto"/>
              <w:right w:val="single" w:sz="4" w:space="0" w:color="auto"/>
            </w:tcBorders>
            <w:shd w:val="clear" w:color="auto" w:fill="auto"/>
            <w:noWrap/>
            <w:vAlign w:val="bottom"/>
          </w:tcPr>
          <w:p w:rsidR="0011281B" w:rsidRDefault="0011281B">
            <w:pPr>
              <w:rPr>
                <w:rFonts w:ascii="Arial" w:hAnsi="Arial" w:cs="Arial"/>
                <w:sz w:val="20"/>
                <w:szCs w:val="20"/>
              </w:rPr>
            </w:pPr>
            <w:r>
              <w:rPr>
                <w:rFonts w:ascii="Arial" w:hAnsi="Arial" w:cs="Arial"/>
                <w:sz w:val="20"/>
                <w:szCs w:val="20"/>
              </w:rPr>
              <w:t>European Investment Bank</w:t>
            </w:r>
          </w:p>
        </w:tc>
      </w:tr>
      <w:tr w:rsidR="0011281B" w:rsidTr="006E35FD">
        <w:trPr>
          <w:trHeight w:val="250"/>
        </w:trPr>
        <w:tc>
          <w:tcPr>
            <w:tcW w:w="5245" w:type="dxa"/>
            <w:tcBorders>
              <w:top w:val="nil"/>
              <w:left w:val="single" w:sz="4" w:space="0" w:color="auto"/>
              <w:bottom w:val="single" w:sz="4" w:space="0" w:color="auto"/>
              <w:right w:val="single" w:sz="4" w:space="0" w:color="auto"/>
            </w:tcBorders>
            <w:shd w:val="clear" w:color="auto" w:fill="auto"/>
            <w:noWrap/>
            <w:vAlign w:val="bottom"/>
          </w:tcPr>
          <w:p w:rsidR="0011281B" w:rsidRDefault="0011281B">
            <w:pPr>
              <w:rPr>
                <w:rFonts w:ascii="Arial" w:hAnsi="Arial" w:cs="Arial"/>
                <w:sz w:val="20"/>
                <w:szCs w:val="20"/>
              </w:rPr>
            </w:pPr>
            <w:r w:rsidRPr="0011281B">
              <w:rPr>
                <w:rFonts w:ascii="Arial" w:hAnsi="Arial" w:cs="Arial"/>
                <w:sz w:val="20"/>
                <w:szCs w:val="20"/>
              </w:rPr>
              <w:t>AgenceFrançaise de Développement (AFD)</w:t>
            </w:r>
          </w:p>
        </w:tc>
      </w:tr>
      <w:tr w:rsidR="0011281B" w:rsidTr="006E35FD">
        <w:trPr>
          <w:trHeight w:val="250"/>
        </w:trPr>
        <w:tc>
          <w:tcPr>
            <w:tcW w:w="5245" w:type="dxa"/>
            <w:tcBorders>
              <w:top w:val="nil"/>
              <w:left w:val="single" w:sz="4" w:space="0" w:color="auto"/>
              <w:bottom w:val="single" w:sz="4" w:space="0" w:color="auto"/>
              <w:right w:val="single" w:sz="4" w:space="0" w:color="auto"/>
            </w:tcBorders>
            <w:shd w:val="clear" w:color="auto" w:fill="auto"/>
            <w:noWrap/>
          </w:tcPr>
          <w:p w:rsidR="0011281B" w:rsidRDefault="0011281B">
            <w:pPr>
              <w:rPr>
                <w:rFonts w:ascii="Arial" w:hAnsi="Arial" w:cs="Arial"/>
                <w:sz w:val="20"/>
                <w:szCs w:val="20"/>
              </w:rPr>
            </w:pPr>
            <w:r>
              <w:rPr>
                <w:rFonts w:ascii="Arial" w:hAnsi="Arial" w:cs="Arial"/>
                <w:sz w:val="20"/>
                <w:szCs w:val="20"/>
              </w:rPr>
              <w:t>World Bank</w:t>
            </w:r>
          </w:p>
        </w:tc>
      </w:tr>
      <w:tr w:rsidR="0011281B" w:rsidTr="006E35FD">
        <w:trPr>
          <w:trHeight w:val="250"/>
        </w:trPr>
        <w:tc>
          <w:tcPr>
            <w:tcW w:w="5245" w:type="dxa"/>
            <w:tcBorders>
              <w:top w:val="nil"/>
              <w:left w:val="single" w:sz="4" w:space="0" w:color="auto"/>
              <w:bottom w:val="single" w:sz="4" w:space="0" w:color="auto"/>
              <w:right w:val="single" w:sz="4" w:space="0" w:color="auto"/>
            </w:tcBorders>
            <w:shd w:val="clear" w:color="auto" w:fill="auto"/>
            <w:noWrap/>
          </w:tcPr>
          <w:p w:rsidR="0011281B" w:rsidRDefault="0011281B">
            <w:pPr>
              <w:rPr>
                <w:rFonts w:ascii="Arial" w:hAnsi="Arial" w:cs="Arial"/>
                <w:sz w:val="20"/>
                <w:szCs w:val="20"/>
              </w:rPr>
            </w:pPr>
            <w:r w:rsidRPr="0011281B">
              <w:rPr>
                <w:rFonts w:ascii="Arial" w:hAnsi="Arial" w:cs="Arial"/>
                <w:sz w:val="20"/>
                <w:szCs w:val="20"/>
              </w:rPr>
              <w:t>KreditanstaltfürWiederaufbau (KfW)</w:t>
            </w:r>
          </w:p>
        </w:tc>
      </w:tr>
      <w:tr w:rsidR="0011281B" w:rsidTr="006E35FD">
        <w:trPr>
          <w:trHeight w:val="250"/>
        </w:trPr>
        <w:tc>
          <w:tcPr>
            <w:tcW w:w="5245" w:type="dxa"/>
            <w:tcBorders>
              <w:top w:val="nil"/>
              <w:left w:val="single" w:sz="4" w:space="0" w:color="auto"/>
              <w:bottom w:val="single" w:sz="4" w:space="0" w:color="auto"/>
              <w:right w:val="single" w:sz="4" w:space="0" w:color="auto"/>
            </w:tcBorders>
            <w:shd w:val="clear" w:color="auto" w:fill="auto"/>
            <w:noWrap/>
          </w:tcPr>
          <w:p w:rsidR="0011281B" w:rsidRDefault="0011281B">
            <w:pPr>
              <w:rPr>
                <w:rFonts w:ascii="Arial" w:hAnsi="Arial" w:cs="Arial"/>
                <w:sz w:val="20"/>
                <w:szCs w:val="20"/>
              </w:rPr>
            </w:pPr>
            <w:r w:rsidRPr="0011281B">
              <w:rPr>
                <w:rFonts w:ascii="Arial" w:hAnsi="Arial" w:cs="Arial"/>
                <w:sz w:val="20"/>
                <w:szCs w:val="20"/>
              </w:rPr>
              <w:t>Multilateral Investment Guarantee Agency</w:t>
            </w:r>
            <w:r>
              <w:rPr>
                <w:rFonts w:ascii="Arial" w:hAnsi="Arial" w:cs="Arial"/>
                <w:sz w:val="20"/>
                <w:szCs w:val="20"/>
              </w:rPr>
              <w:t xml:space="preserve"> (MIGA)</w:t>
            </w:r>
          </w:p>
        </w:tc>
      </w:tr>
    </w:tbl>
    <w:p w:rsidR="00566101" w:rsidRPr="0059201A" w:rsidRDefault="006E35FD" w:rsidP="0059201A">
      <w:pPr>
        <w:spacing w:before="100" w:beforeAutospacing="1" w:after="100" w:afterAutospacing="1" w:line="360" w:lineRule="auto"/>
        <w:jc w:val="both"/>
        <w:rPr>
          <w:rFonts w:ascii="Arial" w:hAnsi="Arial" w:cs="Arial"/>
          <w:sz w:val="22"/>
          <w:szCs w:val="22"/>
        </w:rPr>
      </w:pPr>
      <w:r w:rsidRPr="0059201A">
        <w:rPr>
          <w:rFonts w:ascii="Arial" w:hAnsi="Arial" w:cs="Arial"/>
          <w:sz w:val="22"/>
          <w:szCs w:val="22"/>
        </w:rPr>
        <w:t>In the case of SOE</w:t>
      </w:r>
      <w:r w:rsidR="00C4642A" w:rsidRPr="0059201A">
        <w:rPr>
          <w:rFonts w:ascii="Arial" w:hAnsi="Arial" w:cs="Arial"/>
          <w:sz w:val="22"/>
          <w:szCs w:val="22"/>
        </w:rPr>
        <w:t>s</w:t>
      </w:r>
      <w:r w:rsidRPr="0059201A">
        <w:rPr>
          <w:rFonts w:ascii="Arial" w:hAnsi="Arial" w:cs="Arial"/>
          <w:sz w:val="22"/>
          <w:szCs w:val="22"/>
        </w:rPr>
        <w:t xml:space="preserve"> that issue bonds in foreign jurisdictions, information of registered holders is not recorded in such a manner as to be able to establish how many different individuals or institutions (hedge funds for example) are the </w:t>
      </w:r>
      <w:r w:rsidR="00C4642A" w:rsidRPr="0059201A">
        <w:rPr>
          <w:rFonts w:ascii="Arial" w:hAnsi="Arial" w:cs="Arial"/>
          <w:sz w:val="22"/>
          <w:szCs w:val="22"/>
        </w:rPr>
        <w:t xml:space="preserve">ultimate </w:t>
      </w:r>
      <w:r w:rsidRPr="0059201A">
        <w:rPr>
          <w:rFonts w:ascii="Arial" w:hAnsi="Arial" w:cs="Arial"/>
          <w:sz w:val="22"/>
          <w:szCs w:val="22"/>
        </w:rPr>
        <w:t>beneficial holders of those bonds.</w:t>
      </w:r>
    </w:p>
    <w:p w:rsidR="00C401F8" w:rsidRPr="00553EDC" w:rsidRDefault="006E35FD" w:rsidP="0059201A">
      <w:pPr>
        <w:pStyle w:val="ListParagraph"/>
        <w:numPr>
          <w:ilvl w:val="0"/>
          <w:numId w:val="13"/>
        </w:numPr>
        <w:tabs>
          <w:tab w:val="left" w:pos="432"/>
          <w:tab w:val="left" w:pos="864"/>
        </w:tabs>
        <w:spacing w:before="100" w:beforeAutospacing="1" w:after="100" w:afterAutospacing="1" w:line="360" w:lineRule="auto"/>
        <w:jc w:val="both"/>
        <w:rPr>
          <w:rFonts w:ascii="Arial" w:hAnsi="Arial" w:cs="Arial"/>
          <w:b/>
          <w:sz w:val="22"/>
          <w:szCs w:val="22"/>
        </w:rPr>
      </w:pPr>
      <w:r w:rsidRPr="00C4642A">
        <w:rPr>
          <w:rFonts w:ascii="Arial" w:hAnsi="Arial" w:cs="Arial"/>
          <w:sz w:val="22"/>
          <w:szCs w:val="22"/>
        </w:rPr>
        <w:t>There are no facilities that have been called prematurely in the sense of accelerating debt is due. Rather, some guaranteed debt has been called to service interest and capital payments that became due, but these facilities did not accelerate.  The call on guarantees to international lenders for the current fiscal year were in respect of the Land Bank and amount</w:t>
      </w:r>
      <w:r w:rsidR="004E198C">
        <w:rPr>
          <w:rFonts w:ascii="Arial" w:hAnsi="Arial" w:cs="Arial"/>
          <w:sz w:val="22"/>
          <w:szCs w:val="22"/>
        </w:rPr>
        <w:t>s</w:t>
      </w:r>
      <w:r w:rsidRPr="00C4642A">
        <w:rPr>
          <w:rFonts w:ascii="Arial" w:hAnsi="Arial" w:cs="Arial"/>
          <w:sz w:val="22"/>
          <w:szCs w:val="22"/>
        </w:rPr>
        <w:t xml:space="preserve"> to R74 million.</w:t>
      </w:r>
    </w:p>
    <w:sectPr w:rsidR="00C401F8" w:rsidRPr="00553EDC"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CAC" w:rsidRDefault="00910CAC" w:rsidP="00380E88">
      <w:r>
        <w:separator/>
      </w:r>
    </w:p>
  </w:endnote>
  <w:endnote w:type="continuationSeparator" w:id="1">
    <w:p w:rsidR="00910CAC" w:rsidRDefault="00910CAC" w:rsidP="00380E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CAC" w:rsidRDefault="00910CAC" w:rsidP="00380E88">
      <w:r>
        <w:separator/>
      </w:r>
    </w:p>
  </w:footnote>
  <w:footnote w:type="continuationSeparator" w:id="1">
    <w:p w:rsidR="00910CAC" w:rsidRDefault="00910CAC"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2">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0B26282"/>
    <w:multiLevelType w:val="hybridMultilevel"/>
    <w:tmpl w:val="176CF6D6"/>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7"/>
  </w:num>
  <w:num w:numId="2">
    <w:abstractNumId w:val="8"/>
  </w:num>
  <w:num w:numId="3">
    <w:abstractNumId w:val="4"/>
  </w:num>
  <w:num w:numId="4">
    <w:abstractNumId w:val="2"/>
  </w:num>
  <w:num w:numId="5">
    <w:abstractNumId w:val="10"/>
  </w:num>
  <w:num w:numId="6">
    <w:abstractNumId w:val="1"/>
  </w:num>
  <w:num w:numId="7">
    <w:abstractNumId w:val="1"/>
  </w:num>
  <w:num w:numId="8">
    <w:abstractNumId w:val="11"/>
  </w:num>
  <w:num w:numId="9">
    <w:abstractNumId w:val="0"/>
  </w:num>
  <w:num w:numId="10">
    <w:abstractNumId w:val="3"/>
  </w:num>
  <w:num w:numId="11">
    <w:abstractNumId w:val="9"/>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063E28"/>
    <w:rsid w:val="000054AE"/>
    <w:rsid w:val="00011016"/>
    <w:rsid w:val="00012A82"/>
    <w:rsid w:val="00016A41"/>
    <w:rsid w:val="00020C04"/>
    <w:rsid w:val="00023BC3"/>
    <w:rsid w:val="00026160"/>
    <w:rsid w:val="0002634B"/>
    <w:rsid w:val="000319D5"/>
    <w:rsid w:val="00041437"/>
    <w:rsid w:val="00042E4A"/>
    <w:rsid w:val="00053303"/>
    <w:rsid w:val="0005383F"/>
    <w:rsid w:val="00060E09"/>
    <w:rsid w:val="00063E28"/>
    <w:rsid w:val="00064D85"/>
    <w:rsid w:val="0007743C"/>
    <w:rsid w:val="00082DDF"/>
    <w:rsid w:val="0008596C"/>
    <w:rsid w:val="000A3C32"/>
    <w:rsid w:val="000A5567"/>
    <w:rsid w:val="000A57B1"/>
    <w:rsid w:val="000B16E9"/>
    <w:rsid w:val="000B51CC"/>
    <w:rsid w:val="000B555E"/>
    <w:rsid w:val="000B665F"/>
    <w:rsid w:val="000C2BEF"/>
    <w:rsid w:val="000C3917"/>
    <w:rsid w:val="000C48D8"/>
    <w:rsid w:val="000D5DF7"/>
    <w:rsid w:val="000E1B36"/>
    <w:rsid w:val="000E3AD1"/>
    <w:rsid w:val="000F3B14"/>
    <w:rsid w:val="000F5178"/>
    <w:rsid w:val="00100CC2"/>
    <w:rsid w:val="00110946"/>
    <w:rsid w:val="0011281B"/>
    <w:rsid w:val="00122C88"/>
    <w:rsid w:val="00123B87"/>
    <w:rsid w:val="00130348"/>
    <w:rsid w:val="00132CAF"/>
    <w:rsid w:val="00132CF0"/>
    <w:rsid w:val="001433AE"/>
    <w:rsid w:val="0014441E"/>
    <w:rsid w:val="0015727B"/>
    <w:rsid w:val="00183EB5"/>
    <w:rsid w:val="00197576"/>
    <w:rsid w:val="001A0DA9"/>
    <w:rsid w:val="001B0917"/>
    <w:rsid w:val="001B0DB6"/>
    <w:rsid w:val="001B7F2A"/>
    <w:rsid w:val="001C1E62"/>
    <w:rsid w:val="001D267B"/>
    <w:rsid w:val="001D4937"/>
    <w:rsid w:val="001E1132"/>
    <w:rsid w:val="001E3FB5"/>
    <w:rsid w:val="001E6902"/>
    <w:rsid w:val="001F4B50"/>
    <w:rsid w:val="001F7560"/>
    <w:rsid w:val="002011C9"/>
    <w:rsid w:val="002065BA"/>
    <w:rsid w:val="00207912"/>
    <w:rsid w:val="00223863"/>
    <w:rsid w:val="0022502D"/>
    <w:rsid w:val="00230BF6"/>
    <w:rsid w:val="00251791"/>
    <w:rsid w:val="00260251"/>
    <w:rsid w:val="00262F05"/>
    <w:rsid w:val="0027436F"/>
    <w:rsid w:val="002855CE"/>
    <w:rsid w:val="00285EA1"/>
    <w:rsid w:val="0028635F"/>
    <w:rsid w:val="002867DD"/>
    <w:rsid w:val="002927CD"/>
    <w:rsid w:val="002A4157"/>
    <w:rsid w:val="002A7684"/>
    <w:rsid w:val="002B3B25"/>
    <w:rsid w:val="002B7345"/>
    <w:rsid w:val="002D104B"/>
    <w:rsid w:val="002D2A4C"/>
    <w:rsid w:val="002D499A"/>
    <w:rsid w:val="002E10B9"/>
    <w:rsid w:val="002E4AA0"/>
    <w:rsid w:val="002F6E86"/>
    <w:rsid w:val="003005D2"/>
    <w:rsid w:val="00326CF2"/>
    <w:rsid w:val="003421BD"/>
    <w:rsid w:val="00344553"/>
    <w:rsid w:val="00345531"/>
    <w:rsid w:val="00346695"/>
    <w:rsid w:val="00351BF5"/>
    <w:rsid w:val="00354BA4"/>
    <w:rsid w:val="003707A7"/>
    <w:rsid w:val="00374DCE"/>
    <w:rsid w:val="0037795E"/>
    <w:rsid w:val="00380E88"/>
    <w:rsid w:val="00393919"/>
    <w:rsid w:val="003A5B00"/>
    <w:rsid w:val="003A6BD5"/>
    <w:rsid w:val="003B0A2D"/>
    <w:rsid w:val="003D0E83"/>
    <w:rsid w:val="003D5A20"/>
    <w:rsid w:val="003E03B4"/>
    <w:rsid w:val="003E2711"/>
    <w:rsid w:val="003E6A8B"/>
    <w:rsid w:val="003F1329"/>
    <w:rsid w:val="003F6A56"/>
    <w:rsid w:val="004050F5"/>
    <w:rsid w:val="00413ABE"/>
    <w:rsid w:val="00413C95"/>
    <w:rsid w:val="00422EC6"/>
    <w:rsid w:val="0042645C"/>
    <w:rsid w:val="00427ECA"/>
    <w:rsid w:val="0043065E"/>
    <w:rsid w:val="00435EA2"/>
    <w:rsid w:val="00453CF1"/>
    <w:rsid w:val="0046713E"/>
    <w:rsid w:val="004709BD"/>
    <w:rsid w:val="00472D86"/>
    <w:rsid w:val="00473446"/>
    <w:rsid w:val="00480D1F"/>
    <w:rsid w:val="00484737"/>
    <w:rsid w:val="00485B2E"/>
    <w:rsid w:val="00485F09"/>
    <w:rsid w:val="00496D69"/>
    <w:rsid w:val="004A078E"/>
    <w:rsid w:val="004B1526"/>
    <w:rsid w:val="004C0E9B"/>
    <w:rsid w:val="004C0FCD"/>
    <w:rsid w:val="004C57A4"/>
    <w:rsid w:val="004D3BF2"/>
    <w:rsid w:val="004D3D5A"/>
    <w:rsid w:val="004D51F0"/>
    <w:rsid w:val="004E198C"/>
    <w:rsid w:val="004E3098"/>
    <w:rsid w:val="004E6E7D"/>
    <w:rsid w:val="004F43FB"/>
    <w:rsid w:val="00503CF8"/>
    <w:rsid w:val="005062A3"/>
    <w:rsid w:val="005141B3"/>
    <w:rsid w:val="00522B65"/>
    <w:rsid w:val="00532BB4"/>
    <w:rsid w:val="0053398C"/>
    <w:rsid w:val="00533BBC"/>
    <w:rsid w:val="00533C35"/>
    <w:rsid w:val="00547158"/>
    <w:rsid w:val="0055290F"/>
    <w:rsid w:val="00553EDC"/>
    <w:rsid w:val="00566101"/>
    <w:rsid w:val="005706F1"/>
    <w:rsid w:val="00574E19"/>
    <w:rsid w:val="005801E0"/>
    <w:rsid w:val="005853FD"/>
    <w:rsid w:val="0059201A"/>
    <w:rsid w:val="005A3443"/>
    <w:rsid w:val="005A4B7A"/>
    <w:rsid w:val="005B6F0A"/>
    <w:rsid w:val="005D0154"/>
    <w:rsid w:val="005E21D9"/>
    <w:rsid w:val="005E32E0"/>
    <w:rsid w:val="005E415D"/>
    <w:rsid w:val="005F05C1"/>
    <w:rsid w:val="005F11A2"/>
    <w:rsid w:val="005F6B76"/>
    <w:rsid w:val="00613FC6"/>
    <w:rsid w:val="00623756"/>
    <w:rsid w:val="006239F1"/>
    <w:rsid w:val="00624D20"/>
    <w:rsid w:val="0062770E"/>
    <w:rsid w:val="00631CD4"/>
    <w:rsid w:val="00641158"/>
    <w:rsid w:val="0064275F"/>
    <w:rsid w:val="0064512A"/>
    <w:rsid w:val="00646E7C"/>
    <w:rsid w:val="00647EF2"/>
    <w:rsid w:val="00651616"/>
    <w:rsid w:val="00653A85"/>
    <w:rsid w:val="00666668"/>
    <w:rsid w:val="00675635"/>
    <w:rsid w:val="00685058"/>
    <w:rsid w:val="00685F0E"/>
    <w:rsid w:val="00693A64"/>
    <w:rsid w:val="006951C6"/>
    <w:rsid w:val="006B61B0"/>
    <w:rsid w:val="006C2D5C"/>
    <w:rsid w:val="006D1766"/>
    <w:rsid w:val="006D1B36"/>
    <w:rsid w:val="006D2C61"/>
    <w:rsid w:val="006D2F61"/>
    <w:rsid w:val="006D39E9"/>
    <w:rsid w:val="006E35FD"/>
    <w:rsid w:val="006F4708"/>
    <w:rsid w:val="007118EA"/>
    <w:rsid w:val="00712545"/>
    <w:rsid w:val="00712E95"/>
    <w:rsid w:val="00726A9C"/>
    <w:rsid w:val="007359BF"/>
    <w:rsid w:val="00743F26"/>
    <w:rsid w:val="00751942"/>
    <w:rsid w:val="00751A1E"/>
    <w:rsid w:val="007540E0"/>
    <w:rsid w:val="007544A8"/>
    <w:rsid w:val="0076668B"/>
    <w:rsid w:val="007749D9"/>
    <w:rsid w:val="00780F57"/>
    <w:rsid w:val="00783E1A"/>
    <w:rsid w:val="007914E0"/>
    <w:rsid w:val="0079284D"/>
    <w:rsid w:val="007A32AF"/>
    <w:rsid w:val="007A78C0"/>
    <w:rsid w:val="007B1BA1"/>
    <w:rsid w:val="007C3B62"/>
    <w:rsid w:val="007C44DF"/>
    <w:rsid w:val="007C4690"/>
    <w:rsid w:val="007C5A36"/>
    <w:rsid w:val="007D4060"/>
    <w:rsid w:val="007E56A2"/>
    <w:rsid w:val="007F18AA"/>
    <w:rsid w:val="007F5C89"/>
    <w:rsid w:val="00800B54"/>
    <w:rsid w:val="00803AC4"/>
    <w:rsid w:val="00807B52"/>
    <w:rsid w:val="00811367"/>
    <w:rsid w:val="00813FF0"/>
    <w:rsid w:val="008223D4"/>
    <w:rsid w:val="008270A1"/>
    <w:rsid w:val="008321A4"/>
    <w:rsid w:val="0084121D"/>
    <w:rsid w:val="0085293C"/>
    <w:rsid w:val="00852DC3"/>
    <w:rsid w:val="008631A7"/>
    <w:rsid w:val="00866056"/>
    <w:rsid w:val="00876CBB"/>
    <w:rsid w:val="0088688A"/>
    <w:rsid w:val="00891265"/>
    <w:rsid w:val="00893761"/>
    <w:rsid w:val="00897498"/>
    <w:rsid w:val="00897F0B"/>
    <w:rsid w:val="008A25B9"/>
    <w:rsid w:val="008A3396"/>
    <w:rsid w:val="008A4EBA"/>
    <w:rsid w:val="008C0D4C"/>
    <w:rsid w:val="008C2559"/>
    <w:rsid w:val="008C2974"/>
    <w:rsid w:val="008E01C3"/>
    <w:rsid w:val="008E07AA"/>
    <w:rsid w:val="008E1D8A"/>
    <w:rsid w:val="008E2981"/>
    <w:rsid w:val="008E3D62"/>
    <w:rsid w:val="008E4142"/>
    <w:rsid w:val="008F2375"/>
    <w:rsid w:val="008F7690"/>
    <w:rsid w:val="00905110"/>
    <w:rsid w:val="00910B58"/>
    <w:rsid w:val="00910CAC"/>
    <w:rsid w:val="00911717"/>
    <w:rsid w:val="009163A5"/>
    <w:rsid w:val="00917C44"/>
    <w:rsid w:val="009203A2"/>
    <w:rsid w:val="00933C7B"/>
    <w:rsid w:val="009508F2"/>
    <w:rsid w:val="00950F95"/>
    <w:rsid w:val="00953363"/>
    <w:rsid w:val="0096007E"/>
    <w:rsid w:val="00972601"/>
    <w:rsid w:val="0097786E"/>
    <w:rsid w:val="00986C1B"/>
    <w:rsid w:val="00987BC9"/>
    <w:rsid w:val="009A18A7"/>
    <w:rsid w:val="009C45D6"/>
    <w:rsid w:val="009E1AB2"/>
    <w:rsid w:val="009E24E9"/>
    <w:rsid w:val="009F2415"/>
    <w:rsid w:val="009F480A"/>
    <w:rsid w:val="00A02200"/>
    <w:rsid w:val="00A15D3C"/>
    <w:rsid w:val="00A23A3E"/>
    <w:rsid w:val="00A337C8"/>
    <w:rsid w:val="00A359DB"/>
    <w:rsid w:val="00A45496"/>
    <w:rsid w:val="00A45FE5"/>
    <w:rsid w:val="00A51431"/>
    <w:rsid w:val="00A525F0"/>
    <w:rsid w:val="00A55CB3"/>
    <w:rsid w:val="00A566A2"/>
    <w:rsid w:val="00A5731A"/>
    <w:rsid w:val="00A62634"/>
    <w:rsid w:val="00A677C3"/>
    <w:rsid w:val="00A72B9B"/>
    <w:rsid w:val="00A84063"/>
    <w:rsid w:val="00A952EA"/>
    <w:rsid w:val="00AA4ED9"/>
    <w:rsid w:val="00AB5748"/>
    <w:rsid w:val="00AB5B28"/>
    <w:rsid w:val="00AD00CE"/>
    <w:rsid w:val="00AD1B6E"/>
    <w:rsid w:val="00AD5C9B"/>
    <w:rsid w:val="00AE07DE"/>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83E8B"/>
    <w:rsid w:val="00B913C7"/>
    <w:rsid w:val="00B95452"/>
    <w:rsid w:val="00B96B34"/>
    <w:rsid w:val="00BA517C"/>
    <w:rsid w:val="00BB416B"/>
    <w:rsid w:val="00BC0A3B"/>
    <w:rsid w:val="00BC3150"/>
    <w:rsid w:val="00BC4BEA"/>
    <w:rsid w:val="00BC5A3F"/>
    <w:rsid w:val="00BD31C6"/>
    <w:rsid w:val="00BE533B"/>
    <w:rsid w:val="00BF3B6D"/>
    <w:rsid w:val="00C06302"/>
    <w:rsid w:val="00C223DB"/>
    <w:rsid w:val="00C25C7E"/>
    <w:rsid w:val="00C26CCD"/>
    <w:rsid w:val="00C312EA"/>
    <w:rsid w:val="00C32942"/>
    <w:rsid w:val="00C375AF"/>
    <w:rsid w:val="00C401F8"/>
    <w:rsid w:val="00C41105"/>
    <w:rsid w:val="00C42D83"/>
    <w:rsid w:val="00C44C35"/>
    <w:rsid w:val="00C4642A"/>
    <w:rsid w:val="00C472D6"/>
    <w:rsid w:val="00C526D5"/>
    <w:rsid w:val="00C56D83"/>
    <w:rsid w:val="00C60822"/>
    <w:rsid w:val="00C61072"/>
    <w:rsid w:val="00C65A57"/>
    <w:rsid w:val="00C77F83"/>
    <w:rsid w:val="00C87C5C"/>
    <w:rsid w:val="00C905A7"/>
    <w:rsid w:val="00CB034C"/>
    <w:rsid w:val="00CB4FDB"/>
    <w:rsid w:val="00CB51AD"/>
    <w:rsid w:val="00CC2F3E"/>
    <w:rsid w:val="00CC7673"/>
    <w:rsid w:val="00D01E04"/>
    <w:rsid w:val="00D05765"/>
    <w:rsid w:val="00D1433D"/>
    <w:rsid w:val="00D17D13"/>
    <w:rsid w:val="00D20E78"/>
    <w:rsid w:val="00D2724B"/>
    <w:rsid w:val="00D332C0"/>
    <w:rsid w:val="00D3403D"/>
    <w:rsid w:val="00D34050"/>
    <w:rsid w:val="00D363B6"/>
    <w:rsid w:val="00D37422"/>
    <w:rsid w:val="00D46E69"/>
    <w:rsid w:val="00D61422"/>
    <w:rsid w:val="00D761DC"/>
    <w:rsid w:val="00D80983"/>
    <w:rsid w:val="00D955B2"/>
    <w:rsid w:val="00DB2463"/>
    <w:rsid w:val="00DC769E"/>
    <w:rsid w:val="00DC76EF"/>
    <w:rsid w:val="00DD2A0D"/>
    <w:rsid w:val="00DD5296"/>
    <w:rsid w:val="00DE122E"/>
    <w:rsid w:val="00DE3CBB"/>
    <w:rsid w:val="00DE76CB"/>
    <w:rsid w:val="00DF0D26"/>
    <w:rsid w:val="00DF4200"/>
    <w:rsid w:val="00DF746E"/>
    <w:rsid w:val="00DF7D10"/>
    <w:rsid w:val="00E01FF6"/>
    <w:rsid w:val="00E031F6"/>
    <w:rsid w:val="00E0626A"/>
    <w:rsid w:val="00E103FB"/>
    <w:rsid w:val="00E10667"/>
    <w:rsid w:val="00E1520C"/>
    <w:rsid w:val="00E35140"/>
    <w:rsid w:val="00E359AC"/>
    <w:rsid w:val="00E37A36"/>
    <w:rsid w:val="00E41A56"/>
    <w:rsid w:val="00E42AEE"/>
    <w:rsid w:val="00E43A5D"/>
    <w:rsid w:val="00E533D0"/>
    <w:rsid w:val="00E55071"/>
    <w:rsid w:val="00E60EE1"/>
    <w:rsid w:val="00E72F99"/>
    <w:rsid w:val="00E77DF6"/>
    <w:rsid w:val="00E8352B"/>
    <w:rsid w:val="00E938DE"/>
    <w:rsid w:val="00EA468F"/>
    <w:rsid w:val="00EA6A49"/>
    <w:rsid w:val="00EA792E"/>
    <w:rsid w:val="00EB04E2"/>
    <w:rsid w:val="00EC21DD"/>
    <w:rsid w:val="00EC347E"/>
    <w:rsid w:val="00EC4BF6"/>
    <w:rsid w:val="00ED1050"/>
    <w:rsid w:val="00ED3A3C"/>
    <w:rsid w:val="00EE7DD6"/>
    <w:rsid w:val="00EF5BB4"/>
    <w:rsid w:val="00F03C60"/>
    <w:rsid w:val="00F04D43"/>
    <w:rsid w:val="00F05CB1"/>
    <w:rsid w:val="00F201B8"/>
    <w:rsid w:val="00F33FD4"/>
    <w:rsid w:val="00F36709"/>
    <w:rsid w:val="00F4189C"/>
    <w:rsid w:val="00F47FDD"/>
    <w:rsid w:val="00F51C17"/>
    <w:rsid w:val="00F51D41"/>
    <w:rsid w:val="00F5571A"/>
    <w:rsid w:val="00F6058B"/>
    <w:rsid w:val="00F65949"/>
    <w:rsid w:val="00F673A7"/>
    <w:rsid w:val="00F70594"/>
    <w:rsid w:val="00F754AB"/>
    <w:rsid w:val="00F76106"/>
    <w:rsid w:val="00F8147B"/>
    <w:rsid w:val="00F81899"/>
    <w:rsid w:val="00F87EA6"/>
    <w:rsid w:val="00F903C3"/>
    <w:rsid w:val="00FA7FA1"/>
    <w:rsid w:val="00FB0ABC"/>
    <w:rsid w:val="00FB5217"/>
    <w:rsid w:val="00FC2064"/>
    <w:rsid w:val="00FC224A"/>
    <w:rsid w:val="00FC4E03"/>
    <w:rsid w:val="00FC6E98"/>
    <w:rsid w:val="00FD2E66"/>
    <w:rsid w:val="00FD595E"/>
    <w:rsid w:val="00FE4A54"/>
    <w:rsid w:val="00FE6729"/>
    <w:rsid w:val="00FE6F3D"/>
    <w:rsid w:val="00FF2914"/>
    <w:rsid w:val="00FF4A2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A3F"/>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 w:type="character" w:styleId="Hyperlink">
    <w:name w:val="Hyperlink"/>
    <w:basedOn w:val="DefaultParagraphFont"/>
    <w:uiPriority w:val="99"/>
    <w:semiHidden/>
    <w:unhideWhenUsed/>
    <w:rsid w:val="00FF4A29"/>
    <w:rPr>
      <w:color w:val="0000FF" w:themeColor="hyperlink"/>
      <w:u w:val="single"/>
    </w:rPr>
  </w:style>
  <w:style w:type="character" w:styleId="Emphasis">
    <w:name w:val="Emphasis"/>
    <w:basedOn w:val="DefaultParagraphFont"/>
    <w:uiPriority w:val="20"/>
    <w:qFormat/>
    <w:rsid w:val="0011281B"/>
    <w:rPr>
      <w:i/>
      <w:iCs/>
    </w:rPr>
  </w:style>
</w:styles>
</file>

<file path=word/webSettings.xml><?xml version="1.0" encoding="utf-8"?>
<w:webSettings xmlns:r="http://schemas.openxmlformats.org/officeDocument/2006/relationships" xmlns:w="http://schemas.openxmlformats.org/wordprocessingml/2006/main">
  <w:divs>
    <w:div w:id="57368176">
      <w:bodyDiv w:val="1"/>
      <w:marLeft w:val="0"/>
      <w:marRight w:val="0"/>
      <w:marTop w:val="0"/>
      <w:marBottom w:val="0"/>
      <w:divBdr>
        <w:top w:val="none" w:sz="0" w:space="0" w:color="auto"/>
        <w:left w:val="none" w:sz="0" w:space="0" w:color="auto"/>
        <w:bottom w:val="none" w:sz="0" w:space="0" w:color="auto"/>
        <w:right w:val="none" w:sz="0" w:space="0" w:color="auto"/>
      </w:divBdr>
    </w:div>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95902987">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411197376">
      <w:bodyDiv w:val="1"/>
      <w:marLeft w:val="0"/>
      <w:marRight w:val="0"/>
      <w:marTop w:val="0"/>
      <w:marBottom w:val="0"/>
      <w:divBdr>
        <w:top w:val="none" w:sz="0" w:space="0" w:color="auto"/>
        <w:left w:val="none" w:sz="0" w:space="0" w:color="auto"/>
        <w:bottom w:val="none" w:sz="0" w:space="0" w:color="auto"/>
        <w:right w:val="none" w:sz="0" w:space="0" w:color="auto"/>
      </w:divBdr>
    </w:div>
    <w:div w:id="415251829">
      <w:bodyDiv w:val="1"/>
      <w:marLeft w:val="0"/>
      <w:marRight w:val="0"/>
      <w:marTop w:val="0"/>
      <w:marBottom w:val="0"/>
      <w:divBdr>
        <w:top w:val="none" w:sz="0" w:space="0" w:color="auto"/>
        <w:left w:val="none" w:sz="0" w:space="0" w:color="auto"/>
        <w:bottom w:val="none" w:sz="0" w:space="0" w:color="auto"/>
        <w:right w:val="none" w:sz="0" w:space="0" w:color="auto"/>
      </w:divBdr>
    </w:div>
    <w:div w:id="493111538">
      <w:bodyDiv w:val="1"/>
      <w:marLeft w:val="0"/>
      <w:marRight w:val="0"/>
      <w:marTop w:val="0"/>
      <w:marBottom w:val="0"/>
      <w:divBdr>
        <w:top w:val="none" w:sz="0" w:space="0" w:color="auto"/>
        <w:left w:val="none" w:sz="0" w:space="0" w:color="auto"/>
        <w:bottom w:val="none" w:sz="0" w:space="0" w:color="auto"/>
        <w:right w:val="none" w:sz="0" w:space="0" w:color="auto"/>
      </w:divBdr>
    </w:div>
    <w:div w:id="528571405">
      <w:bodyDiv w:val="1"/>
      <w:marLeft w:val="0"/>
      <w:marRight w:val="0"/>
      <w:marTop w:val="0"/>
      <w:marBottom w:val="0"/>
      <w:divBdr>
        <w:top w:val="none" w:sz="0" w:space="0" w:color="auto"/>
        <w:left w:val="none" w:sz="0" w:space="0" w:color="auto"/>
        <w:bottom w:val="none" w:sz="0" w:space="0" w:color="auto"/>
        <w:right w:val="none" w:sz="0" w:space="0" w:color="auto"/>
      </w:divBdr>
    </w:div>
    <w:div w:id="529413525">
      <w:bodyDiv w:val="1"/>
      <w:marLeft w:val="0"/>
      <w:marRight w:val="0"/>
      <w:marTop w:val="0"/>
      <w:marBottom w:val="0"/>
      <w:divBdr>
        <w:top w:val="none" w:sz="0" w:space="0" w:color="auto"/>
        <w:left w:val="none" w:sz="0" w:space="0" w:color="auto"/>
        <w:bottom w:val="none" w:sz="0" w:space="0" w:color="auto"/>
        <w:right w:val="none" w:sz="0" w:space="0" w:color="auto"/>
      </w:divBdr>
    </w:div>
    <w:div w:id="647785506">
      <w:bodyDiv w:val="1"/>
      <w:marLeft w:val="0"/>
      <w:marRight w:val="0"/>
      <w:marTop w:val="0"/>
      <w:marBottom w:val="0"/>
      <w:divBdr>
        <w:top w:val="none" w:sz="0" w:space="0" w:color="auto"/>
        <w:left w:val="none" w:sz="0" w:space="0" w:color="auto"/>
        <w:bottom w:val="none" w:sz="0" w:space="0" w:color="auto"/>
        <w:right w:val="none" w:sz="0" w:space="0" w:color="auto"/>
      </w:divBdr>
    </w:div>
    <w:div w:id="661548406">
      <w:bodyDiv w:val="1"/>
      <w:marLeft w:val="0"/>
      <w:marRight w:val="0"/>
      <w:marTop w:val="0"/>
      <w:marBottom w:val="0"/>
      <w:divBdr>
        <w:top w:val="none" w:sz="0" w:space="0" w:color="auto"/>
        <w:left w:val="none" w:sz="0" w:space="0" w:color="auto"/>
        <w:bottom w:val="none" w:sz="0" w:space="0" w:color="auto"/>
        <w:right w:val="none" w:sz="0" w:space="0" w:color="auto"/>
      </w:divBdr>
    </w:div>
    <w:div w:id="76665649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799153438">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884292429">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971667369">
      <w:bodyDiv w:val="1"/>
      <w:marLeft w:val="0"/>
      <w:marRight w:val="0"/>
      <w:marTop w:val="0"/>
      <w:marBottom w:val="0"/>
      <w:divBdr>
        <w:top w:val="none" w:sz="0" w:space="0" w:color="auto"/>
        <w:left w:val="none" w:sz="0" w:space="0" w:color="auto"/>
        <w:bottom w:val="none" w:sz="0" w:space="0" w:color="auto"/>
        <w:right w:val="none" w:sz="0" w:space="0" w:color="auto"/>
      </w:divBdr>
    </w:div>
    <w:div w:id="1044258737">
      <w:bodyDiv w:val="1"/>
      <w:marLeft w:val="0"/>
      <w:marRight w:val="0"/>
      <w:marTop w:val="0"/>
      <w:marBottom w:val="0"/>
      <w:divBdr>
        <w:top w:val="none" w:sz="0" w:space="0" w:color="auto"/>
        <w:left w:val="none" w:sz="0" w:space="0" w:color="auto"/>
        <w:bottom w:val="none" w:sz="0" w:space="0" w:color="auto"/>
        <w:right w:val="none" w:sz="0" w:space="0" w:color="auto"/>
      </w:divBdr>
    </w:div>
    <w:div w:id="1082413360">
      <w:bodyDiv w:val="1"/>
      <w:marLeft w:val="0"/>
      <w:marRight w:val="0"/>
      <w:marTop w:val="0"/>
      <w:marBottom w:val="0"/>
      <w:divBdr>
        <w:top w:val="none" w:sz="0" w:space="0" w:color="auto"/>
        <w:left w:val="none" w:sz="0" w:space="0" w:color="auto"/>
        <w:bottom w:val="none" w:sz="0" w:space="0" w:color="auto"/>
        <w:right w:val="none" w:sz="0" w:space="0" w:color="auto"/>
      </w:divBdr>
    </w:div>
    <w:div w:id="126504261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344747933">
      <w:bodyDiv w:val="1"/>
      <w:marLeft w:val="0"/>
      <w:marRight w:val="0"/>
      <w:marTop w:val="0"/>
      <w:marBottom w:val="0"/>
      <w:divBdr>
        <w:top w:val="none" w:sz="0" w:space="0" w:color="auto"/>
        <w:left w:val="none" w:sz="0" w:space="0" w:color="auto"/>
        <w:bottom w:val="none" w:sz="0" w:space="0" w:color="auto"/>
        <w:right w:val="none" w:sz="0" w:space="0" w:color="auto"/>
      </w:divBdr>
    </w:div>
    <w:div w:id="1530944692">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68629711">
      <w:bodyDiv w:val="1"/>
      <w:marLeft w:val="0"/>
      <w:marRight w:val="0"/>
      <w:marTop w:val="0"/>
      <w:marBottom w:val="0"/>
      <w:divBdr>
        <w:top w:val="none" w:sz="0" w:space="0" w:color="auto"/>
        <w:left w:val="none" w:sz="0" w:space="0" w:color="auto"/>
        <w:bottom w:val="none" w:sz="0" w:space="0" w:color="auto"/>
        <w:right w:val="none" w:sz="0" w:space="0" w:color="auto"/>
      </w:divBdr>
    </w:div>
    <w:div w:id="1725912237">
      <w:bodyDiv w:val="1"/>
      <w:marLeft w:val="0"/>
      <w:marRight w:val="0"/>
      <w:marTop w:val="0"/>
      <w:marBottom w:val="0"/>
      <w:divBdr>
        <w:top w:val="none" w:sz="0" w:space="0" w:color="auto"/>
        <w:left w:val="none" w:sz="0" w:space="0" w:color="auto"/>
        <w:bottom w:val="none" w:sz="0" w:space="0" w:color="auto"/>
        <w:right w:val="none" w:sz="0" w:space="0" w:color="auto"/>
      </w:divBdr>
    </w:div>
    <w:div w:id="1778914364">
      <w:bodyDiv w:val="1"/>
      <w:marLeft w:val="0"/>
      <w:marRight w:val="0"/>
      <w:marTop w:val="0"/>
      <w:marBottom w:val="0"/>
      <w:divBdr>
        <w:top w:val="none" w:sz="0" w:space="0" w:color="auto"/>
        <w:left w:val="none" w:sz="0" w:space="0" w:color="auto"/>
        <w:bottom w:val="none" w:sz="0" w:space="0" w:color="auto"/>
        <w:right w:val="none" w:sz="0" w:space="0" w:color="auto"/>
      </w:divBdr>
    </w:div>
    <w:div w:id="1783190195">
      <w:bodyDiv w:val="1"/>
      <w:marLeft w:val="0"/>
      <w:marRight w:val="0"/>
      <w:marTop w:val="0"/>
      <w:marBottom w:val="0"/>
      <w:divBdr>
        <w:top w:val="none" w:sz="0" w:space="0" w:color="auto"/>
        <w:left w:val="none" w:sz="0" w:space="0" w:color="auto"/>
        <w:bottom w:val="none" w:sz="0" w:space="0" w:color="auto"/>
        <w:right w:val="none" w:sz="0" w:space="0" w:color="auto"/>
      </w:divBdr>
    </w:div>
    <w:div w:id="1890846092">
      <w:bodyDiv w:val="1"/>
      <w:marLeft w:val="0"/>
      <w:marRight w:val="0"/>
      <w:marTop w:val="0"/>
      <w:marBottom w:val="0"/>
      <w:divBdr>
        <w:top w:val="none" w:sz="0" w:space="0" w:color="auto"/>
        <w:left w:val="none" w:sz="0" w:space="0" w:color="auto"/>
        <w:bottom w:val="none" w:sz="0" w:space="0" w:color="auto"/>
        <w:right w:val="none" w:sz="0" w:space="0" w:color="auto"/>
      </w:divBdr>
    </w:div>
    <w:div w:id="1895312929">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13414376">
      <w:bodyDiv w:val="1"/>
      <w:marLeft w:val="0"/>
      <w:marRight w:val="0"/>
      <w:marTop w:val="0"/>
      <w:marBottom w:val="0"/>
      <w:divBdr>
        <w:top w:val="none" w:sz="0" w:space="0" w:color="auto"/>
        <w:left w:val="none" w:sz="0" w:space="0" w:color="auto"/>
        <w:bottom w:val="none" w:sz="0" w:space="0" w:color="auto"/>
        <w:right w:val="none" w:sz="0" w:space="0" w:color="auto"/>
      </w:divBdr>
    </w:div>
    <w:div w:id="2049644579">
      <w:bodyDiv w:val="1"/>
      <w:marLeft w:val="0"/>
      <w:marRight w:val="0"/>
      <w:marTop w:val="0"/>
      <w:marBottom w:val="0"/>
      <w:divBdr>
        <w:top w:val="none" w:sz="0" w:space="0" w:color="auto"/>
        <w:left w:val="none" w:sz="0" w:space="0" w:color="auto"/>
        <w:bottom w:val="none" w:sz="0" w:space="0" w:color="auto"/>
        <w:right w:val="none" w:sz="0" w:space="0" w:color="auto"/>
      </w:divBdr>
    </w:div>
    <w:div w:id="2057928222">
      <w:bodyDiv w:val="1"/>
      <w:marLeft w:val="0"/>
      <w:marRight w:val="0"/>
      <w:marTop w:val="0"/>
      <w:marBottom w:val="0"/>
      <w:divBdr>
        <w:top w:val="none" w:sz="0" w:space="0" w:color="auto"/>
        <w:left w:val="none" w:sz="0" w:space="0" w:color="auto"/>
        <w:bottom w:val="none" w:sz="0" w:space="0" w:color="auto"/>
        <w:right w:val="none" w:sz="0" w:space="0" w:color="auto"/>
      </w:divBdr>
    </w:div>
    <w:div w:id="21225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4F431-9EF0-41C0-901A-090FE438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2019-03-27T11:32:00Z</cp:lastPrinted>
  <dcterms:created xsi:type="dcterms:W3CDTF">2020-11-20T14:43:00Z</dcterms:created>
  <dcterms:modified xsi:type="dcterms:W3CDTF">2020-11-20T14:43:00Z</dcterms:modified>
</cp:coreProperties>
</file>