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5977" w14:textId="77777777" w:rsidR="00083569" w:rsidRPr="00422A48" w:rsidRDefault="00083569" w:rsidP="00083569">
      <w:pPr>
        <w:jc w:val="center"/>
        <w:rPr>
          <w:rFonts w:ascii="Arial" w:eastAsia="Times New Roman" w:hAnsi="Arial" w:cs="Arial"/>
          <w:b/>
          <w:noProof/>
          <w:sz w:val="24"/>
          <w:szCs w:val="24"/>
          <w:lang w:val="af-ZA" w:eastAsia="en-ZA"/>
        </w:rPr>
      </w:pPr>
      <w:bookmarkStart w:id="0" w:name="_GoBack"/>
      <w:bookmarkEnd w:id="0"/>
      <w:r w:rsidRPr="00422A48">
        <w:rPr>
          <w:rFonts w:ascii="Arial" w:eastAsia="Times New Roman" w:hAnsi="Arial" w:cs="Arial"/>
          <w:b/>
          <w:noProof/>
          <w:sz w:val="24"/>
          <w:szCs w:val="24"/>
          <w:lang w:eastAsia="en-ZA"/>
        </w:rPr>
        <w:drawing>
          <wp:inline distT="0" distB="0" distL="0" distR="0" wp14:anchorId="31B8BD2A" wp14:editId="173DC3E9">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50561EBF" w14:textId="77777777" w:rsidR="00083569" w:rsidRPr="00422A48" w:rsidRDefault="00083569" w:rsidP="00083569">
      <w:pPr>
        <w:jc w:val="center"/>
        <w:rPr>
          <w:rFonts w:ascii="Arial" w:eastAsia="Times New Roman" w:hAnsi="Arial" w:cs="Arial"/>
          <w:b/>
          <w:sz w:val="24"/>
          <w:szCs w:val="24"/>
          <w:lang w:val="en-US"/>
        </w:rPr>
      </w:pPr>
    </w:p>
    <w:p w14:paraId="12E6612D" w14:textId="77777777" w:rsidR="00083569" w:rsidRPr="00422A48" w:rsidRDefault="00083569" w:rsidP="00083569">
      <w:pPr>
        <w:jc w:val="center"/>
        <w:rPr>
          <w:rFonts w:ascii="Arial" w:eastAsia="Times New Roman" w:hAnsi="Arial" w:cs="Arial"/>
          <w:b/>
          <w:sz w:val="24"/>
          <w:szCs w:val="24"/>
          <w:lang w:val="en-US"/>
        </w:rPr>
      </w:pPr>
      <w:r w:rsidRPr="00422A48">
        <w:rPr>
          <w:rFonts w:ascii="Arial" w:eastAsia="Times New Roman" w:hAnsi="Arial" w:cs="Arial"/>
          <w:b/>
          <w:sz w:val="24"/>
          <w:szCs w:val="24"/>
          <w:lang w:val="en-US"/>
        </w:rPr>
        <w:t>THE PRESIDENCY:  REPUBLIC OF SOUTH AFRICA</w:t>
      </w:r>
    </w:p>
    <w:p w14:paraId="2B2AC262" w14:textId="77777777" w:rsidR="00083569" w:rsidRPr="00422A48" w:rsidRDefault="00083569" w:rsidP="00083569">
      <w:pPr>
        <w:jc w:val="center"/>
        <w:rPr>
          <w:rFonts w:ascii="Arial" w:eastAsia="Times New Roman" w:hAnsi="Arial" w:cs="Arial"/>
          <w:bCs/>
          <w:sz w:val="24"/>
          <w:szCs w:val="24"/>
          <w:lang w:val="en-US"/>
        </w:rPr>
      </w:pPr>
      <w:r w:rsidRPr="00422A48">
        <w:rPr>
          <w:rFonts w:ascii="Arial" w:eastAsia="Times New Roman" w:hAnsi="Arial" w:cs="Arial"/>
          <w:bCs/>
          <w:sz w:val="24"/>
          <w:szCs w:val="24"/>
          <w:lang w:val="en-US"/>
        </w:rPr>
        <w:t>Private Bag X1000, Pretoria, 0001</w:t>
      </w:r>
    </w:p>
    <w:p w14:paraId="226FE492" w14:textId="77777777" w:rsidR="00083569" w:rsidRPr="00422A48" w:rsidRDefault="00083569" w:rsidP="00083569">
      <w:pPr>
        <w:spacing w:before="100" w:beforeAutospacing="1" w:after="100" w:afterAutospacing="1"/>
        <w:jc w:val="center"/>
        <w:rPr>
          <w:rFonts w:ascii="Arial" w:eastAsia="Times New Roman" w:hAnsi="Arial" w:cs="Arial"/>
          <w:b/>
          <w:sz w:val="24"/>
          <w:szCs w:val="24"/>
          <w:lang w:val="af-ZA"/>
        </w:rPr>
      </w:pPr>
      <w:r w:rsidRPr="00422A48">
        <w:rPr>
          <w:rFonts w:ascii="Arial" w:eastAsia="Times New Roman" w:hAnsi="Arial" w:cs="Arial"/>
          <w:b/>
          <w:sz w:val="24"/>
          <w:szCs w:val="24"/>
          <w:lang w:val="en-US"/>
        </w:rPr>
        <w:t>NATIONAL ASSEMBLY</w:t>
      </w:r>
    </w:p>
    <w:p w14:paraId="39A08D01" w14:textId="77777777" w:rsidR="00083569" w:rsidRPr="00422A48" w:rsidRDefault="00083569" w:rsidP="00083569">
      <w:pPr>
        <w:jc w:val="center"/>
        <w:rPr>
          <w:rFonts w:ascii="Arial" w:eastAsia="Calibri" w:hAnsi="Arial" w:cs="Arial"/>
          <w:b/>
          <w:sz w:val="24"/>
          <w:szCs w:val="24"/>
        </w:rPr>
      </w:pPr>
      <w:r w:rsidRPr="00422A48">
        <w:rPr>
          <w:rFonts w:ascii="Arial" w:eastAsia="Calibri" w:hAnsi="Arial" w:cs="Arial"/>
          <w:b/>
          <w:sz w:val="24"/>
          <w:szCs w:val="24"/>
        </w:rPr>
        <w:t>QUESTIONS FOR WRITTEN REPLY</w:t>
      </w:r>
    </w:p>
    <w:p w14:paraId="5F4E42A4" w14:textId="77777777" w:rsidR="00083569" w:rsidRPr="00C57B4F" w:rsidRDefault="00083569" w:rsidP="00083569">
      <w:pPr>
        <w:rPr>
          <w:rFonts w:ascii="Arial" w:eastAsia="Calibri" w:hAnsi="Arial" w:cs="Arial"/>
          <w:b/>
          <w:color w:val="000000" w:themeColor="text1"/>
          <w:sz w:val="24"/>
          <w:szCs w:val="24"/>
          <w:lang w:val="en-US"/>
        </w:rPr>
      </w:pPr>
    </w:p>
    <w:p w14:paraId="585F8144" w14:textId="77777777" w:rsidR="00083569" w:rsidRPr="00C57B4F" w:rsidRDefault="00083569" w:rsidP="00083569">
      <w:pPr>
        <w:ind w:firstLine="720"/>
        <w:rPr>
          <w:rFonts w:ascii="Arial" w:hAnsi="Arial" w:cs="Arial"/>
          <w:b/>
          <w:bCs/>
          <w:color w:val="000000" w:themeColor="text1"/>
          <w:sz w:val="24"/>
          <w:szCs w:val="24"/>
          <w:lang w:val="en-GB"/>
        </w:rPr>
      </w:pPr>
      <w:r w:rsidRPr="00C57B4F">
        <w:rPr>
          <w:rFonts w:ascii="Arial" w:eastAsia="Calibri" w:hAnsi="Arial" w:cs="Arial"/>
          <w:b/>
          <w:color w:val="000000" w:themeColor="text1"/>
          <w:sz w:val="24"/>
          <w:szCs w:val="24"/>
          <w:lang w:val="en-US"/>
        </w:rPr>
        <w:t>QUESTION NO:</w:t>
      </w:r>
      <w:r w:rsidRPr="00C57B4F">
        <w:rPr>
          <w:rFonts w:ascii="Arial" w:eastAsia="Calibri" w:hAnsi="Arial" w:cs="Arial"/>
          <w:b/>
          <w:color w:val="000000" w:themeColor="text1"/>
          <w:sz w:val="24"/>
          <w:szCs w:val="24"/>
          <w:lang w:val="en-US"/>
        </w:rPr>
        <w:tab/>
      </w:r>
      <w:r w:rsidRPr="00C57B4F">
        <w:rPr>
          <w:rFonts w:ascii="Arial" w:hAnsi="Arial" w:cs="Arial"/>
          <w:b/>
          <w:bCs/>
          <w:color w:val="000000" w:themeColor="text1"/>
          <w:sz w:val="24"/>
          <w:szCs w:val="24"/>
          <w:lang w:val="en-GB"/>
        </w:rPr>
        <w:t>2556</w:t>
      </w:r>
    </w:p>
    <w:p w14:paraId="62EEF8EC" w14:textId="77777777" w:rsidR="00083569" w:rsidRPr="00C57B4F" w:rsidRDefault="00083569" w:rsidP="00083569">
      <w:pPr>
        <w:ind w:firstLine="720"/>
        <w:rPr>
          <w:rFonts w:ascii="Arial" w:eastAsia="Calibri" w:hAnsi="Arial" w:cs="Arial"/>
          <w:b/>
          <w:color w:val="000000" w:themeColor="text1"/>
          <w:sz w:val="24"/>
          <w:szCs w:val="24"/>
          <w:lang w:val="en-US"/>
        </w:rPr>
      </w:pPr>
    </w:p>
    <w:p w14:paraId="04D0732B" w14:textId="77777777" w:rsidR="00083569" w:rsidRPr="00C57B4F" w:rsidRDefault="00083569" w:rsidP="00083569">
      <w:pPr>
        <w:ind w:firstLine="720"/>
        <w:rPr>
          <w:rFonts w:ascii="Arial" w:eastAsia="Calibri" w:hAnsi="Arial" w:cs="Arial"/>
          <w:b/>
          <w:color w:val="000000" w:themeColor="text1"/>
          <w:sz w:val="24"/>
          <w:szCs w:val="24"/>
          <w:lang w:val="en-US"/>
        </w:rPr>
      </w:pPr>
      <w:r w:rsidRPr="00C57B4F">
        <w:rPr>
          <w:rFonts w:ascii="Arial" w:eastAsia="Calibri" w:hAnsi="Arial" w:cs="Arial"/>
          <w:b/>
          <w:color w:val="000000" w:themeColor="text1"/>
          <w:sz w:val="24"/>
          <w:szCs w:val="24"/>
          <w:lang w:val="en-US"/>
        </w:rPr>
        <w:t>Date Published:</w:t>
      </w:r>
      <w:r w:rsidRPr="00C57B4F">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October</w:t>
      </w:r>
      <w:r w:rsidRPr="00C57B4F">
        <w:rPr>
          <w:rFonts w:ascii="Arial" w:eastAsia="Calibri" w:hAnsi="Arial" w:cs="Arial"/>
          <w:b/>
          <w:color w:val="000000" w:themeColor="text1"/>
          <w:sz w:val="24"/>
          <w:szCs w:val="24"/>
          <w:lang w:val="en-US"/>
        </w:rPr>
        <w:t xml:space="preserve"> </w:t>
      </w:r>
      <w:r w:rsidRPr="00C57B4F">
        <w:rPr>
          <w:rFonts w:ascii="Arial" w:hAnsi="Arial" w:cs="Arial"/>
          <w:b/>
          <w:color w:val="000000" w:themeColor="text1"/>
          <w:sz w:val="24"/>
          <w:szCs w:val="24"/>
        </w:rPr>
        <w:t>2016</w:t>
      </w:r>
    </w:p>
    <w:p w14:paraId="4BDEEEA5" w14:textId="77777777" w:rsidR="00083569" w:rsidRDefault="00083569" w:rsidP="00083569">
      <w:pPr>
        <w:ind w:firstLine="720"/>
        <w:rPr>
          <w:rFonts w:ascii="Arial" w:eastAsia="Calibri" w:hAnsi="Arial" w:cs="Arial"/>
          <w:b/>
          <w:color w:val="000000" w:themeColor="text1"/>
          <w:sz w:val="24"/>
          <w:szCs w:val="24"/>
          <w:lang w:val="en-US"/>
        </w:rPr>
      </w:pPr>
    </w:p>
    <w:p w14:paraId="4276085B" w14:textId="77777777" w:rsidR="00083569" w:rsidRPr="00C57B4F" w:rsidRDefault="00083569" w:rsidP="00083569">
      <w:pPr>
        <w:rPr>
          <w:rFonts w:ascii="Arial" w:eastAsia="Calibri" w:hAnsi="Arial" w:cs="Arial"/>
          <w:b/>
          <w:color w:val="000000" w:themeColor="text1"/>
          <w:sz w:val="24"/>
          <w:szCs w:val="24"/>
          <w:lang w:val="en-US"/>
        </w:rPr>
      </w:pPr>
    </w:p>
    <w:p w14:paraId="452B71C9" w14:textId="77777777" w:rsidR="00083569" w:rsidRPr="00C57B4F" w:rsidRDefault="00083569" w:rsidP="00083569">
      <w:pPr>
        <w:spacing w:before="100" w:beforeAutospacing="1" w:after="100" w:afterAutospacing="1"/>
        <w:ind w:left="1440" w:hanging="630"/>
        <w:jc w:val="both"/>
        <w:rPr>
          <w:rFonts w:ascii="Arial" w:hAnsi="Arial" w:cs="Arial"/>
          <w:color w:val="000000" w:themeColor="text1"/>
          <w:sz w:val="24"/>
          <w:szCs w:val="24"/>
        </w:rPr>
      </w:pPr>
    </w:p>
    <w:p w14:paraId="2EB906FC" w14:textId="77777777" w:rsidR="00083569" w:rsidRPr="00C57B4F" w:rsidRDefault="00083569" w:rsidP="00083569">
      <w:pPr>
        <w:spacing w:before="100" w:beforeAutospacing="1" w:after="100" w:afterAutospacing="1"/>
        <w:ind w:left="810" w:hanging="810"/>
        <w:jc w:val="both"/>
        <w:rPr>
          <w:rFonts w:ascii="Arial" w:hAnsi="Arial" w:cs="Arial"/>
          <w:b/>
          <w:bCs/>
          <w:color w:val="000000" w:themeColor="text1"/>
          <w:sz w:val="24"/>
          <w:szCs w:val="24"/>
        </w:rPr>
      </w:pPr>
      <w:r w:rsidRPr="00C57B4F">
        <w:rPr>
          <w:rFonts w:ascii="Arial" w:hAnsi="Arial" w:cs="Arial"/>
          <w:b/>
          <w:bCs/>
          <w:color w:val="000000" w:themeColor="text1"/>
          <w:sz w:val="24"/>
          <w:szCs w:val="24"/>
        </w:rPr>
        <w:t>Mr W M Madisha (Cope) to ask the President of the Republic:</w:t>
      </w:r>
    </w:p>
    <w:p w14:paraId="0B4DB8A8" w14:textId="77777777" w:rsidR="00083569" w:rsidRPr="00C57B4F" w:rsidRDefault="00083569" w:rsidP="00083569">
      <w:pPr>
        <w:spacing w:before="100" w:beforeAutospacing="1" w:after="100" w:afterAutospacing="1"/>
        <w:ind w:left="1440" w:hanging="540"/>
        <w:jc w:val="both"/>
        <w:rPr>
          <w:rFonts w:ascii="Arial" w:hAnsi="Arial" w:cs="Arial"/>
          <w:color w:val="000000" w:themeColor="text1"/>
          <w:sz w:val="24"/>
          <w:szCs w:val="24"/>
        </w:rPr>
      </w:pPr>
      <w:r w:rsidRPr="00C57B4F">
        <w:rPr>
          <w:rFonts w:ascii="Arial" w:hAnsi="Arial" w:cs="Arial"/>
          <w:color w:val="000000" w:themeColor="text1"/>
          <w:sz w:val="24"/>
          <w:szCs w:val="24"/>
        </w:rPr>
        <w:t>(1)     In light of the findings of the Public Protector in her report dated 21 April 2010 (details furnished) and in light of the fact that he is not required to make declarations of his assets in the Parliament Register, which is published on the parliamentary website, as other members of the executive is required to do, he has, since taking office in 2009, declared any gifts which include hospitality in access of R1500 to the Cabinet Secretary; if not, why not; if so, (a) what is the description of such gifts and (b) what were the source and value of the gifts;</w:t>
      </w:r>
    </w:p>
    <w:p w14:paraId="3FB1C6F8" w14:textId="77777777" w:rsidR="00083569" w:rsidRPr="00C57B4F" w:rsidRDefault="00083569" w:rsidP="00083569">
      <w:pPr>
        <w:spacing w:before="100" w:beforeAutospacing="1" w:after="100" w:afterAutospacing="1"/>
        <w:ind w:left="1440" w:hanging="540"/>
        <w:jc w:val="both"/>
        <w:rPr>
          <w:rFonts w:ascii="Arial" w:hAnsi="Arial" w:cs="Arial"/>
          <w:color w:val="000000" w:themeColor="text1"/>
          <w:sz w:val="24"/>
          <w:szCs w:val="24"/>
        </w:rPr>
      </w:pPr>
      <w:r w:rsidRPr="00C57B4F">
        <w:rPr>
          <w:rFonts w:ascii="Arial" w:hAnsi="Arial" w:cs="Arial"/>
          <w:color w:val="000000" w:themeColor="text1"/>
          <w:sz w:val="24"/>
          <w:szCs w:val="24"/>
        </w:rPr>
        <w:t>(2)     whether he has declared any material advantage such as discounts and interest free loans that are not available to the general public to the Cabinet Secretary since 2009; if not, why not; if so, what are the relevant details;</w:t>
      </w:r>
    </w:p>
    <w:p w14:paraId="222AEBF1" w14:textId="77777777" w:rsidR="00083569" w:rsidRPr="00C57B4F" w:rsidRDefault="00083569" w:rsidP="00083569">
      <w:pPr>
        <w:spacing w:before="100" w:beforeAutospacing="1" w:after="100" w:afterAutospacing="1"/>
        <w:ind w:left="1440" w:hanging="540"/>
        <w:jc w:val="both"/>
        <w:rPr>
          <w:rFonts w:ascii="Arial" w:hAnsi="Arial" w:cs="Arial"/>
          <w:color w:val="000000" w:themeColor="text1"/>
          <w:sz w:val="24"/>
          <w:szCs w:val="24"/>
        </w:rPr>
      </w:pPr>
      <w:r w:rsidRPr="00C57B4F">
        <w:rPr>
          <w:rFonts w:ascii="Arial" w:hAnsi="Arial" w:cs="Arial"/>
          <w:color w:val="000000" w:themeColor="text1"/>
          <w:sz w:val="24"/>
          <w:szCs w:val="24"/>
        </w:rPr>
        <w:t>(3)     whether he declared any land or property owned by him to the Cabinet Secretary since 2009; if not, why not; if so, what are the relevant details of the (a) property, (b) location and (c) extent;</w:t>
      </w:r>
    </w:p>
    <w:p w14:paraId="63AA39D7" w14:textId="77777777" w:rsidR="00083569" w:rsidRPr="00C57B4F" w:rsidRDefault="00083569" w:rsidP="00083569">
      <w:pPr>
        <w:spacing w:before="100" w:beforeAutospacing="1" w:after="100" w:afterAutospacing="1"/>
        <w:ind w:left="1440" w:hanging="589"/>
        <w:jc w:val="both"/>
        <w:rPr>
          <w:rFonts w:ascii="Arial" w:hAnsi="Arial" w:cs="Arial"/>
          <w:color w:val="000000" w:themeColor="text1"/>
          <w:sz w:val="24"/>
          <w:szCs w:val="24"/>
        </w:rPr>
      </w:pPr>
      <w:r w:rsidRPr="00C57B4F">
        <w:rPr>
          <w:rFonts w:ascii="Arial" w:hAnsi="Arial" w:cs="Arial"/>
          <w:color w:val="000000" w:themeColor="text1"/>
          <w:sz w:val="24"/>
          <w:szCs w:val="24"/>
        </w:rPr>
        <w:t>(4)     whether he declared any trusts of which he is a beneficiary or a trustee to the Cabinet Secretary since 2009; if not, why not; if so, what is the (a) name of the trust and (b) details of the benefits derived?                                                                                   NW2974E</w:t>
      </w:r>
    </w:p>
    <w:p w14:paraId="1479DD47" w14:textId="77777777" w:rsidR="00083569" w:rsidRPr="00422A48" w:rsidRDefault="00083569" w:rsidP="00083569">
      <w:pPr>
        <w:spacing w:before="100" w:beforeAutospacing="1" w:after="100" w:afterAutospacing="1"/>
        <w:ind w:left="1440" w:hanging="589"/>
        <w:jc w:val="both"/>
        <w:rPr>
          <w:rFonts w:ascii="Arial" w:hAnsi="Arial" w:cs="Arial"/>
          <w:color w:val="FF0000"/>
          <w:sz w:val="24"/>
          <w:szCs w:val="24"/>
        </w:rPr>
      </w:pPr>
    </w:p>
    <w:p w14:paraId="222A9D0D" w14:textId="77777777" w:rsidR="00083569" w:rsidRPr="00395C31" w:rsidRDefault="00083569" w:rsidP="00083569">
      <w:pPr>
        <w:rPr>
          <w:rFonts w:ascii="Arial" w:eastAsia="Times New Roman" w:hAnsi="Arial" w:cs="Arial"/>
          <w:sz w:val="24"/>
          <w:szCs w:val="24"/>
          <w:lang w:val="en-US"/>
        </w:rPr>
      </w:pPr>
      <w:r w:rsidRPr="00C57B4F">
        <w:rPr>
          <w:rFonts w:ascii="Arial" w:hAnsi="Arial" w:cs="Arial"/>
          <w:b/>
          <w:color w:val="000000" w:themeColor="text1"/>
          <w:sz w:val="24"/>
          <w:szCs w:val="24"/>
        </w:rPr>
        <w:lastRenderedPageBreak/>
        <w:t xml:space="preserve">REPLY: </w:t>
      </w:r>
    </w:p>
    <w:p w14:paraId="57D7AE4C" w14:textId="77777777" w:rsidR="00083569" w:rsidRPr="00395C31" w:rsidRDefault="00083569" w:rsidP="00083569">
      <w:pPr>
        <w:spacing w:before="100" w:beforeAutospacing="1" w:after="100" w:afterAutospacing="1"/>
        <w:jc w:val="both"/>
        <w:rPr>
          <w:rFonts w:ascii="Arial" w:hAnsi="Arial" w:cs="Arial"/>
          <w:sz w:val="24"/>
          <w:szCs w:val="24"/>
          <w:lang w:val="en-US"/>
        </w:rPr>
      </w:pPr>
      <w:r w:rsidRPr="00395C31">
        <w:rPr>
          <w:rFonts w:ascii="Arial" w:hAnsi="Arial" w:cs="Arial"/>
          <w:sz w:val="24"/>
          <w:szCs w:val="24"/>
          <w:lang w:val="en-US"/>
        </w:rPr>
        <w:t>The question pertains to matters that are either before courts and/or are subject to other legal processes. I am therefore unable to answer the question until the said processes have been concluded.</w:t>
      </w:r>
    </w:p>
    <w:p w14:paraId="08468AC1" w14:textId="77777777" w:rsidR="00083569" w:rsidRDefault="00083569" w:rsidP="00083569">
      <w:pPr>
        <w:rPr>
          <w:rFonts w:ascii="Arial" w:eastAsia="Times New Roman" w:hAnsi="Arial" w:cs="Arial"/>
          <w:sz w:val="24"/>
          <w:szCs w:val="24"/>
        </w:rPr>
      </w:pPr>
    </w:p>
    <w:p w14:paraId="1545CC3B" w14:textId="77777777" w:rsidR="00341D9A" w:rsidRDefault="00341D9A"/>
    <w:sectPr w:rsidR="00341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69"/>
    <w:rsid w:val="00083569"/>
    <w:rsid w:val="00341D9A"/>
    <w:rsid w:val="006C4A90"/>
    <w:rsid w:val="0088025D"/>
    <w:rsid w:val="00B55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925F"/>
  <w15:docId w15:val="{9ED3934F-DAD9-4A4C-8BAB-AE31841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69"/>
    <w:rPr>
      <w:rFonts w:ascii="Tahoma" w:hAnsi="Tahoma" w:cs="Tahoma"/>
      <w:sz w:val="16"/>
      <w:szCs w:val="16"/>
    </w:rPr>
  </w:style>
  <w:style w:type="character" w:customStyle="1" w:styleId="BalloonTextChar">
    <w:name w:val="Balloon Text Char"/>
    <w:basedOn w:val="DefaultParagraphFont"/>
    <w:link w:val="BalloonText"/>
    <w:uiPriority w:val="99"/>
    <w:semiHidden/>
    <w:rsid w:val="0008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Gcina Matakane</cp:lastModifiedBy>
  <cp:revision>2</cp:revision>
  <dcterms:created xsi:type="dcterms:W3CDTF">2016-11-17T09:04:00Z</dcterms:created>
  <dcterms:modified xsi:type="dcterms:W3CDTF">2016-11-17T09:04:00Z</dcterms:modified>
</cp:coreProperties>
</file>