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Pr>
          <w:b/>
          <w:bCs/>
          <w:sz w:val="24"/>
          <w:u w:val="single"/>
        </w:rPr>
        <w:t>2</w:t>
      </w:r>
      <w:r w:rsidR="00C742C8">
        <w:rPr>
          <w:b/>
          <w:bCs/>
          <w:sz w:val="24"/>
          <w:u w:val="single"/>
        </w:rPr>
        <w:t>5</w:t>
      </w:r>
      <w:r w:rsidR="00164A51">
        <w:rPr>
          <w:b/>
          <w:bCs/>
          <w:sz w:val="24"/>
          <w:u w:val="single"/>
        </w:rPr>
        <w:t>5</w:t>
      </w:r>
      <w:r w:rsidR="0022220F">
        <w:rPr>
          <w:b/>
          <w:bCs/>
          <w:sz w:val="24"/>
          <w:u w:val="single"/>
        </w:rPr>
        <w:t>4</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B46FE">
        <w:rPr>
          <w:b/>
          <w:bCs/>
          <w:sz w:val="24"/>
          <w:u w:val="single"/>
        </w:rPr>
        <w:t xml:space="preserve">30 AUGUST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Pr>
          <w:rFonts w:ascii="Arial" w:hAnsi="Arial" w:cs="Arial"/>
          <w:b/>
          <w:bCs/>
          <w:sz w:val="24"/>
          <w:u w:val="single"/>
        </w:rPr>
        <w:t>2</w:t>
      </w:r>
      <w:r w:rsidR="004B46FE">
        <w:rPr>
          <w:rFonts w:ascii="Arial" w:hAnsi="Arial" w:cs="Arial"/>
          <w:b/>
          <w:bCs/>
          <w:sz w:val="24"/>
          <w:u w:val="single"/>
        </w:rPr>
        <w:t>7</w:t>
      </w:r>
      <w:r w:rsidRPr="008C527F">
        <w:rPr>
          <w:rFonts w:ascii="Arial" w:hAnsi="Arial" w:cs="Arial"/>
          <w:b/>
          <w:bCs/>
          <w:sz w:val="24"/>
          <w:u w:val="single"/>
        </w:rPr>
        <w:t>)</w:t>
      </w:r>
    </w:p>
    <w:p w:rsidR="0022220F" w:rsidRPr="0022220F" w:rsidRDefault="0022220F" w:rsidP="0022220F">
      <w:pPr>
        <w:spacing w:before="100" w:beforeAutospacing="1" w:after="100" w:afterAutospacing="1" w:line="240" w:lineRule="auto"/>
        <w:ind w:left="540" w:right="-144" w:hanging="540"/>
        <w:jc w:val="both"/>
        <w:rPr>
          <w:rFonts w:ascii="Arial" w:hAnsi="Arial" w:cs="Arial"/>
          <w:b/>
          <w:sz w:val="24"/>
          <w:szCs w:val="24"/>
          <w:u w:val="single"/>
          <w:lang w:val="en-GB"/>
        </w:rPr>
      </w:pPr>
      <w:bookmarkStart w:id="0" w:name="_Hlk114158814"/>
      <w:r w:rsidRPr="0022220F">
        <w:rPr>
          <w:rFonts w:ascii="Arial" w:hAnsi="Arial" w:cs="Arial"/>
          <w:b/>
          <w:sz w:val="24"/>
          <w:szCs w:val="24"/>
          <w:u w:val="single"/>
          <w:lang w:val="en-GB"/>
        </w:rPr>
        <w:t>Ms H Ismail (DA) to ask the Minister of Health</w:t>
      </w:r>
      <w:r w:rsidR="00D56AC9" w:rsidRPr="0022220F">
        <w:rPr>
          <w:rFonts w:ascii="Arial" w:hAnsi="Arial" w:cs="Arial"/>
          <w:b/>
          <w:sz w:val="24"/>
          <w:szCs w:val="24"/>
          <w:u w:val="single"/>
          <w:lang w:val="en-GB"/>
        </w:rPr>
        <w:fldChar w:fldCharType="begin"/>
      </w:r>
      <w:r w:rsidRPr="0022220F">
        <w:rPr>
          <w:rFonts w:ascii="Arial" w:hAnsi="Arial" w:cs="Arial"/>
          <w:u w:val="single"/>
        </w:rPr>
        <w:instrText xml:space="preserve"> XE "</w:instrText>
      </w:r>
      <w:r w:rsidRPr="0022220F">
        <w:rPr>
          <w:rFonts w:ascii="Arial" w:hAnsi="Arial" w:cs="Arial"/>
          <w:b/>
          <w:sz w:val="24"/>
          <w:szCs w:val="24"/>
          <w:u w:val="single"/>
        </w:rPr>
        <w:instrText>Minister of Health</w:instrText>
      </w:r>
      <w:r w:rsidRPr="0022220F">
        <w:rPr>
          <w:rFonts w:ascii="Arial" w:hAnsi="Arial" w:cs="Arial"/>
          <w:u w:val="single"/>
        </w:rPr>
        <w:instrText xml:space="preserve">" </w:instrText>
      </w:r>
      <w:r w:rsidR="00D56AC9" w:rsidRPr="0022220F">
        <w:rPr>
          <w:rFonts w:ascii="Arial" w:hAnsi="Arial" w:cs="Arial"/>
          <w:b/>
          <w:sz w:val="24"/>
          <w:szCs w:val="24"/>
          <w:u w:val="single"/>
          <w:lang w:val="en-GB"/>
        </w:rPr>
        <w:fldChar w:fldCharType="end"/>
      </w:r>
      <w:r w:rsidRPr="0022220F">
        <w:rPr>
          <w:rFonts w:ascii="Arial" w:hAnsi="Arial" w:cs="Arial"/>
          <w:b/>
          <w:sz w:val="24"/>
          <w:szCs w:val="24"/>
          <w:u w:val="single"/>
          <w:lang w:val="en-GB"/>
        </w:rPr>
        <w:t>:</w:t>
      </w:r>
    </w:p>
    <w:p w:rsidR="0022220F" w:rsidRPr="0022220F" w:rsidRDefault="0022220F" w:rsidP="0022220F">
      <w:pPr>
        <w:autoSpaceDE w:val="0"/>
        <w:autoSpaceDN w:val="0"/>
        <w:adjustRightInd w:val="0"/>
        <w:spacing w:before="100" w:beforeAutospacing="1" w:after="100" w:afterAutospacing="1" w:line="240" w:lineRule="auto"/>
        <w:ind w:left="709" w:right="-144" w:hanging="720"/>
        <w:jc w:val="both"/>
        <w:rPr>
          <w:rFonts w:ascii="Arial" w:hAnsi="Arial" w:cs="Arial"/>
          <w:sz w:val="24"/>
          <w:szCs w:val="24"/>
        </w:rPr>
      </w:pPr>
      <w:r w:rsidRPr="0022220F">
        <w:rPr>
          <w:rFonts w:ascii="Arial" w:hAnsi="Arial" w:cs="Arial"/>
          <w:sz w:val="24"/>
          <w:szCs w:val="24"/>
        </w:rPr>
        <w:t>(1)</w:t>
      </w:r>
      <w:r w:rsidRPr="0022220F">
        <w:rPr>
          <w:rFonts w:ascii="Arial" w:hAnsi="Arial" w:cs="Arial"/>
          <w:sz w:val="24"/>
          <w:szCs w:val="24"/>
        </w:rPr>
        <w:tab/>
        <w:t>Whether, noting that many entities are spending a huge percentage of their budgets on leasing, while such funds could be more appropriately used to reach key performance indicators and targets, his department will consider liaising with the Department of Public Works and Infrastructure to assist in utilising unused buildings in order to decrease the total amount spent on leasing; if so, what are the relevant details; if not,</w:t>
      </w:r>
    </w:p>
    <w:p w:rsidR="0022220F" w:rsidRPr="0022220F" w:rsidRDefault="0022220F" w:rsidP="0022220F">
      <w:pPr>
        <w:autoSpaceDE w:val="0"/>
        <w:autoSpaceDN w:val="0"/>
        <w:adjustRightInd w:val="0"/>
        <w:spacing w:before="100" w:beforeAutospacing="1" w:after="100" w:afterAutospacing="1" w:line="240" w:lineRule="auto"/>
        <w:ind w:left="709" w:right="-144" w:hanging="720"/>
        <w:jc w:val="both"/>
        <w:rPr>
          <w:rFonts w:ascii="Arial" w:hAnsi="Arial" w:cs="Arial"/>
          <w:sz w:val="24"/>
          <w:szCs w:val="24"/>
        </w:rPr>
      </w:pPr>
      <w:r w:rsidRPr="0022220F">
        <w:rPr>
          <w:rFonts w:ascii="Arial" w:hAnsi="Arial" w:cs="Arial"/>
          <w:sz w:val="24"/>
          <w:szCs w:val="24"/>
        </w:rPr>
        <w:t>(2)</w:t>
      </w:r>
      <w:r w:rsidRPr="0022220F">
        <w:rPr>
          <w:rFonts w:ascii="Arial" w:hAnsi="Arial" w:cs="Arial"/>
          <w:sz w:val="24"/>
          <w:szCs w:val="24"/>
        </w:rPr>
        <w:tab/>
        <w:t>whether his department has any other solutions to address the specified issue, so that budgets can be adequately used to fulfil their mandate and effectively reach targets; if not, what is the position in this regard; if so, what are the relevant details;</w:t>
      </w:r>
    </w:p>
    <w:p w:rsidR="008C527F" w:rsidRPr="00C742C8" w:rsidRDefault="0022220F" w:rsidP="0022220F">
      <w:pPr>
        <w:spacing w:before="100" w:beforeAutospacing="1" w:after="100" w:afterAutospacing="1" w:line="240" w:lineRule="auto"/>
        <w:ind w:left="709" w:right="-144" w:hanging="709"/>
        <w:jc w:val="both"/>
        <w:rPr>
          <w:rFonts w:ascii="Times New Roman" w:hAnsi="Times New Roman" w:cs="Times New Roman"/>
          <w:sz w:val="24"/>
          <w:szCs w:val="24"/>
        </w:rPr>
      </w:pPr>
      <w:r w:rsidRPr="0022220F">
        <w:rPr>
          <w:rFonts w:ascii="Arial" w:hAnsi="Arial" w:cs="Arial"/>
          <w:sz w:val="24"/>
          <w:szCs w:val="24"/>
        </w:rPr>
        <w:t>(3)</w:t>
      </w:r>
      <w:r w:rsidRPr="0022220F">
        <w:rPr>
          <w:rFonts w:ascii="Arial" w:hAnsi="Arial" w:cs="Arial"/>
          <w:sz w:val="24"/>
          <w:szCs w:val="24"/>
        </w:rPr>
        <w:tab/>
        <w:t>what (a) criterion was used to decide and/or establish which hospitals were going to receive the major portion of the health budget in each province, (b) was the budget supposed to be used for and (c) were the time frames that the budgets were allocated for?</w:t>
      </w:r>
      <w:r w:rsidRPr="00CA1EAE">
        <w:rPr>
          <w:rFonts w:ascii="Times New Roman" w:hAnsi="Times New Roman" w:cs="Times New Roman"/>
          <w:sz w:val="24"/>
          <w:szCs w:val="24"/>
        </w:rPr>
        <w:tab/>
      </w:r>
      <w:r w:rsidRPr="00CA1EAE">
        <w:rPr>
          <w:rFonts w:ascii="Times New Roman" w:hAnsi="Times New Roman" w:cs="Times New Roman"/>
          <w:sz w:val="24"/>
          <w:szCs w:val="24"/>
        </w:rPr>
        <w:tab/>
      </w:r>
      <w:r>
        <w:rPr>
          <w:rFonts w:ascii="Times New Roman" w:hAnsi="Times New Roman" w:cs="Times New Roman"/>
          <w:sz w:val="24"/>
          <w:szCs w:val="24"/>
        </w:rPr>
        <w:t xml:space="preserve">  </w:t>
      </w:r>
      <w:bookmarkEnd w:id="0"/>
      <w:r>
        <w:rPr>
          <w:rFonts w:ascii="Times New Roman" w:hAnsi="Times New Roman" w:cs="Times New Roman"/>
          <w:sz w:val="20"/>
          <w:szCs w:val="20"/>
        </w:rPr>
        <w:tab/>
      </w:r>
      <w:r w:rsidR="00D87EBC">
        <w:rPr>
          <w:rFonts w:ascii="Arial" w:hAnsi="Arial" w:cs="Arial"/>
          <w:sz w:val="24"/>
          <w:szCs w:val="24"/>
        </w:rPr>
        <w:tab/>
      </w:r>
      <w:r w:rsidR="00D87EBC">
        <w:rPr>
          <w:rFonts w:ascii="Arial" w:hAnsi="Arial" w:cs="Arial"/>
          <w:sz w:val="24"/>
          <w:szCs w:val="24"/>
        </w:rPr>
        <w:tab/>
      </w:r>
      <w:r w:rsidR="00D87EBC">
        <w:rPr>
          <w:rFonts w:ascii="Arial" w:hAnsi="Arial" w:cs="Arial"/>
          <w:sz w:val="24"/>
          <w:szCs w:val="24"/>
        </w:rPr>
        <w:tab/>
      </w:r>
      <w:r w:rsidR="00D87EBC">
        <w:rPr>
          <w:rFonts w:ascii="Arial" w:hAnsi="Arial" w:cs="Arial"/>
          <w:sz w:val="24"/>
          <w:szCs w:val="24"/>
        </w:rPr>
        <w:tab/>
      </w:r>
      <w:r w:rsidR="00D87EBC">
        <w:rPr>
          <w:rFonts w:ascii="Arial" w:hAnsi="Arial" w:cs="Arial"/>
          <w:sz w:val="24"/>
          <w:szCs w:val="24"/>
        </w:rPr>
        <w:tab/>
      </w:r>
      <w:r w:rsidR="00D87EBC">
        <w:rPr>
          <w:rFonts w:ascii="Arial" w:hAnsi="Arial" w:cs="Arial"/>
          <w:sz w:val="24"/>
          <w:szCs w:val="24"/>
        </w:rPr>
        <w:tab/>
      </w:r>
      <w:r w:rsidR="00D87EBC">
        <w:rPr>
          <w:rFonts w:ascii="Arial" w:hAnsi="Arial" w:cs="Arial"/>
          <w:sz w:val="24"/>
          <w:szCs w:val="24"/>
        </w:rPr>
        <w:tab/>
      </w:r>
      <w:r w:rsidR="00D87EBC">
        <w:rPr>
          <w:rFonts w:ascii="Arial" w:hAnsi="Arial" w:cs="Arial"/>
          <w:sz w:val="24"/>
          <w:szCs w:val="24"/>
        </w:rPr>
        <w:tab/>
      </w:r>
      <w:r w:rsidR="00D87EBC">
        <w:rPr>
          <w:rFonts w:ascii="Arial" w:hAnsi="Arial" w:cs="Arial"/>
          <w:sz w:val="24"/>
          <w:szCs w:val="24"/>
        </w:rPr>
        <w:tab/>
      </w:r>
      <w:r w:rsidR="008C527F" w:rsidRPr="0020357C">
        <w:rPr>
          <w:rFonts w:ascii="Arial" w:hAnsi="Arial" w:cs="Arial"/>
          <w:b/>
          <w:bCs/>
          <w:sz w:val="12"/>
          <w:szCs w:val="12"/>
        </w:rPr>
        <w:t>NW</w:t>
      </w:r>
      <w:r w:rsidR="00C742C8">
        <w:rPr>
          <w:rFonts w:ascii="Arial" w:hAnsi="Arial" w:cs="Arial"/>
          <w:b/>
          <w:bCs/>
          <w:sz w:val="12"/>
          <w:szCs w:val="12"/>
        </w:rPr>
        <w:t>30</w:t>
      </w:r>
      <w:r>
        <w:rPr>
          <w:rFonts w:ascii="Arial" w:hAnsi="Arial" w:cs="Arial"/>
          <w:b/>
          <w:bCs/>
          <w:sz w:val="12"/>
          <w:szCs w:val="12"/>
        </w:rPr>
        <w:t>64</w:t>
      </w:r>
      <w:r w:rsidR="008C527F" w:rsidRPr="0020357C">
        <w:rPr>
          <w:rFonts w:ascii="Arial" w:hAnsi="Arial" w:cs="Arial"/>
          <w:b/>
          <w:bCs/>
          <w:sz w:val="12"/>
          <w:szCs w:val="12"/>
        </w:rPr>
        <w:t>E</w:t>
      </w:r>
    </w:p>
    <w:p w:rsidR="00E207B7" w:rsidRDefault="00E207B7">
      <w:pPr>
        <w:rPr>
          <w:rFonts w:ascii="Arial" w:hAnsi="Arial" w:cs="Arial"/>
          <w:b/>
          <w:bCs/>
          <w:sz w:val="24"/>
          <w:szCs w:val="24"/>
          <w:u w:val="single"/>
          <w:lang w:val="en-US"/>
        </w:rPr>
      </w:pPr>
    </w:p>
    <w:p w:rsidR="006228AA" w:rsidRPr="00EB653F" w:rsidRDefault="006228AA">
      <w:pPr>
        <w:rPr>
          <w:rFonts w:ascii="Arial" w:hAnsi="Arial" w:cs="Arial"/>
          <w:b/>
          <w:bCs/>
          <w:sz w:val="24"/>
          <w:szCs w:val="24"/>
          <w:u w:val="single"/>
          <w:lang w:val="en-US"/>
        </w:rPr>
      </w:pPr>
      <w:r w:rsidRPr="006228AA">
        <w:rPr>
          <w:rFonts w:ascii="Arial" w:hAnsi="Arial" w:cs="Arial"/>
          <w:b/>
          <w:bCs/>
          <w:sz w:val="24"/>
          <w:szCs w:val="24"/>
          <w:u w:val="single"/>
          <w:lang w:val="en-US"/>
        </w:rPr>
        <w:t>REPLY:</w:t>
      </w:r>
    </w:p>
    <w:p w:rsidR="0022220F" w:rsidRPr="009A62F4" w:rsidRDefault="0022220F" w:rsidP="0022220F">
      <w:pPr>
        <w:pStyle w:val="ListParagraph"/>
        <w:numPr>
          <w:ilvl w:val="0"/>
          <w:numId w:val="27"/>
        </w:numPr>
        <w:spacing w:before="100" w:beforeAutospacing="1" w:after="100" w:afterAutospacing="1" w:line="240" w:lineRule="auto"/>
        <w:ind w:left="709" w:hanging="709"/>
        <w:jc w:val="both"/>
        <w:outlineLvl w:val="0"/>
        <w:rPr>
          <w:rFonts w:ascii="Arial" w:hAnsi="Arial" w:cs="Arial"/>
          <w:sz w:val="24"/>
          <w:szCs w:val="24"/>
        </w:rPr>
      </w:pPr>
      <w:r w:rsidRPr="009A62F4">
        <w:rPr>
          <w:rFonts w:ascii="Arial" w:hAnsi="Arial" w:cs="Arial"/>
          <w:sz w:val="24"/>
          <w:szCs w:val="24"/>
        </w:rPr>
        <w:t>The Department will consider liaising with the Department of Public Works and Infrastructure to assist in utilising unused buildings in order to decrease the total amount spent by Heath Entities on leasing building on request by entities, noting the following details with regard to each of the entities</w:t>
      </w:r>
      <w:r>
        <w:rPr>
          <w:rFonts w:ascii="Arial" w:hAnsi="Arial" w:cs="Arial"/>
          <w:sz w:val="24"/>
          <w:szCs w:val="24"/>
        </w:rPr>
        <w:t xml:space="preserve"> falling under the mandate of Health</w:t>
      </w:r>
      <w:r w:rsidRPr="009A62F4">
        <w:rPr>
          <w:rFonts w:ascii="Arial" w:hAnsi="Arial" w:cs="Arial"/>
          <w:sz w:val="24"/>
          <w:szCs w:val="24"/>
        </w:rPr>
        <w:t>:</w:t>
      </w:r>
    </w:p>
    <w:p w:rsidR="0022220F" w:rsidRPr="00CF46AB" w:rsidRDefault="0022220F" w:rsidP="0022220F">
      <w:pPr>
        <w:pStyle w:val="ListParagraph"/>
        <w:spacing w:before="100" w:beforeAutospacing="1" w:after="100" w:afterAutospacing="1" w:line="240" w:lineRule="auto"/>
        <w:ind w:left="360"/>
        <w:jc w:val="both"/>
        <w:outlineLvl w:val="0"/>
        <w:rPr>
          <w:rFonts w:ascii="Arial" w:hAnsi="Arial" w:cs="Arial"/>
          <w:sz w:val="24"/>
          <w:szCs w:val="24"/>
        </w:rPr>
      </w:pPr>
    </w:p>
    <w:p w:rsidR="0022220F" w:rsidRPr="00CF46AB" w:rsidRDefault="0022220F" w:rsidP="0022220F">
      <w:pPr>
        <w:pStyle w:val="ListParagraph"/>
        <w:numPr>
          <w:ilvl w:val="0"/>
          <w:numId w:val="28"/>
        </w:numPr>
        <w:spacing w:before="100" w:beforeAutospacing="1" w:after="100" w:afterAutospacing="1" w:line="240" w:lineRule="auto"/>
        <w:ind w:left="1418" w:hanging="709"/>
        <w:jc w:val="both"/>
        <w:outlineLvl w:val="0"/>
        <w:rPr>
          <w:rFonts w:ascii="Arial" w:hAnsi="Arial" w:cs="Arial"/>
          <w:sz w:val="24"/>
          <w:szCs w:val="24"/>
        </w:rPr>
      </w:pPr>
      <w:r w:rsidRPr="00CF46AB">
        <w:rPr>
          <w:rFonts w:ascii="Arial" w:hAnsi="Arial" w:cs="Arial"/>
          <w:b/>
          <w:bCs/>
          <w:sz w:val="24"/>
          <w:szCs w:val="24"/>
        </w:rPr>
        <w:t>National Health Laboratory Service (NHLS):</w:t>
      </w:r>
      <w:r w:rsidRPr="00CF46AB">
        <w:rPr>
          <w:rFonts w:ascii="Arial" w:hAnsi="Arial" w:cs="Arial"/>
          <w:sz w:val="24"/>
          <w:szCs w:val="24"/>
        </w:rPr>
        <w:t xml:space="preserve"> NHLS is </w:t>
      </w:r>
      <w:r>
        <w:rPr>
          <w:rFonts w:ascii="Arial" w:hAnsi="Arial" w:cs="Arial"/>
          <w:sz w:val="24"/>
          <w:szCs w:val="24"/>
        </w:rPr>
        <w:t xml:space="preserve">only </w:t>
      </w:r>
      <w:r w:rsidRPr="00CF46AB">
        <w:rPr>
          <w:rFonts w:ascii="Arial" w:hAnsi="Arial" w:cs="Arial"/>
          <w:sz w:val="24"/>
          <w:szCs w:val="24"/>
        </w:rPr>
        <w:t>leasing offices for the regional offices in Eastern Cape, Free State, Gauteng, North West, Limpopo, and Mpumalanga. The Forensic Chemistry Laboratories are also leasing buildings in Gauteng, Western Cape and Durban. The NHLS is currently engaging the Department of Public Works for the transfer of ownership of the buildings occupied by the Forensic Chemistry Laboratories in Johannesburg and Pretoria. Furthermore, the NHLS is also considering the buying of property.</w:t>
      </w:r>
      <w:r>
        <w:rPr>
          <w:rFonts w:ascii="Arial" w:hAnsi="Arial" w:cs="Arial"/>
          <w:sz w:val="24"/>
          <w:szCs w:val="24"/>
        </w:rPr>
        <w:t xml:space="preserve"> All other NHLS activities and laboratories are in public or university facilities.</w:t>
      </w:r>
    </w:p>
    <w:p w:rsidR="0022220F" w:rsidRPr="00CF46AB" w:rsidRDefault="0022220F" w:rsidP="0022220F">
      <w:pPr>
        <w:pStyle w:val="ListParagraph"/>
        <w:spacing w:before="100" w:beforeAutospacing="1" w:after="100" w:afterAutospacing="1" w:line="240" w:lineRule="auto"/>
        <w:ind w:left="1418" w:hanging="709"/>
        <w:jc w:val="both"/>
        <w:outlineLvl w:val="0"/>
        <w:rPr>
          <w:rFonts w:ascii="Arial" w:hAnsi="Arial" w:cs="Arial"/>
          <w:sz w:val="24"/>
          <w:szCs w:val="24"/>
        </w:rPr>
      </w:pPr>
    </w:p>
    <w:p w:rsidR="0022220F" w:rsidRPr="00CF46AB" w:rsidRDefault="0022220F" w:rsidP="0022220F">
      <w:pPr>
        <w:pStyle w:val="ListParagraph"/>
        <w:numPr>
          <w:ilvl w:val="0"/>
          <w:numId w:val="28"/>
        </w:numPr>
        <w:spacing w:before="100" w:beforeAutospacing="1" w:after="100" w:afterAutospacing="1" w:line="240" w:lineRule="auto"/>
        <w:ind w:left="1418" w:hanging="709"/>
        <w:jc w:val="both"/>
        <w:outlineLvl w:val="0"/>
        <w:rPr>
          <w:rFonts w:ascii="Arial" w:hAnsi="Arial" w:cs="Arial"/>
          <w:sz w:val="24"/>
          <w:szCs w:val="24"/>
        </w:rPr>
      </w:pPr>
      <w:r w:rsidRPr="00CF46AB">
        <w:rPr>
          <w:rFonts w:ascii="Arial" w:hAnsi="Arial" w:cs="Arial"/>
          <w:b/>
          <w:bCs/>
          <w:sz w:val="24"/>
          <w:szCs w:val="24"/>
        </w:rPr>
        <w:t>Council for Medical Schemes (CMS):</w:t>
      </w:r>
      <w:r w:rsidRPr="00CF46AB">
        <w:rPr>
          <w:rFonts w:ascii="Arial" w:hAnsi="Arial" w:cs="Arial"/>
          <w:sz w:val="24"/>
          <w:szCs w:val="24"/>
        </w:rPr>
        <w:t xml:space="preserve"> CMS spent 8% of its budget on the current lease building in Pretoria for the 2021/2022 financial year. The CMS has already initiated a process of soliciting advice from the NDPW in respect to compliance with Government Immovable Asset Management Act (GIAMA) and NDPW Space Planning Norms and Standards which will guide CMS office accommodation procurement. </w:t>
      </w:r>
    </w:p>
    <w:p w:rsidR="0022220F" w:rsidRPr="00CF46AB" w:rsidRDefault="0022220F" w:rsidP="0022220F">
      <w:pPr>
        <w:pStyle w:val="ListParagraph"/>
        <w:spacing w:line="240" w:lineRule="auto"/>
        <w:ind w:left="1418" w:hanging="709"/>
        <w:rPr>
          <w:rFonts w:ascii="Arial" w:hAnsi="Arial" w:cs="Arial"/>
          <w:b/>
          <w:bCs/>
          <w:sz w:val="24"/>
          <w:szCs w:val="24"/>
        </w:rPr>
      </w:pPr>
    </w:p>
    <w:p w:rsidR="0022220F" w:rsidRPr="00CF46AB" w:rsidRDefault="0022220F" w:rsidP="0022220F">
      <w:pPr>
        <w:pStyle w:val="ListParagraph"/>
        <w:numPr>
          <w:ilvl w:val="0"/>
          <w:numId w:val="28"/>
        </w:numPr>
        <w:spacing w:before="100" w:beforeAutospacing="1" w:after="100" w:afterAutospacing="1" w:line="240" w:lineRule="auto"/>
        <w:ind w:left="1418" w:hanging="709"/>
        <w:jc w:val="both"/>
        <w:outlineLvl w:val="0"/>
        <w:rPr>
          <w:rFonts w:ascii="Arial" w:hAnsi="Arial" w:cs="Arial"/>
          <w:sz w:val="24"/>
          <w:szCs w:val="24"/>
        </w:rPr>
      </w:pPr>
      <w:r w:rsidRPr="00CF46AB">
        <w:rPr>
          <w:rFonts w:ascii="Arial" w:hAnsi="Arial" w:cs="Arial"/>
          <w:b/>
          <w:bCs/>
          <w:sz w:val="24"/>
          <w:szCs w:val="24"/>
        </w:rPr>
        <w:lastRenderedPageBreak/>
        <w:t xml:space="preserve">South African Health Products Regulatory Authority (SAHPRA): </w:t>
      </w:r>
      <w:r w:rsidRPr="00CF46AB">
        <w:rPr>
          <w:rFonts w:ascii="Arial" w:hAnsi="Arial" w:cs="Arial"/>
          <w:sz w:val="24"/>
          <w:szCs w:val="24"/>
        </w:rPr>
        <w:t>SAHPRA budget allocated to office rentals amount to 5.8% for 2021/22 and 5.5% for the 2022/23 financial year.</w:t>
      </w:r>
    </w:p>
    <w:p w:rsidR="0022220F" w:rsidRPr="00CF46AB" w:rsidRDefault="0022220F" w:rsidP="0022220F">
      <w:pPr>
        <w:pStyle w:val="ListParagraph"/>
        <w:ind w:left="1418" w:hanging="709"/>
        <w:rPr>
          <w:rFonts w:ascii="Arial" w:hAnsi="Arial" w:cs="Arial"/>
          <w:b/>
          <w:bCs/>
          <w:sz w:val="24"/>
          <w:szCs w:val="24"/>
        </w:rPr>
      </w:pPr>
    </w:p>
    <w:p w:rsidR="0022220F" w:rsidRPr="00CF46AB" w:rsidRDefault="0022220F" w:rsidP="0022220F">
      <w:pPr>
        <w:pStyle w:val="ListParagraph"/>
        <w:numPr>
          <w:ilvl w:val="0"/>
          <w:numId w:val="28"/>
        </w:numPr>
        <w:spacing w:before="100" w:beforeAutospacing="1" w:after="100" w:afterAutospacing="1" w:line="240" w:lineRule="auto"/>
        <w:ind w:left="1418" w:hanging="709"/>
        <w:jc w:val="both"/>
        <w:outlineLvl w:val="0"/>
        <w:rPr>
          <w:rFonts w:ascii="Arial" w:hAnsi="Arial" w:cs="Arial"/>
          <w:sz w:val="24"/>
          <w:szCs w:val="24"/>
        </w:rPr>
      </w:pPr>
      <w:r w:rsidRPr="00CF46AB">
        <w:rPr>
          <w:rFonts w:ascii="Arial" w:hAnsi="Arial" w:cs="Arial"/>
          <w:b/>
          <w:bCs/>
          <w:sz w:val="24"/>
          <w:szCs w:val="24"/>
        </w:rPr>
        <w:t xml:space="preserve">South African Medical Research Council (SAMRC): </w:t>
      </w:r>
      <w:r w:rsidRPr="00CF46AB">
        <w:rPr>
          <w:rFonts w:ascii="Arial" w:hAnsi="Arial" w:cs="Arial"/>
          <w:sz w:val="24"/>
          <w:szCs w:val="24"/>
        </w:rPr>
        <w:t xml:space="preserve">The SAMRC owns most of its properties in Parow, Delft, Durban and Pretoria. The leasing of research sites near primary health care clinics and hospitals ensures the SAMRC’s ability to conduct relevant research in communities where they don’t own property. Where there is open space in their buildings or on their properties they enter into lease agreements, and </w:t>
      </w:r>
      <w:proofErr w:type="gramStart"/>
      <w:r w:rsidRPr="00CF46AB">
        <w:rPr>
          <w:rFonts w:ascii="Arial" w:hAnsi="Arial" w:cs="Arial"/>
          <w:sz w:val="24"/>
          <w:szCs w:val="24"/>
        </w:rPr>
        <w:t>income</w:t>
      </w:r>
      <w:proofErr w:type="gramEnd"/>
      <w:r w:rsidRPr="00CF46AB">
        <w:rPr>
          <w:rFonts w:ascii="Arial" w:hAnsi="Arial" w:cs="Arial"/>
          <w:sz w:val="24"/>
          <w:szCs w:val="24"/>
        </w:rPr>
        <w:t xml:space="preserve"> received is used to supplement funding for the operations. Most of the research sites are externally funded, have a finite period and will not be economical for SAMRC to own these properties which may not be used beyond the research period.</w:t>
      </w:r>
    </w:p>
    <w:p w:rsidR="0022220F" w:rsidRPr="00CF46AB" w:rsidRDefault="0022220F" w:rsidP="0022220F">
      <w:pPr>
        <w:pStyle w:val="ListParagraph"/>
        <w:spacing w:line="240" w:lineRule="auto"/>
        <w:ind w:left="1418" w:hanging="709"/>
        <w:rPr>
          <w:rFonts w:ascii="Arial" w:hAnsi="Arial" w:cs="Arial"/>
          <w:sz w:val="24"/>
          <w:szCs w:val="24"/>
        </w:rPr>
      </w:pPr>
    </w:p>
    <w:p w:rsidR="0022220F" w:rsidRPr="00CF46AB" w:rsidRDefault="0022220F" w:rsidP="0022220F">
      <w:pPr>
        <w:pStyle w:val="ListParagraph"/>
        <w:numPr>
          <w:ilvl w:val="0"/>
          <w:numId w:val="28"/>
        </w:numPr>
        <w:spacing w:before="100" w:beforeAutospacing="1" w:after="100" w:afterAutospacing="1" w:line="240" w:lineRule="auto"/>
        <w:ind w:left="1418" w:hanging="709"/>
        <w:jc w:val="both"/>
        <w:outlineLvl w:val="0"/>
        <w:rPr>
          <w:rFonts w:ascii="Arial" w:hAnsi="Arial" w:cs="Arial"/>
          <w:sz w:val="24"/>
          <w:szCs w:val="24"/>
        </w:rPr>
      </w:pPr>
      <w:r w:rsidRPr="00CF46AB">
        <w:rPr>
          <w:rFonts w:ascii="Arial" w:hAnsi="Arial" w:cs="Arial"/>
          <w:b/>
          <w:bCs/>
          <w:sz w:val="24"/>
          <w:szCs w:val="24"/>
        </w:rPr>
        <w:t>Office of Health Standards Compliance (OHSC):</w:t>
      </w:r>
      <w:r w:rsidRPr="00CF46AB">
        <w:rPr>
          <w:rFonts w:ascii="Arial" w:hAnsi="Arial" w:cs="Arial"/>
          <w:sz w:val="24"/>
          <w:szCs w:val="24"/>
        </w:rPr>
        <w:t xml:space="preserve"> The OHSC is currently in a five-year lease agreement which will expire at the end of October 2023. The office lease payments make up 9% of the 2022/23 budget. During this September 2022, the OHSC will commence with evaluating options for office premises to be considered when the current lease agreement expires. Amongst the options, the OHSC will also evaluate the possibility of engaging the Department of Public Works and Infrastructure for suitable office premises, in the event that such premises are available.</w:t>
      </w:r>
    </w:p>
    <w:p w:rsidR="0022220F" w:rsidRPr="00CF46AB" w:rsidRDefault="0022220F" w:rsidP="0022220F">
      <w:pPr>
        <w:pStyle w:val="ListParagraph"/>
        <w:rPr>
          <w:rFonts w:ascii="Arial" w:hAnsi="Arial" w:cs="Arial"/>
          <w:sz w:val="24"/>
          <w:szCs w:val="24"/>
        </w:rPr>
      </w:pPr>
    </w:p>
    <w:p w:rsidR="0022220F" w:rsidRDefault="0022220F" w:rsidP="0022220F">
      <w:pPr>
        <w:pStyle w:val="ListParagraph"/>
        <w:numPr>
          <w:ilvl w:val="0"/>
          <w:numId w:val="27"/>
        </w:numPr>
        <w:ind w:left="709" w:hanging="709"/>
        <w:jc w:val="both"/>
        <w:rPr>
          <w:rFonts w:ascii="Arial" w:hAnsi="Arial" w:cs="Arial"/>
          <w:sz w:val="24"/>
          <w:szCs w:val="24"/>
        </w:rPr>
      </w:pPr>
      <w:r>
        <w:rPr>
          <w:rFonts w:ascii="Arial" w:hAnsi="Arial" w:cs="Arial"/>
          <w:sz w:val="24"/>
          <w:szCs w:val="24"/>
        </w:rPr>
        <w:t>The department’s first option is always to request the Department of Public Works and Infrastructure (DPWI) as the landlord of all government departments to allocate government owned buildings to cover the department’s property needs as this is cost effective. The Department is however reliant on the availability of these buildings as guided by the DPWI.</w:t>
      </w:r>
    </w:p>
    <w:p w:rsidR="0022220F" w:rsidRDefault="0022220F" w:rsidP="0022220F">
      <w:pPr>
        <w:pStyle w:val="ListParagraph"/>
        <w:spacing w:before="100" w:beforeAutospacing="1" w:after="100" w:afterAutospacing="1" w:line="240" w:lineRule="auto"/>
        <w:ind w:left="360"/>
        <w:jc w:val="both"/>
        <w:outlineLvl w:val="0"/>
        <w:rPr>
          <w:rFonts w:ascii="Arial" w:hAnsi="Arial" w:cs="Arial"/>
          <w:sz w:val="24"/>
          <w:szCs w:val="24"/>
        </w:rPr>
      </w:pPr>
    </w:p>
    <w:p w:rsidR="0022220F" w:rsidRDefault="0022220F" w:rsidP="0022220F">
      <w:pPr>
        <w:pStyle w:val="ListParagraph"/>
        <w:numPr>
          <w:ilvl w:val="0"/>
          <w:numId w:val="27"/>
        </w:numPr>
        <w:shd w:val="clear" w:color="auto" w:fill="FFFFFF"/>
        <w:spacing w:after="200" w:line="276" w:lineRule="auto"/>
        <w:ind w:left="709" w:hanging="709"/>
        <w:rPr>
          <w:rFonts w:ascii="Arial" w:eastAsia="Times New Roman" w:hAnsi="Arial" w:cs="Arial"/>
          <w:color w:val="212121"/>
          <w:sz w:val="24"/>
          <w:szCs w:val="24"/>
        </w:rPr>
      </w:pPr>
      <w:r w:rsidRPr="00AA42C3">
        <w:rPr>
          <w:rFonts w:ascii="Arial" w:eastAsia="Times New Roman" w:hAnsi="Arial" w:cs="Arial"/>
          <w:color w:val="212121"/>
          <w:sz w:val="24"/>
          <w:szCs w:val="24"/>
        </w:rPr>
        <w:t>Budget allocation is normally awarded based on their historic budgets which considers the following:</w:t>
      </w:r>
    </w:p>
    <w:p w:rsidR="0044494E" w:rsidRDefault="0044494E" w:rsidP="0044494E">
      <w:pPr>
        <w:pStyle w:val="ListParagraph"/>
        <w:shd w:val="clear" w:color="auto" w:fill="FFFFFF"/>
        <w:ind w:left="1418"/>
        <w:rPr>
          <w:rFonts w:ascii="Arial" w:eastAsia="Times New Roman" w:hAnsi="Arial" w:cs="Arial"/>
          <w:color w:val="212121"/>
          <w:sz w:val="24"/>
          <w:szCs w:val="24"/>
        </w:rPr>
      </w:pPr>
    </w:p>
    <w:p w:rsidR="0022220F" w:rsidRPr="00DF7634" w:rsidRDefault="0022220F" w:rsidP="0022220F">
      <w:pPr>
        <w:pStyle w:val="ListParagraph"/>
        <w:numPr>
          <w:ilvl w:val="0"/>
          <w:numId w:val="29"/>
        </w:numPr>
        <w:shd w:val="clear" w:color="auto" w:fill="FFFFFF"/>
        <w:ind w:left="1418" w:hanging="709"/>
        <w:rPr>
          <w:rFonts w:ascii="Arial" w:eastAsia="Times New Roman" w:hAnsi="Arial" w:cs="Arial"/>
          <w:color w:val="212121"/>
          <w:sz w:val="24"/>
          <w:szCs w:val="24"/>
        </w:rPr>
      </w:pPr>
      <w:r w:rsidRPr="00DF7634">
        <w:rPr>
          <w:rFonts w:ascii="Arial" w:eastAsia="Times New Roman" w:hAnsi="Arial" w:cs="Arial"/>
          <w:color w:val="212121"/>
          <w:sz w:val="24"/>
          <w:szCs w:val="24"/>
        </w:rPr>
        <w:t>Population serviced</w:t>
      </w:r>
    </w:p>
    <w:p w:rsidR="0022220F" w:rsidRPr="00DF7634" w:rsidRDefault="0022220F" w:rsidP="0022220F">
      <w:pPr>
        <w:pStyle w:val="ListParagraph"/>
        <w:numPr>
          <w:ilvl w:val="0"/>
          <w:numId w:val="29"/>
        </w:numPr>
        <w:shd w:val="clear" w:color="auto" w:fill="FFFFFF"/>
        <w:ind w:left="1418" w:hanging="709"/>
        <w:rPr>
          <w:rFonts w:ascii="Arial" w:eastAsia="Times New Roman" w:hAnsi="Arial" w:cs="Arial"/>
          <w:color w:val="212121"/>
          <w:sz w:val="24"/>
          <w:szCs w:val="24"/>
        </w:rPr>
      </w:pPr>
      <w:r w:rsidRPr="00DF7634">
        <w:rPr>
          <w:rFonts w:ascii="Arial" w:eastAsia="Times New Roman" w:hAnsi="Arial" w:cs="Arial"/>
          <w:color w:val="212121"/>
          <w:sz w:val="24"/>
          <w:szCs w:val="24"/>
        </w:rPr>
        <w:t>Disease profile</w:t>
      </w:r>
    </w:p>
    <w:p w:rsidR="0022220F" w:rsidRPr="00DF7634" w:rsidRDefault="0022220F" w:rsidP="0022220F">
      <w:pPr>
        <w:pStyle w:val="ListParagraph"/>
        <w:numPr>
          <w:ilvl w:val="0"/>
          <w:numId w:val="29"/>
        </w:numPr>
        <w:shd w:val="clear" w:color="auto" w:fill="FFFFFF"/>
        <w:ind w:left="1418" w:hanging="709"/>
        <w:rPr>
          <w:rFonts w:ascii="Arial" w:eastAsia="Times New Roman" w:hAnsi="Arial" w:cs="Arial"/>
          <w:color w:val="212121"/>
          <w:sz w:val="24"/>
          <w:szCs w:val="24"/>
        </w:rPr>
      </w:pPr>
      <w:r w:rsidRPr="00DF7634">
        <w:rPr>
          <w:rFonts w:ascii="Arial" w:eastAsia="Times New Roman" w:hAnsi="Arial" w:cs="Arial"/>
          <w:color w:val="212121"/>
          <w:sz w:val="24"/>
          <w:szCs w:val="24"/>
        </w:rPr>
        <w:t>Level of services offered (district, regional, tertiary, and central)</w:t>
      </w:r>
    </w:p>
    <w:p w:rsidR="0022220F" w:rsidRPr="00DF7634" w:rsidRDefault="0022220F" w:rsidP="0022220F">
      <w:pPr>
        <w:pStyle w:val="ListParagraph"/>
        <w:numPr>
          <w:ilvl w:val="0"/>
          <w:numId w:val="29"/>
        </w:numPr>
        <w:shd w:val="clear" w:color="auto" w:fill="FFFFFF"/>
        <w:ind w:left="1418" w:hanging="709"/>
        <w:rPr>
          <w:rFonts w:ascii="Arial" w:eastAsia="Times New Roman" w:hAnsi="Arial" w:cs="Arial"/>
          <w:color w:val="212121"/>
          <w:sz w:val="24"/>
          <w:szCs w:val="24"/>
        </w:rPr>
      </w:pPr>
      <w:r w:rsidRPr="00DF7634">
        <w:rPr>
          <w:rFonts w:ascii="Arial" w:eastAsia="Times New Roman" w:hAnsi="Arial" w:cs="Arial"/>
          <w:color w:val="212121"/>
          <w:sz w:val="24"/>
          <w:szCs w:val="24"/>
        </w:rPr>
        <w:t>Bed capacity of the hospital</w:t>
      </w:r>
    </w:p>
    <w:p w:rsidR="0022220F" w:rsidRPr="00DF7634" w:rsidRDefault="0022220F" w:rsidP="0022220F">
      <w:pPr>
        <w:pStyle w:val="ListParagraph"/>
        <w:numPr>
          <w:ilvl w:val="0"/>
          <w:numId w:val="29"/>
        </w:numPr>
        <w:shd w:val="clear" w:color="auto" w:fill="FFFFFF"/>
        <w:ind w:left="1418" w:hanging="709"/>
        <w:rPr>
          <w:rFonts w:ascii="Arial" w:eastAsia="Times New Roman" w:hAnsi="Arial" w:cs="Arial"/>
          <w:color w:val="212121"/>
          <w:sz w:val="24"/>
          <w:szCs w:val="24"/>
        </w:rPr>
      </w:pPr>
      <w:r w:rsidRPr="00DF7634">
        <w:rPr>
          <w:rFonts w:ascii="Arial" w:eastAsia="Times New Roman" w:hAnsi="Arial" w:cs="Arial"/>
          <w:color w:val="212121"/>
          <w:sz w:val="24"/>
          <w:szCs w:val="24"/>
        </w:rPr>
        <w:t>Head count of the hospital</w:t>
      </w:r>
    </w:p>
    <w:p w:rsidR="0022220F" w:rsidRPr="00DF7634" w:rsidRDefault="0022220F" w:rsidP="0022220F">
      <w:pPr>
        <w:pStyle w:val="ListParagraph"/>
        <w:numPr>
          <w:ilvl w:val="0"/>
          <w:numId w:val="29"/>
        </w:numPr>
        <w:shd w:val="clear" w:color="auto" w:fill="FFFFFF"/>
        <w:ind w:left="1418" w:hanging="709"/>
        <w:rPr>
          <w:rFonts w:ascii="Arial" w:eastAsia="Times New Roman" w:hAnsi="Arial" w:cs="Arial"/>
          <w:color w:val="212121"/>
          <w:sz w:val="24"/>
          <w:szCs w:val="24"/>
        </w:rPr>
      </w:pPr>
      <w:r w:rsidRPr="00DF7634">
        <w:rPr>
          <w:rFonts w:ascii="Arial" w:eastAsia="Times New Roman" w:hAnsi="Arial" w:cs="Arial"/>
          <w:color w:val="212121"/>
          <w:sz w:val="24"/>
          <w:szCs w:val="24"/>
        </w:rPr>
        <w:t>Staff employed and proposed new appointments</w:t>
      </w:r>
    </w:p>
    <w:p w:rsidR="0022220F" w:rsidRPr="00DF7634" w:rsidRDefault="0022220F" w:rsidP="0044494E">
      <w:pPr>
        <w:shd w:val="clear" w:color="auto" w:fill="FFFFFF"/>
        <w:ind w:firstLine="709"/>
        <w:rPr>
          <w:rFonts w:ascii="Arial" w:eastAsia="Times New Roman" w:hAnsi="Arial" w:cs="Arial"/>
          <w:color w:val="212121"/>
          <w:sz w:val="24"/>
          <w:szCs w:val="24"/>
        </w:rPr>
      </w:pPr>
      <w:r w:rsidRPr="00DF7634">
        <w:rPr>
          <w:rFonts w:ascii="Arial" w:eastAsia="Times New Roman" w:hAnsi="Arial" w:cs="Arial"/>
          <w:color w:val="212121"/>
          <w:sz w:val="24"/>
          <w:szCs w:val="24"/>
        </w:rPr>
        <w:t>The usage of the budget in within the hospital is divided into the following:</w:t>
      </w:r>
    </w:p>
    <w:p w:rsidR="0022220F" w:rsidRPr="00DF7634" w:rsidRDefault="0022220F" w:rsidP="0044494E">
      <w:pPr>
        <w:pStyle w:val="ListParagraph"/>
        <w:numPr>
          <w:ilvl w:val="0"/>
          <w:numId w:val="30"/>
        </w:numPr>
        <w:shd w:val="clear" w:color="auto" w:fill="FFFFFF"/>
        <w:ind w:hanging="11"/>
        <w:rPr>
          <w:rFonts w:ascii="Arial" w:eastAsia="Times New Roman" w:hAnsi="Arial" w:cs="Arial"/>
          <w:color w:val="212121"/>
          <w:sz w:val="24"/>
          <w:szCs w:val="24"/>
        </w:rPr>
      </w:pPr>
      <w:r w:rsidRPr="00DF7634">
        <w:rPr>
          <w:rFonts w:ascii="Arial" w:eastAsia="Times New Roman" w:hAnsi="Arial" w:cs="Arial"/>
          <w:color w:val="212121"/>
          <w:sz w:val="24"/>
          <w:szCs w:val="24"/>
        </w:rPr>
        <w:t>Compensation of employees</w:t>
      </w:r>
    </w:p>
    <w:p w:rsidR="0022220F" w:rsidRPr="00DF7634" w:rsidRDefault="0022220F" w:rsidP="0044494E">
      <w:pPr>
        <w:pStyle w:val="ListParagraph"/>
        <w:numPr>
          <w:ilvl w:val="0"/>
          <w:numId w:val="30"/>
        </w:numPr>
        <w:shd w:val="clear" w:color="auto" w:fill="FFFFFF"/>
        <w:ind w:hanging="11"/>
        <w:rPr>
          <w:rFonts w:ascii="Arial" w:eastAsia="Times New Roman" w:hAnsi="Arial" w:cs="Arial"/>
          <w:color w:val="212121"/>
          <w:sz w:val="24"/>
          <w:szCs w:val="24"/>
        </w:rPr>
      </w:pPr>
      <w:r w:rsidRPr="00DF7634">
        <w:rPr>
          <w:rFonts w:ascii="Arial" w:eastAsia="Times New Roman" w:hAnsi="Arial" w:cs="Arial"/>
          <w:color w:val="212121"/>
          <w:sz w:val="24"/>
          <w:szCs w:val="24"/>
        </w:rPr>
        <w:t>Goods and services</w:t>
      </w:r>
    </w:p>
    <w:p w:rsidR="0022220F" w:rsidRPr="00DF7634" w:rsidRDefault="0022220F" w:rsidP="0044494E">
      <w:pPr>
        <w:pStyle w:val="ListParagraph"/>
        <w:numPr>
          <w:ilvl w:val="0"/>
          <w:numId w:val="30"/>
        </w:numPr>
        <w:shd w:val="clear" w:color="auto" w:fill="FFFFFF"/>
        <w:ind w:hanging="11"/>
        <w:rPr>
          <w:rFonts w:ascii="Arial" w:eastAsia="Times New Roman" w:hAnsi="Arial" w:cs="Arial"/>
          <w:color w:val="212121"/>
          <w:sz w:val="24"/>
          <w:szCs w:val="24"/>
        </w:rPr>
      </w:pPr>
      <w:r w:rsidRPr="00DF7634">
        <w:rPr>
          <w:rFonts w:ascii="Arial" w:eastAsia="Times New Roman" w:hAnsi="Arial" w:cs="Arial"/>
          <w:color w:val="212121"/>
          <w:sz w:val="24"/>
          <w:szCs w:val="24"/>
        </w:rPr>
        <w:t>Maintenance</w:t>
      </w:r>
    </w:p>
    <w:p w:rsidR="0044494E" w:rsidRPr="0044494E" w:rsidRDefault="0022220F" w:rsidP="0044494E">
      <w:pPr>
        <w:pStyle w:val="ListParagraph"/>
        <w:numPr>
          <w:ilvl w:val="0"/>
          <w:numId w:val="30"/>
        </w:numPr>
        <w:shd w:val="clear" w:color="auto" w:fill="FFFFFF"/>
        <w:spacing w:before="100" w:beforeAutospacing="1" w:after="100" w:afterAutospacing="1" w:line="240" w:lineRule="auto"/>
        <w:ind w:hanging="11"/>
        <w:jc w:val="both"/>
        <w:outlineLvl w:val="0"/>
        <w:rPr>
          <w:rFonts w:ascii="Arial" w:hAnsi="Arial" w:cs="Arial"/>
          <w:sz w:val="24"/>
          <w:szCs w:val="24"/>
        </w:rPr>
      </w:pPr>
      <w:r w:rsidRPr="00AA42C3">
        <w:rPr>
          <w:rFonts w:ascii="Arial" w:eastAsia="Times New Roman" w:hAnsi="Arial" w:cs="Arial"/>
          <w:color w:val="212121"/>
          <w:sz w:val="24"/>
          <w:szCs w:val="24"/>
        </w:rPr>
        <w:t>Equipment</w:t>
      </w:r>
    </w:p>
    <w:p w:rsidR="00E331FC" w:rsidRPr="0044494E" w:rsidRDefault="00E331FC" w:rsidP="0044494E">
      <w:pPr>
        <w:shd w:val="clear" w:color="auto" w:fill="FFFFFF"/>
        <w:spacing w:before="100" w:beforeAutospacing="1" w:after="100" w:afterAutospacing="1" w:line="240" w:lineRule="auto"/>
        <w:jc w:val="both"/>
        <w:outlineLvl w:val="0"/>
        <w:rPr>
          <w:rFonts w:ascii="Arial" w:hAnsi="Arial" w:cs="Arial"/>
          <w:sz w:val="24"/>
          <w:szCs w:val="24"/>
        </w:rPr>
      </w:pPr>
      <w:r w:rsidRPr="0044494E">
        <w:rPr>
          <w:rFonts w:ascii="Arial" w:hAnsi="Arial" w:cs="Arial"/>
          <w:sz w:val="24"/>
          <w:szCs w:val="24"/>
        </w:rPr>
        <w:t>END.</w:t>
      </w:r>
    </w:p>
    <w:p w:rsidR="00E134D1" w:rsidRPr="00E134D1" w:rsidRDefault="00E134D1" w:rsidP="00E331FC">
      <w:pPr>
        <w:spacing w:line="240" w:lineRule="auto"/>
        <w:jc w:val="both"/>
        <w:rPr>
          <w:rFonts w:ascii="Arial" w:hAnsi="Arial" w:cs="Arial"/>
          <w:color w:val="000000" w:themeColor="text1"/>
          <w:sz w:val="24"/>
          <w:szCs w:val="24"/>
          <w:lang w:val="en-US"/>
        </w:rPr>
      </w:pPr>
    </w:p>
    <w:sectPr w:rsidR="00E134D1" w:rsidRPr="00E134D1"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5C1" w:rsidRDefault="003725C1" w:rsidP="00BF747C">
      <w:pPr>
        <w:spacing w:after="0" w:line="240" w:lineRule="auto"/>
      </w:pPr>
      <w:r>
        <w:separator/>
      </w:r>
    </w:p>
  </w:endnote>
  <w:endnote w:type="continuationSeparator" w:id="0">
    <w:p w:rsidR="003725C1" w:rsidRDefault="003725C1"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5C1" w:rsidRDefault="003725C1" w:rsidP="00BF747C">
      <w:pPr>
        <w:spacing w:after="0" w:line="240" w:lineRule="auto"/>
      </w:pPr>
      <w:r>
        <w:separator/>
      </w:r>
    </w:p>
  </w:footnote>
  <w:footnote w:type="continuationSeparator" w:id="0">
    <w:p w:rsidR="003725C1" w:rsidRDefault="003725C1"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B050166"/>
    <w:multiLevelType w:val="hybridMultilevel"/>
    <w:tmpl w:val="AEE4164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19530DB"/>
    <w:multiLevelType w:val="hybridMultilevel"/>
    <w:tmpl w:val="5F0CE358"/>
    <w:lvl w:ilvl="0" w:tplc="FFFFFFFF">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nsid w:val="14DF758B"/>
    <w:multiLevelType w:val="hybridMultilevel"/>
    <w:tmpl w:val="3F808F58"/>
    <w:lvl w:ilvl="0" w:tplc="6C1CCE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nsid w:val="1FFE0AFB"/>
    <w:multiLevelType w:val="hybridMultilevel"/>
    <w:tmpl w:val="FBBAA34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0E120BC"/>
    <w:multiLevelType w:val="hybridMultilevel"/>
    <w:tmpl w:val="4AFE43D8"/>
    <w:lvl w:ilvl="0" w:tplc="00F8645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23245C70"/>
    <w:multiLevelType w:val="hybridMultilevel"/>
    <w:tmpl w:val="C03091DC"/>
    <w:lvl w:ilvl="0" w:tplc="CA3CD93E">
      <w:numFmt w:val="bullet"/>
      <w:lvlText w:val="-"/>
      <w:lvlJc w:val="left"/>
      <w:pPr>
        <w:ind w:left="720" w:hanging="360"/>
      </w:pPr>
      <w:rPr>
        <w:rFonts w:ascii="Calibri" w:eastAsia="Calibr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249F1A1C"/>
    <w:multiLevelType w:val="hybridMultilevel"/>
    <w:tmpl w:val="96D4D75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6605CEA"/>
    <w:multiLevelType w:val="hybridMultilevel"/>
    <w:tmpl w:val="81F655EC"/>
    <w:lvl w:ilvl="0" w:tplc="60D09DE2">
      <w:start w:val="1"/>
      <w:numFmt w:val="decimal"/>
      <w:lvlText w:val="%1."/>
      <w:lvlJc w:val="left"/>
      <w:pPr>
        <w:ind w:left="76" w:hanging="360"/>
      </w:pPr>
      <w:rPr>
        <w:rFonts w:hint="default"/>
      </w:rPr>
    </w:lvl>
    <w:lvl w:ilvl="1" w:tplc="1C090019" w:tentative="1">
      <w:start w:val="1"/>
      <w:numFmt w:val="lowerLetter"/>
      <w:lvlText w:val="%2."/>
      <w:lvlJc w:val="left"/>
      <w:pPr>
        <w:ind w:left="796" w:hanging="360"/>
      </w:pPr>
    </w:lvl>
    <w:lvl w:ilvl="2" w:tplc="1C09001B" w:tentative="1">
      <w:start w:val="1"/>
      <w:numFmt w:val="lowerRoman"/>
      <w:lvlText w:val="%3."/>
      <w:lvlJc w:val="right"/>
      <w:pPr>
        <w:ind w:left="1516" w:hanging="180"/>
      </w:pPr>
    </w:lvl>
    <w:lvl w:ilvl="3" w:tplc="1C09000F" w:tentative="1">
      <w:start w:val="1"/>
      <w:numFmt w:val="decimal"/>
      <w:lvlText w:val="%4."/>
      <w:lvlJc w:val="left"/>
      <w:pPr>
        <w:ind w:left="2236" w:hanging="360"/>
      </w:pPr>
    </w:lvl>
    <w:lvl w:ilvl="4" w:tplc="1C090019" w:tentative="1">
      <w:start w:val="1"/>
      <w:numFmt w:val="lowerLetter"/>
      <w:lvlText w:val="%5."/>
      <w:lvlJc w:val="left"/>
      <w:pPr>
        <w:ind w:left="2956" w:hanging="360"/>
      </w:pPr>
    </w:lvl>
    <w:lvl w:ilvl="5" w:tplc="1C09001B" w:tentative="1">
      <w:start w:val="1"/>
      <w:numFmt w:val="lowerRoman"/>
      <w:lvlText w:val="%6."/>
      <w:lvlJc w:val="right"/>
      <w:pPr>
        <w:ind w:left="3676" w:hanging="180"/>
      </w:pPr>
    </w:lvl>
    <w:lvl w:ilvl="6" w:tplc="1C09000F" w:tentative="1">
      <w:start w:val="1"/>
      <w:numFmt w:val="decimal"/>
      <w:lvlText w:val="%7."/>
      <w:lvlJc w:val="left"/>
      <w:pPr>
        <w:ind w:left="4396" w:hanging="360"/>
      </w:pPr>
    </w:lvl>
    <w:lvl w:ilvl="7" w:tplc="1C090019" w:tentative="1">
      <w:start w:val="1"/>
      <w:numFmt w:val="lowerLetter"/>
      <w:lvlText w:val="%8."/>
      <w:lvlJc w:val="left"/>
      <w:pPr>
        <w:ind w:left="5116" w:hanging="360"/>
      </w:pPr>
    </w:lvl>
    <w:lvl w:ilvl="8" w:tplc="1C09001B" w:tentative="1">
      <w:start w:val="1"/>
      <w:numFmt w:val="lowerRoman"/>
      <w:lvlText w:val="%9."/>
      <w:lvlJc w:val="right"/>
      <w:pPr>
        <w:ind w:left="5836" w:hanging="180"/>
      </w:pPr>
    </w:lvl>
  </w:abstractNum>
  <w:abstractNum w:abstractNumId="12">
    <w:nsid w:val="2AA36DE4"/>
    <w:multiLevelType w:val="hybridMultilevel"/>
    <w:tmpl w:val="D24E7D78"/>
    <w:lvl w:ilvl="0" w:tplc="B404789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5">
    <w:nsid w:val="373D63C8"/>
    <w:multiLevelType w:val="hybridMultilevel"/>
    <w:tmpl w:val="738A078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DE54B56"/>
    <w:multiLevelType w:val="hybridMultilevel"/>
    <w:tmpl w:val="BAEA528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39660C"/>
    <w:multiLevelType w:val="hybridMultilevel"/>
    <w:tmpl w:val="397A4C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EA37B3D"/>
    <w:multiLevelType w:val="hybridMultilevel"/>
    <w:tmpl w:val="2E0021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FDD15EC"/>
    <w:multiLevelType w:val="hybridMultilevel"/>
    <w:tmpl w:val="4BC0889A"/>
    <w:lvl w:ilvl="0" w:tplc="D812ACF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58B30F53"/>
    <w:multiLevelType w:val="hybridMultilevel"/>
    <w:tmpl w:val="DC6A4E66"/>
    <w:lvl w:ilvl="0" w:tplc="6666F1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ECE5F5B"/>
    <w:multiLevelType w:val="hybridMultilevel"/>
    <w:tmpl w:val="4BC0889A"/>
    <w:lvl w:ilvl="0" w:tplc="D812ACF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24">
    <w:nsid w:val="65BE73BF"/>
    <w:multiLevelType w:val="hybridMultilevel"/>
    <w:tmpl w:val="5B74F89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B235E91"/>
    <w:multiLevelType w:val="hybridMultilevel"/>
    <w:tmpl w:val="682AAAFE"/>
    <w:lvl w:ilvl="0" w:tplc="5798D1D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391975"/>
    <w:multiLevelType w:val="hybridMultilevel"/>
    <w:tmpl w:val="83A858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4B93B3F"/>
    <w:multiLevelType w:val="hybridMultilevel"/>
    <w:tmpl w:val="40EE3A2E"/>
    <w:lvl w:ilvl="0" w:tplc="C9FC54B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7D0B63FD"/>
    <w:multiLevelType w:val="hybridMultilevel"/>
    <w:tmpl w:val="93349ACC"/>
    <w:lvl w:ilvl="0" w:tplc="2BB633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7"/>
  </w:num>
  <w:num w:numId="3">
    <w:abstractNumId w:val="6"/>
  </w:num>
  <w:num w:numId="4">
    <w:abstractNumId w:val="29"/>
  </w:num>
  <w:num w:numId="5">
    <w:abstractNumId w:val="5"/>
  </w:num>
  <w:num w:numId="6">
    <w:abstractNumId w:val="23"/>
  </w:num>
  <w:num w:numId="7">
    <w:abstractNumId w:val="14"/>
  </w:num>
  <w:num w:numId="8">
    <w:abstractNumId w:val="1"/>
  </w:num>
  <w:num w:numId="9">
    <w:abstractNumId w:val="13"/>
  </w:num>
  <w:num w:numId="10">
    <w:abstractNumId w:val="11"/>
  </w:num>
  <w:num w:numId="11">
    <w:abstractNumId w:val="10"/>
  </w:num>
  <w:num w:numId="12">
    <w:abstractNumId w:val="16"/>
  </w:num>
  <w:num w:numId="13">
    <w:abstractNumId w:val="2"/>
  </w:num>
  <w:num w:numId="14">
    <w:abstractNumId w:val="15"/>
  </w:num>
  <w:num w:numId="15">
    <w:abstractNumId w:val="24"/>
  </w:num>
  <w:num w:numId="16">
    <w:abstractNumId w:val="7"/>
  </w:num>
  <w:num w:numId="17">
    <w:abstractNumId w:val="20"/>
  </w:num>
  <w:num w:numId="18">
    <w:abstractNumId w:val="9"/>
  </w:num>
  <w:num w:numId="19">
    <w:abstractNumId w:val="3"/>
  </w:num>
  <w:num w:numId="20">
    <w:abstractNumId w:val="25"/>
  </w:num>
  <w:num w:numId="21">
    <w:abstractNumId w:val="22"/>
  </w:num>
  <w:num w:numId="22">
    <w:abstractNumId w:val="12"/>
  </w:num>
  <w:num w:numId="23">
    <w:abstractNumId w:val="27"/>
  </w:num>
  <w:num w:numId="24">
    <w:abstractNumId w:val="8"/>
  </w:num>
  <w:num w:numId="25">
    <w:abstractNumId w:val="18"/>
  </w:num>
  <w:num w:numId="26">
    <w:abstractNumId w:val="28"/>
  </w:num>
  <w:num w:numId="27">
    <w:abstractNumId w:val="21"/>
  </w:num>
  <w:num w:numId="28">
    <w:abstractNumId w:val="4"/>
  </w:num>
  <w:num w:numId="29">
    <w:abstractNumId w:val="26"/>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164A51"/>
    <w:rsid w:val="001F5233"/>
    <w:rsid w:val="002032D2"/>
    <w:rsid w:val="0020357C"/>
    <w:rsid w:val="0022220F"/>
    <w:rsid w:val="003725C1"/>
    <w:rsid w:val="0044494E"/>
    <w:rsid w:val="004B46FE"/>
    <w:rsid w:val="005118AC"/>
    <w:rsid w:val="00552FB8"/>
    <w:rsid w:val="005B3173"/>
    <w:rsid w:val="005C3DC0"/>
    <w:rsid w:val="005F024D"/>
    <w:rsid w:val="006228AA"/>
    <w:rsid w:val="007E1476"/>
    <w:rsid w:val="007F0AE0"/>
    <w:rsid w:val="008B5385"/>
    <w:rsid w:val="008C527F"/>
    <w:rsid w:val="00990EA7"/>
    <w:rsid w:val="009F60F0"/>
    <w:rsid w:val="00A14AFD"/>
    <w:rsid w:val="00B519F0"/>
    <w:rsid w:val="00B92DCA"/>
    <w:rsid w:val="00BC2658"/>
    <w:rsid w:val="00BF747C"/>
    <w:rsid w:val="00C742C8"/>
    <w:rsid w:val="00CE2151"/>
    <w:rsid w:val="00D566C6"/>
    <w:rsid w:val="00D56AC9"/>
    <w:rsid w:val="00D702F8"/>
    <w:rsid w:val="00D87EBC"/>
    <w:rsid w:val="00E134D1"/>
    <w:rsid w:val="00E207B7"/>
    <w:rsid w:val="00E331FC"/>
    <w:rsid w:val="00E45F7A"/>
    <w:rsid w:val="00E5287A"/>
    <w:rsid w:val="00EA7633"/>
    <w:rsid w:val="00EB653F"/>
    <w:rsid w:val="00F5530C"/>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C9"/>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character" w:customStyle="1" w:styleId="y2iqfc">
    <w:name w:val="y2iqfc"/>
    <w:basedOn w:val="DefaultParagraphFont"/>
    <w:rsid w:val="00BC2658"/>
  </w:style>
  <w:style w:type="paragraph" w:customStyle="1" w:styleId="TableParagraph">
    <w:name w:val="Table Paragraph"/>
    <w:basedOn w:val="Normal"/>
    <w:uiPriority w:val="1"/>
    <w:qFormat/>
    <w:rsid w:val="005B3173"/>
    <w:pPr>
      <w:widowControl w:val="0"/>
      <w:autoSpaceDE w:val="0"/>
      <w:autoSpaceDN w:val="0"/>
      <w:spacing w:after="0" w:line="240" w:lineRule="auto"/>
    </w:pPr>
    <w:rPr>
      <w:rFonts w:ascii="Arial MT" w:eastAsia="Arial MT" w:hAnsi="Arial MT" w:cs="Arial MT"/>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2022-09-27T08:36:00Z</dcterms:created>
  <dcterms:modified xsi:type="dcterms:W3CDTF">2022-09-27T08:36:00Z</dcterms:modified>
</cp:coreProperties>
</file>