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725DCF" w:rsidRDefault="008C527F" w:rsidP="008C527F">
      <w:pPr>
        <w:pStyle w:val="Heading1"/>
        <w:jc w:val="center"/>
        <w:rPr>
          <w:sz w:val="22"/>
          <w:szCs w:val="22"/>
          <w:u w:val="single"/>
        </w:rPr>
      </w:pPr>
      <w:r w:rsidRPr="00725DCF">
        <w:rPr>
          <w:sz w:val="22"/>
          <w:szCs w:val="22"/>
          <w:u w:val="single"/>
        </w:rPr>
        <w:t>NATIONAL ASSEMBLY</w:t>
      </w:r>
    </w:p>
    <w:p w:rsidR="008C527F" w:rsidRPr="00725DCF" w:rsidRDefault="008C527F" w:rsidP="008C527F">
      <w:pPr>
        <w:jc w:val="both"/>
        <w:rPr>
          <w:b/>
          <w:u w:val="single"/>
        </w:rPr>
      </w:pPr>
    </w:p>
    <w:p w:rsidR="008C527F" w:rsidRPr="00725DCF" w:rsidRDefault="008C527F" w:rsidP="008C527F">
      <w:pPr>
        <w:pStyle w:val="BodyText"/>
        <w:rPr>
          <w:b/>
          <w:bCs/>
          <w:szCs w:val="22"/>
          <w:u w:val="single"/>
        </w:rPr>
      </w:pPr>
      <w:r w:rsidRPr="00725DCF">
        <w:rPr>
          <w:b/>
          <w:bCs/>
          <w:szCs w:val="22"/>
          <w:u w:val="single"/>
        </w:rPr>
        <w:t>FOR WRITTEN REPLY</w:t>
      </w:r>
    </w:p>
    <w:p w:rsidR="008C527F" w:rsidRPr="00725DCF" w:rsidRDefault="008C527F" w:rsidP="008C527F">
      <w:pPr>
        <w:pStyle w:val="BodyText"/>
        <w:rPr>
          <w:b/>
          <w:bCs/>
          <w:szCs w:val="22"/>
          <w:u w:val="single"/>
        </w:rPr>
      </w:pPr>
    </w:p>
    <w:p w:rsidR="008C527F" w:rsidRPr="00725DCF" w:rsidRDefault="008C527F" w:rsidP="008C527F">
      <w:pPr>
        <w:pStyle w:val="BodyText"/>
        <w:rPr>
          <w:b/>
          <w:bCs/>
          <w:szCs w:val="22"/>
          <w:u w:val="single"/>
        </w:rPr>
      </w:pPr>
      <w:r w:rsidRPr="00725DCF">
        <w:rPr>
          <w:b/>
          <w:bCs/>
          <w:szCs w:val="22"/>
          <w:u w:val="single"/>
        </w:rPr>
        <w:t>QUESTION NO. 2</w:t>
      </w:r>
      <w:r w:rsidR="00C742C8" w:rsidRPr="00725DCF">
        <w:rPr>
          <w:b/>
          <w:bCs/>
          <w:szCs w:val="22"/>
          <w:u w:val="single"/>
        </w:rPr>
        <w:t>5</w:t>
      </w:r>
      <w:r w:rsidR="00C955AE" w:rsidRPr="00725DCF">
        <w:rPr>
          <w:b/>
          <w:bCs/>
          <w:szCs w:val="22"/>
          <w:u w:val="single"/>
        </w:rPr>
        <w:t>49</w:t>
      </w:r>
    </w:p>
    <w:p w:rsidR="008C527F" w:rsidRPr="00725DCF" w:rsidRDefault="008C527F" w:rsidP="008C527F">
      <w:pPr>
        <w:pStyle w:val="BodyText"/>
        <w:rPr>
          <w:b/>
          <w:bCs/>
          <w:szCs w:val="22"/>
          <w:u w:val="single"/>
        </w:rPr>
      </w:pPr>
    </w:p>
    <w:p w:rsidR="008C527F" w:rsidRPr="00725DCF" w:rsidRDefault="008C527F" w:rsidP="008C527F">
      <w:pPr>
        <w:pStyle w:val="BodyText"/>
        <w:rPr>
          <w:b/>
          <w:bCs/>
          <w:szCs w:val="22"/>
          <w:u w:val="single"/>
        </w:rPr>
      </w:pPr>
      <w:r w:rsidRPr="00725DCF">
        <w:rPr>
          <w:b/>
          <w:bCs/>
          <w:szCs w:val="22"/>
          <w:u w:val="single"/>
        </w:rPr>
        <w:t xml:space="preserve">DATE OF PUBLICATION IN INTERNAL QUESTION PAPER: </w:t>
      </w:r>
      <w:r w:rsidR="004B46FE" w:rsidRPr="00725DCF">
        <w:rPr>
          <w:b/>
          <w:bCs/>
          <w:szCs w:val="22"/>
          <w:u w:val="single"/>
        </w:rPr>
        <w:t xml:space="preserve">30 AUGUST </w:t>
      </w:r>
      <w:r w:rsidRPr="00725DCF">
        <w:rPr>
          <w:b/>
          <w:bCs/>
          <w:szCs w:val="22"/>
          <w:u w:val="single"/>
        </w:rPr>
        <w:t xml:space="preserve">2022   </w:t>
      </w:r>
    </w:p>
    <w:p w:rsidR="008C527F" w:rsidRPr="00725DCF" w:rsidRDefault="008C527F" w:rsidP="008C527F">
      <w:pPr>
        <w:spacing w:after="240"/>
        <w:rPr>
          <w:rFonts w:ascii="Arial" w:hAnsi="Arial" w:cs="Arial"/>
          <w:b/>
          <w:bCs/>
          <w:u w:val="single"/>
        </w:rPr>
      </w:pPr>
      <w:r w:rsidRPr="00725DCF">
        <w:rPr>
          <w:rFonts w:ascii="Arial" w:hAnsi="Arial" w:cs="Arial"/>
          <w:b/>
          <w:bCs/>
          <w:u w:val="single"/>
        </w:rPr>
        <w:t>(INTERNAL QUESTION PAPER NO. 2</w:t>
      </w:r>
      <w:r w:rsidR="004B46FE" w:rsidRPr="00725DCF">
        <w:rPr>
          <w:rFonts w:ascii="Arial" w:hAnsi="Arial" w:cs="Arial"/>
          <w:b/>
          <w:bCs/>
          <w:u w:val="single"/>
        </w:rPr>
        <w:t>7</w:t>
      </w:r>
      <w:r w:rsidRPr="00725DCF">
        <w:rPr>
          <w:rFonts w:ascii="Arial" w:hAnsi="Arial" w:cs="Arial"/>
          <w:b/>
          <w:bCs/>
          <w:u w:val="single"/>
        </w:rPr>
        <w:t>)</w:t>
      </w:r>
    </w:p>
    <w:p w:rsidR="00C955AE" w:rsidRPr="00725DCF" w:rsidRDefault="00C955AE" w:rsidP="00C955AE">
      <w:pPr>
        <w:spacing w:before="100" w:beforeAutospacing="1" w:after="100" w:afterAutospacing="1" w:line="240" w:lineRule="auto"/>
        <w:ind w:right="-144"/>
        <w:jc w:val="both"/>
        <w:rPr>
          <w:rFonts w:ascii="Arial" w:hAnsi="Arial" w:cs="Arial"/>
          <w:b/>
          <w:u w:val="single"/>
          <w:lang w:val="en-GB"/>
        </w:rPr>
      </w:pPr>
      <w:r w:rsidRPr="00725DCF">
        <w:rPr>
          <w:rFonts w:ascii="Arial" w:hAnsi="Arial" w:cs="Arial"/>
          <w:b/>
          <w:u w:val="single"/>
          <w:lang w:val="af-ZA"/>
        </w:rPr>
        <w:t>Mrs</w:t>
      </w:r>
      <w:r w:rsidRPr="00725DCF">
        <w:rPr>
          <w:rFonts w:ascii="Arial" w:hAnsi="Arial" w:cs="Arial"/>
          <w:b/>
          <w:u w:val="single"/>
          <w:lang w:val="en-GB"/>
        </w:rPr>
        <w:t xml:space="preserve"> M O Clarke (DA) to ask the Minister of Health</w:t>
      </w:r>
      <w:r w:rsidR="005B604A" w:rsidRPr="00725DCF">
        <w:rPr>
          <w:rFonts w:ascii="Arial" w:hAnsi="Arial" w:cs="Arial"/>
          <w:b/>
          <w:u w:val="single"/>
          <w:lang w:val="en-GB"/>
        </w:rPr>
        <w:fldChar w:fldCharType="begin"/>
      </w:r>
      <w:r w:rsidRPr="00725DCF">
        <w:rPr>
          <w:rFonts w:ascii="Arial" w:hAnsi="Arial" w:cs="Arial"/>
          <w:u w:val="single"/>
        </w:rPr>
        <w:instrText xml:space="preserve"> XE "</w:instrText>
      </w:r>
      <w:r w:rsidRPr="00725DCF">
        <w:rPr>
          <w:rFonts w:ascii="Arial" w:hAnsi="Arial" w:cs="Arial"/>
          <w:b/>
          <w:u w:val="single"/>
        </w:rPr>
        <w:instrText>Minister of Health</w:instrText>
      </w:r>
      <w:r w:rsidRPr="00725DCF">
        <w:rPr>
          <w:rFonts w:ascii="Arial" w:hAnsi="Arial" w:cs="Arial"/>
          <w:u w:val="single"/>
        </w:rPr>
        <w:instrText xml:space="preserve">" </w:instrText>
      </w:r>
      <w:r w:rsidR="005B604A" w:rsidRPr="00725DCF">
        <w:rPr>
          <w:rFonts w:ascii="Arial" w:hAnsi="Arial" w:cs="Arial"/>
          <w:b/>
          <w:u w:val="single"/>
          <w:lang w:val="en-GB"/>
        </w:rPr>
        <w:fldChar w:fldCharType="end"/>
      </w:r>
      <w:r w:rsidRPr="00725DCF">
        <w:rPr>
          <w:rFonts w:ascii="Arial" w:hAnsi="Arial" w:cs="Arial"/>
          <w:b/>
          <w:u w:val="single"/>
          <w:lang w:val="en-GB"/>
        </w:rPr>
        <w:t>:</w:t>
      </w:r>
    </w:p>
    <w:p w:rsidR="00C955AE" w:rsidRPr="00725DCF" w:rsidRDefault="00C955AE" w:rsidP="00C955AE">
      <w:pPr>
        <w:autoSpaceDE w:val="0"/>
        <w:autoSpaceDN w:val="0"/>
        <w:adjustRightInd w:val="0"/>
        <w:spacing w:before="100" w:beforeAutospacing="1" w:after="100" w:afterAutospacing="1" w:line="240" w:lineRule="auto"/>
        <w:ind w:left="709" w:right="-144" w:hanging="720"/>
        <w:jc w:val="both"/>
        <w:rPr>
          <w:rFonts w:ascii="Arial" w:hAnsi="Arial" w:cs="Arial"/>
        </w:rPr>
      </w:pPr>
      <w:r w:rsidRPr="00725DCF">
        <w:rPr>
          <w:rFonts w:ascii="Arial" w:hAnsi="Arial" w:cs="Arial"/>
        </w:rPr>
        <w:t>(1)</w:t>
      </w:r>
      <w:r w:rsidRPr="00725DCF">
        <w:rPr>
          <w:rFonts w:ascii="Arial" w:hAnsi="Arial" w:cs="Arial"/>
        </w:rPr>
        <w:tab/>
        <w:t>Whether, noting that the Chris Hani Baragwanath Academic Hospital has had to absorb the health care services of patients from the Charlotte Maxeke Johannesburg Academic Hospital, due to that hospital being non-operational, the Chris Hani Baragwanath Academic Hospital has been assisted with an additional budget to ensure that its health care remains at the required standard; if not, why not; if so, what was the budget top-up;</w:t>
      </w:r>
    </w:p>
    <w:p w:rsidR="008C527F" w:rsidRPr="000A5D9D" w:rsidRDefault="00C955AE" w:rsidP="00C955AE">
      <w:pPr>
        <w:spacing w:before="100" w:beforeAutospacing="1" w:after="100" w:afterAutospacing="1" w:line="240" w:lineRule="auto"/>
        <w:ind w:left="709" w:right="-144" w:hanging="709"/>
        <w:jc w:val="both"/>
        <w:rPr>
          <w:rFonts w:ascii="Times New Roman" w:hAnsi="Times New Roman" w:cs="Times New Roman"/>
          <w:sz w:val="20"/>
          <w:szCs w:val="20"/>
        </w:rPr>
      </w:pPr>
      <w:r w:rsidRPr="00725DCF">
        <w:rPr>
          <w:rFonts w:ascii="Arial" w:hAnsi="Arial" w:cs="Arial"/>
        </w:rPr>
        <w:t>(2)</w:t>
      </w:r>
      <w:r w:rsidRPr="00725DCF">
        <w:rPr>
          <w:rFonts w:ascii="Arial" w:hAnsi="Arial" w:cs="Arial"/>
        </w:rPr>
        <w:tab/>
        <w:t>what is the current budget (a) for infrastructure projects at the Chris Hani Baragwanath Academic Hospital and (b) intended for, from the maintenance budget to the capex budget?</w:t>
      </w:r>
      <w:r w:rsidRPr="00C955AE">
        <w:rPr>
          <w:rFonts w:ascii="Arial" w:hAnsi="Arial" w:cs="Arial"/>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5DCF">
        <w:rPr>
          <w:rFonts w:ascii="Times New Roman" w:hAnsi="Times New Roman" w:cs="Times New Roman"/>
          <w:sz w:val="24"/>
          <w:szCs w:val="24"/>
        </w:rPr>
        <w:tab/>
      </w:r>
      <w:r w:rsidR="00725DCF">
        <w:rPr>
          <w:rFonts w:ascii="Times New Roman" w:hAnsi="Times New Roman" w:cs="Times New Roman"/>
          <w:sz w:val="24"/>
          <w:szCs w:val="24"/>
        </w:rPr>
        <w:tab/>
      </w:r>
      <w:r w:rsidR="00725DCF">
        <w:rPr>
          <w:rFonts w:ascii="Times New Roman" w:hAnsi="Times New Roman" w:cs="Times New Roman"/>
          <w:sz w:val="24"/>
          <w:szCs w:val="24"/>
        </w:rPr>
        <w:tab/>
      </w:r>
      <w:r w:rsidR="00725DCF">
        <w:rPr>
          <w:rFonts w:ascii="Times New Roman" w:hAnsi="Times New Roman" w:cs="Times New Roman"/>
          <w:sz w:val="24"/>
          <w:szCs w:val="24"/>
        </w:rPr>
        <w:tab/>
      </w:r>
      <w:r w:rsidR="00725DCF">
        <w:rPr>
          <w:rFonts w:ascii="Times New Roman" w:hAnsi="Times New Roman" w:cs="Times New Roman"/>
          <w:sz w:val="24"/>
          <w:szCs w:val="24"/>
        </w:rPr>
        <w:tab/>
      </w:r>
      <w:r w:rsidR="008C527F" w:rsidRPr="0020357C">
        <w:rPr>
          <w:rFonts w:ascii="Arial" w:hAnsi="Arial" w:cs="Arial"/>
          <w:b/>
          <w:bCs/>
          <w:sz w:val="12"/>
          <w:szCs w:val="12"/>
        </w:rPr>
        <w:t>NW</w:t>
      </w:r>
      <w:r w:rsidR="00C742C8">
        <w:rPr>
          <w:rFonts w:ascii="Arial" w:hAnsi="Arial" w:cs="Arial"/>
          <w:b/>
          <w:bCs/>
          <w:sz w:val="12"/>
          <w:szCs w:val="12"/>
        </w:rPr>
        <w:t>30</w:t>
      </w:r>
      <w:r>
        <w:rPr>
          <w:rFonts w:ascii="Arial" w:hAnsi="Arial" w:cs="Arial"/>
          <w:b/>
          <w:bCs/>
          <w:sz w:val="12"/>
          <w:szCs w:val="12"/>
        </w:rPr>
        <w:t>58</w:t>
      </w:r>
      <w:r w:rsidR="008C527F" w:rsidRPr="0020357C">
        <w:rPr>
          <w:rFonts w:ascii="Arial" w:hAnsi="Arial" w:cs="Arial"/>
          <w:b/>
          <w:bCs/>
          <w:sz w:val="12"/>
          <w:szCs w:val="12"/>
        </w:rPr>
        <w:t>E</w:t>
      </w:r>
    </w:p>
    <w:p w:rsidR="006228AA" w:rsidRPr="006228AA" w:rsidRDefault="006228AA">
      <w:pPr>
        <w:rPr>
          <w:rFonts w:ascii="Arial" w:hAnsi="Arial" w:cs="Arial"/>
          <w:b/>
          <w:bCs/>
          <w:sz w:val="24"/>
          <w:szCs w:val="24"/>
          <w:u w:val="single"/>
          <w:lang w:val="en-US"/>
        </w:rPr>
      </w:pPr>
      <w:r w:rsidRPr="006228AA">
        <w:rPr>
          <w:rFonts w:ascii="Arial" w:hAnsi="Arial" w:cs="Arial"/>
          <w:b/>
          <w:bCs/>
          <w:sz w:val="24"/>
          <w:szCs w:val="24"/>
          <w:u w:val="single"/>
          <w:lang w:val="en-US"/>
        </w:rPr>
        <w:t>REPLY:</w:t>
      </w:r>
    </w:p>
    <w:p w:rsidR="00725DCF" w:rsidRPr="00725DCF" w:rsidRDefault="00725DCF" w:rsidP="00725DCF">
      <w:pPr>
        <w:autoSpaceDE w:val="0"/>
        <w:autoSpaceDN w:val="0"/>
        <w:adjustRightInd w:val="0"/>
        <w:spacing w:after="0" w:line="240" w:lineRule="auto"/>
        <w:ind w:left="720" w:right="-144" w:hanging="720"/>
        <w:jc w:val="both"/>
        <w:rPr>
          <w:rFonts w:ascii="Arial Narrow" w:eastAsia="Calibri" w:hAnsi="Arial Narrow" w:cs="Arial"/>
        </w:rPr>
      </w:pPr>
      <w:r w:rsidRPr="00725DCF">
        <w:rPr>
          <w:rFonts w:ascii="Arial Narrow" w:hAnsi="Arial Narrow" w:cs="Calibri"/>
          <w:color w:val="000000"/>
          <w:shd w:val="clear" w:color="auto" w:fill="FFFFFF"/>
        </w:rPr>
        <w:t>(1)</w:t>
      </w:r>
      <w:r w:rsidRPr="00725DCF">
        <w:rPr>
          <w:rFonts w:ascii="Arial Narrow" w:hAnsi="Arial Narrow" w:cs="Calibri"/>
          <w:color w:val="000000"/>
          <w:shd w:val="clear" w:color="auto" w:fill="FFFFFF"/>
        </w:rPr>
        <w:tab/>
        <w:t>Additional budget was in a form of personnel/human resources that were distributed from Charlotte to Baragwanath Hospital whose Salaries continued to be paid by Charlotte</w:t>
      </w:r>
    </w:p>
    <w:p w:rsidR="00725DCF" w:rsidRPr="00725DCF" w:rsidRDefault="00725DCF" w:rsidP="00725DCF">
      <w:pPr>
        <w:spacing w:after="0" w:line="240" w:lineRule="auto"/>
        <w:jc w:val="both"/>
        <w:rPr>
          <w:rFonts w:ascii="Arial Narrow" w:hAnsi="Arial Narrow" w:cs="Arial"/>
          <w:b/>
        </w:rPr>
      </w:pPr>
    </w:p>
    <w:p w:rsidR="00725DCF" w:rsidRPr="00725DCF" w:rsidRDefault="00725DCF" w:rsidP="00725DCF">
      <w:pPr>
        <w:spacing w:after="0" w:line="240" w:lineRule="auto"/>
        <w:jc w:val="both"/>
        <w:rPr>
          <w:rFonts w:ascii="Arial Narrow" w:hAnsi="Arial Narrow" w:cs="Arial"/>
        </w:rPr>
      </w:pPr>
      <w:r w:rsidRPr="00725DCF">
        <w:rPr>
          <w:rFonts w:ascii="Arial Narrow" w:hAnsi="Arial Narrow" w:cs="Arial"/>
        </w:rPr>
        <w:t xml:space="preserve">(2) </w:t>
      </w:r>
      <w:r>
        <w:rPr>
          <w:rFonts w:ascii="Arial Narrow" w:hAnsi="Arial Narrow" w:cs="Arial"/>
        </w:rPr>
        <w:tab/>
      </w:r>
      <w:r w:rsidRPr="00725DCF">
        <w:rPr>
          <w:rFonts w:ascii="Arial Narrow" w:hAnsi="Arial Narrow" w:cs="Arial"/>
        </w:rPr>
        <w:t>See below a table that covers a budget for (a) CAPEX projects funded through Health Facilities Revitalization Grant and (b) OPEX projects funded through Equitable Share:</w:t>
      </w:r>
    </w:p>
    <w:p w:rsidR="00725DCF" w:rsidRPr="00725DCF" w:rsidRDefault="00725DCF" w:rsidP="00725DCF">
      <w:pPr>
        <w:spacing w:after="0" w:line="240" w:lineRule="auto"/>
        <w:ind w:left="-170" w:right="-113"/>
        <w:jc w:val="both"/>
        <w:rPr>
          <w:rFonts w:ascii="Arial Narrow" w:hAnsi="Arial Narrow" w:cs="Arial"/>
        </w:rPr>
      </w:pPr>
    </w:p>
    <w:tbl>
      <w:tblPr>
        <w:tblpPr w:leftFromText="180" w:rightFromText="180" w:vertAnchor="text" w:horzAnchor="margin" w:tblpXSpec="center" w:tblpY="45"/>
        <w:tblW w:w="13754" w:type="dxa"/>
        <w:tblLook w:val="04A0"/>
      </w:tblPr>
      <w:tblGrid>
        <w:gridCol w:w="4359"/>
        <w:gridCol w:w="3021"/>
        <w:gridCol w:w="3114"/>
        <w:gridCol w:w="3260"/>
      </w:tblGrid>
      <w:tr w:rsidR="00725DCF" w:rsidRPr="00725DCF" w:rsidTr="00AF5CCE">
        <w:trPr>
          <w:trHeight w:val="470"/>
        </w:trPr>
        <w:tc>
          <w:tcPr>
            <w:tcW w:w="1375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5DCF" w:rsidRPr="00725DCF" w:rsidRDefault="00725DCF" w:rsidP="00725DCF">
            <w:pPr>
              <w:spacing w:after="0" w:line="240" w:lineRule="auto"/>
              <w:jc w:val="center"/>
              <w:rPr>
                <w:rFonts w:ascii="Arial Narrow" w:hAnsi="Arial Narrow" w:cstheme="minorHAnsi"/>
                <w:b/>
                <w:bCs/>
                <w:color w:val="000000"/>
              </w:rPr>
            </w:pPr>
            <w:r w:rsidRPr="00725DCF">
              <w:rPr>
                <w:rFonts w:ascii="Arial Narrow" w:hAnsi="Arial Narrow" w:cstheme="minorHAnsi"/>
                <w:b/>
                <w:bCs/>
                <w:color w:val="000000"/>
              </w:rPr>
              <w:t>Chris Hani Baragwanath Hospital Infrastructure Budget</w:t>
            </w:r>
          </w:p>
        </w:tc>
      </w:tr>
      <w:tr w:rsidR="00725DCF" w:rsidRPr="00725DCF" w:rsidTr="00AF5CCE">
        <w:trPr>
          <w:trHeight w:val="5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Health facility Revitilization Grant</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r>
      <w:tr w:rsidR="00725DCF" w:rsidRPr="00725DCF" w:rsidTr="00AF5CCE">
        <w:trPr>
          <w:trHeight w:val="50"/>
        </w:trPr>
        <w:tc>
          <w:tcPr>
            <w:tcW w:w="4359" w:type="dxa"/>
            <w:tcBorders>
              <w:top w:val="nil"/>
              <w:left w:val="single" w:sz="4" w:space="0" w:color="auto"/>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Project</w:t>
            </w:r>
          </w:p>
        </w:tc>
        <w:tc>
          <w:tcPr>
            <w:tcW w:w="3021" w:type="dxa"/>
            <w:tcBorders>
              <w:top w:val="nil"/>
              <w:left w:val="nil"/>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 xml:space="preserve"> Expenditure to date </w:t>
            </w:r>
          </w:p>
        </w:tc>
        <w:tc>
          <w:tcPr>
            <w:tcW w:w="3114" w:type="dxa"/>
            <w:tcBorders>
              <w:top w:val="nil"/>
              <w:left w:val="nil"/>
              <w:bottom w:val="single" w:sz="4" w:space="0" w:color="auto"/>
              <w:right w:val="single" w:sz="4" w:space="0" w:color="auto"/>
            </w:tcBorders>
            <w:shd w:val="clear" w:color="D9E1F2" w:fill="D9E1F2"/>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 xml:space="preserve"> Budget Forecast </w:t>
            </w:r>
          </w:p>
        </w:tc>
        <w:tc>
          <w:tcPr>
            <w:tcW w:w="3260" w:type="dxa"/>
            <w:tcBorders>
              <w:top w:val="nil"/>
              <w:left w:val="nil"/>
              <w:bottom w:val="single" w:sz="4" w:space="0" w:color="auto"/>
              <w:right w:val="single" w:sz="4" w:space="0" w:color="auto"/>
            </w:tcBorders>
            <w:shd w:val="clear" w:color="D9E1F2" w:fill="D9E1F2"/>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 xml:space="preserve"> Estimated total project cost </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500 ICU COVID19 NEWO</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264 515 573,91 </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264 515 573,91 </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Bara Hospital - Electro</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1 784 800,00 </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1 784 800,00 </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Baragwanath - Critical repairs and refurbishment of staff accommo</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902 892 623,17 </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134 000 000,00 </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1 036 892 623,17 </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Baragwanath Hospital _ HT for critical repairs</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   </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2 500 000,00 </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2 500 000,00 </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Baragwanath Hospital Maintenance - Planned, statutory and preventative maintenance</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328 582 494,22 </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118 112 000,00 </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446 694 494,22 </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lastRenderedPageBreak/>
              <w:t>Chris Hani Laundry Maintenance -Planned, statutory and preventative maintenance</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2 990 676,96 </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xml:space="preserve">                 2 990 676,96 </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Total</w:t>
            </w:r>
          </w:p>
        </w:tc>
        <w:tc>
          <w:tcPr>
            <w:tcW w:w="3021" w:type="dxa"/>
            <w:tcBorders>
              <w:top w:val="nil"/>
              <w:left w:val="nil"/>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 xml:space="preserve">            1 500 766 168,26 </w:t>
            </w:r>
          </w:p>
        </w:tc>
        <w:tc>
          <w:tcPr>
            <w:tcW w:w="3114" w:type="dxa"/>
            <w:tcBorders>
              <w:top w:val="nil"/>
              <w:left w:val="nil"/>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 xml:space="preserve">                        254 612 000,00 </w:t>
            </w:r>
          </w:p>
        </w:tc>
        <w:tc>
          <w:tcPr>
            <w:tcW w:w="3260" w:type="dxa"/>
            <w:tcBorders>
              <w:top w:val="nil"/>
              <w:left w:val="nil"/>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 xml:space="preserve">         1 755 378 168,26 </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r>
      <w:tr w:rsidR="00725DCF" w:rsidRPr="00725DCF" w:rsidTr="00AF5CCE">
        <w:trPr>
          <w:trHeight w:val="42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Equitable Share</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r>
      <w:tr w:rsidR="00725DCF" w:rsidRPr="00725DCF" w:rsidTr="00AF5CCE">
        <w:trPr>
          <w:trHeight w:val="620"/>
        </w:trPr>
        <w:tc>
          <w:tcPr>
            <w:tcW w:w="4359" w:type="dxa"/>
            <w:tcBorders>
              <w:top w:val="nil"/>
              <w:left w:val="single" w:sz="4" w:space="0" w:color="auto"/>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Project</w:t>
            </w:r>
          </w:p>
        </w:tc>
        <w:tc>
          <w:tcPr>
            <w:tcW w:w="3021" w:type="dxa"/>
            <w:tcBorders>
              <w:top w:val="nil"/>
              <w:left w:val="nil"/>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 xml:space="preserve"> Expenditure to date </w:t>
            </w:r>
          </w:p>
        </w:tc>
        <w:tc>
          <w:tcPr>
            <w:tcW w:w="3114" w:type="dxa"/>
            <w:tcBorders>
              <w:top w:val="nil"/>
              <w:left w:val="nil"/>
              <w:bottom w:val="single" w:sz="4" w:space="0" w:color="auto"/>
              <w:right w:val="single" w:sz="4" w:space="0" w:color="auto"/>
            </w:tcBorders>
            <w:shd w:val="clear" w:color="D9E1F2" w:fill="D9E1F2"/>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 xml:space="preserve"> Budget Forecast </w:t>
            </w:r>
          </w:p>
        </w:tc>
        <w:tc>
          <w:tcPr>
            <w:tcW w:w="3260" w:type="dxa"/>
            <w:tcBorders>
              <w:top w:val="nil"/>
              <w:left w:val="nil"/>
              <w:bottom w:val="single" w:sz="4" w:space="0" w:color="auto"/>
              <w:right w:val="single" w:sz="4" w:space="0" w:color="auto"/>
            </w:tcBorders>
            <w:shd w:val="clear" w:color="D9E1F2" w:fill="D9E1F2"/>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 xml:space="preserve"> Estimated total project cost </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Bara Hospital - Electro</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23 124 950,53</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9 146 000,00</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32 270 950,53</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Bara Hospital OHS Compliance Services</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32 145 000,00</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0,00</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32 145 000,00</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Bara Laundry-electro</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10 228 940,68</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8 575 000,00</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18 803 940,68</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Baragwanath - Critical repairs and refurbishment of staff accommo</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29 206 099,74</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29 206 099,74</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Baragwanath Hospital _ Upgrades and additions to ICU and orthopedic workshop and</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4 480 972,07</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4 480 972,07</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Baragwanath Hospital Maintenance - Planned, statutory and preventative maintenance</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347 299 530,82</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123 000 000,00</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470 299 530,82</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Chris Hani Laundry Maintenance -Planned, statutory and preventative maintenance</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10 746 234,26</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11 984 000,00</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22 730 234,26</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Linear Accelerator Bunkers - Chris Hani Baragwanath Academic Hospital</w:t>
            </w:r>
          </w:p>
        </w:tc>
        <w:tc>
          <w:tcPr>
            <w:tcW w:w="3021"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rPr>
                <w:rFonts w:ascii="Arial Narrow" w:hAnsi="Arial Narrow" w:cstheme="minorHAnsi"/>
                <w:color w:val="000000"/>
              </w:rPr>
            </w:pPr>
            <w:r w:rsidRPr="00725DCF">
              <w:rPr>
                <w:rFonts w:ascii="Arial Narrow" w:hAnsi="Arial Narrow" w:cstheme="minorHAnsi"/>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50 000,00</w:t>
            </w:r>
          </w:p>
        </w:tc>
        <w:tc>
          <w:tcPr>
            <w:tcW w:w="3260" w:type="dxa"/>
            <w:tcBorders>
              <w:top w:val="nil"/>
              <w:left w:val="nil"/>
              <w:bottom w:val="single" w:sz="4" w:space="0" w:color="auto"/>
              <w:right w:val="single" w:sz="4" w:space="0" w:color="auto"/>
            </w:tcBorders>
            <w:shd w:val="clear" w:color="auto" w:fill="auto"/>
            <w:noWrap/>
            <w:vAlign w:val="bottom"/>
            <w:hideMark/>
          </w:tcPr>
          <w:p w:rsidR="00725DCF" w:rsidRPr="00725DCF" w:rsidRDefault="00725DCF" w:rsidP="00725DCF">
            <w:pPr>
              <w:spacing w:after="0" w:line="240" w:lineRule="auto"/>
              <w:jc w:val="right"/>
              <w:rPr>
                <w:rFonts w:ascii="Arial Narrow" w:hAnsi="Arial Narrow" w:cstheme="minorHAnsi"/>
                <w:color w:val="000000"/>
              </w:rPr>
            </w:pPr>
            <w:r w:rsidRPr="00725DCF">
              <w:rPr>
                <w:rFonts w:ascii="Arial Narrow" w:hAnsi="Arial Narrow" w:cstheme="minorHAnsi"/>
                <w:color w:val="000000"/>
              </w:rPr>
              <w:t>50 000,00</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Total</w:t>
            </w:r>
          </w:p>
        </w:tc>
        <w:tc>
          <w:tcPr>
            <w:tcW w:w="3021" w:type="dxa"/>
            <w:tcBorders>
              <w:top w:val="nil"/>
              <w:left w:val="nil"/>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jc w:val="right"/>
              <w:rPr>
                <w:rFonts w:ascii="Arial Narrow" w:hAnsi="Arial Narrow" w:cstheme="minorHAnsi"/>
                <w:b/>
                <w:bCs/>
                <w:color w:val="000000"/>
              </w:rPr>
            </w:pPr>
            <w:r w:rsidRPr="00725DCF">
              <w:rPr>
                <w:rFonts w:ascii="Arial Narrow" w:hAnsi="Arial Narrow" w:cstheme="minorHAnsi"/>
                <w:b/>
                <w:bCs/>
                <w:color w:val="000000"/>
              </w:rPr>
              <w:t>457 231 728,10</w:t>
            </w:r>
          </w:p>
        </w:tc>
        <w:tc>
          <w:tcPr>
            <w:tcW w:w="3114" w:type="dxa"/>
            <w:tcBorders>
              <w:top w:val="nil"/>
              <w:left w:val="nil"/>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jc w:val="right"/>
              <w:rPr>
                <w:rFonts w:ascii="Arial Narrow" w:hAnsi="Arial Narrow" w:cstheme="minorHAnsi"/>
                <w:b/>
                <w:bCs/>
                <w:color w:val="000000"/>
              </w:rPr>
            </w:pPr>
            <w:r w:rsidRPr="00725DCF">
              <w:rPr>
                <w:rFonts w:ascii="Arial Narrow" w:hAnsi="Arial Narrow" w:cstheme="minorHAnsi"/>
                <w:b/>
                <w:bCs/>
                <w:color w:val="000000"/>
              </w:rPr>
              <w:t>152 755 000,00</w:t>
            </w:r>
          </w:p>
        </w:tc>
        <w:tc>
          <w:tcPr>
            <w:tcW w:w="3260" w:type="dxa"/>
            <w:tcBorders>
              <w:top w:val="nil"/>
              <w:left w:val="nil"/>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jc w:val="right"/>
              <w:rPr>
                <w:rFonts w:ascii="Arial Narrow" w:hAnsi="Arial Narrow" w:cstheme="minorHAnsi"/>
                <w:b/>
                <w:bCs/>
                <w:color w:val="000000"/>
              </w:rPr>
            </w:pPr>
            <w:r w:rsidRPr="00725DCF">
              <w:rPr>
                <w:rFonts w:ascii="Arial Narrow" w:hAnsi="Arial Narrow" w:cstheme="minorHAnsi"/>
                <w:b/>
                <w:bCs/>
                <w:color w:val="000000"/>
              </w:rPr>
              <w:t>609 986 728,10</w:t>
            </w:r>
          </w:p>
        </w:tc>
      </w:tr>
      <w:tr w:rsidR="00725DCF" w:rsidRPr="00725DCF" w:rsidTr="00AF5CCE">
        <w:trPr>
          <w:trHeight w:val="310"/>
        </w:trPr>
        <w:tc>
          <w:tcPr>
            <w:tcW w:w="4359" w:type="dxa"/>
            <w:tcBorders>
              <w:top w:val="nil"/>
              <w:left w:val="single" w:sz="4" w:space="0" w:color="auto"/>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rPr>
                <w:rFonts w:ascii="Arial Narrow" w:hAnsi="Arial Narrow" w:cstheme="minorHAnsi"/>
                <w:b/>
                <w:bCs/>
                <w:color w:val="000000"/>
              </w:rPr>
            </w:pPr>
            <w:r w:rsidRPr="00725DCF">
              <w:rPr>
                <w:rFonts w:ascii="Arial Narrow" w:hAnsi="Arial Narrow" w:cstheme="minorHAnsi"/>
                <w:b/>
                <w:bCs/>
                <w:color w:val="000000"/>
              </w:rPr>
              <w:t>Grand Total</w:t>
            </w:r>
          </w:p>
        </w:tc>
        <w:tc>
          <w:tcPr>
            <w:tcW w:w="3021" w:type="dxa"/>
            <w:tcBorders>
              <w:top w:val="nil"/>
              <w:left w:val="nil"/>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jc w:val="right"/>
              <w:rPr>
                <w:rFonts w:ascii="Arial Narrow" w:hAnsi="Arial Narrow" w:cstheme="minorHAnsi"/>
                <w:b/>
                <w:bCs/>
                <w:color w:val="000000"/>
              </w:rPr>
            </w:pPr>
            <w:r w:rsidRPr="00725DCF">
              <w:rPr>
                <w:rFonts w:ascii="Arial Narrow" w:hAnsi="Arial Narrow" w:cstheme="minorHAnsi"/>
                <w:b/>
                <w:bCs/>
                <w:color w:val="000000"/>
              </w:rPr>
              <w:t>1 957 997 896,36</w:t>
            </w:r>
          </w:p>
        </w:tc>
        <w:tc>
          <w:tcPr>
            <w:tcW w:w="3114" w:type="dxa"/>
            <w:tcBorders>
              <w:top w:val="nil"/>
              <w:left w:val="nil"/>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jc w:val="right"/>
              <w:rPr>
                <w:rFonts w:ascii="Arial Narrow" w:hAnsi="Arial Narrow" w:cstheme="minorHAnsi"/>
                <w:b/>
                <w:bCs/>
                <w:color w:val="000000"/>
              </w:rPr>
            </w:pPr>
            <w:r w:rsidRPr="00725DCF">
              <w:rPr>
                <w:rFonts w:ascii="Arial Narrow" w:hAnsi="Arial Narrow" w:cstheme="minorHAnsi"/>
                <w:b/>
                <w:bCs/>
                <w:color w:val="000000"/>
              </w:rPr>
              <w:t>407 367 000,00</w:t>
            </w:r>
          </w:p>
        </w:tc>
        <w:tc>
          <w:tcPr>
            <w:tcW w:w="3260" w:type="dxa"/>
            <w:tcBorders>
              <w:top w:val="nil"/>
              <w:left w:val="nil"/>
              <w:bottom w:val="single" w:sz="4" w:space="0" w:color="auto"/>
              <w:right w:val="single" w:sz="4" w:space="0" w:color="auto"/>
            </w:tcBorders>
            <w:shd w:val="clear" w:color="D9E1F2" w:fill="D9E1F2"/>
            <w:noWrap/>
            <w:vAlign w:val="bottom"/>
            <w:hideMark/>
          </w:tcPr>
          <w:p w:rsidR="00725DCF" w:rsidRPr="00725DCF" w:rsidRDefault="00725DCF" w:rsidP="00725DCF">
            <w:pPr>
              <w:spacing w:after="0" w:line="240" w:lineRule="auto"/>
              <w:jc w:val="right"/>
              <w:rPr>
                <w:rFonts w:ascii="Arial Narrow" w:hAnsi="Arial Narrow" w:cstheme="minorHAnsi"/>
                <w:b/>
                <w:bCs/>
                <w:color w:val="000000"/>
              </w:rPr>
            </w:pPr>
            <w:r w:rsidRPr="00725DCF">
              <w:rPr>
                <w:rFonts w:ascii="Arial Narrow" w:hAnsi="Arial Narrow" w:cstheme="minorHAnsi"/>
                <w:b/>
                <w:bCs/>
                <w:color w:val="000000"/>
              </w:rPr>
              <w:t>2 365 364 896,36</w:t>
            </w:r>
          </w:p>
        </w:tc>
      </w:tr>
    </w:tbl>
    <w:p w:rsidR="00725DCF" w:rsidRPr="00725DCF" w:rsidRDefault="00725DCF" w:rsidP="00725DCF">
      <w:pPr>
        <w:spacing w:after="0" w:line="240" w:lineRule="auto"/>
        <w:ind w:left="360"/>
        <w:jc w:val="both"/>
        <w:rPr>
          <w:rFonts w:ascii="Arial Narrow" w:hAnsi="Arial Narrow" w:cs="Arial"/>
        </w:rPr>
      </w:pPr>
    </w:p>
    <w:p w:rsidR="00725DCF" w:rsidRPr="00725DCF" w:rsidRDefault="00725DCF" w:rsidP="00725DCF">
      <w:pPr>
        <w:spacing w:after="0" w:line="240" w:lineRule="auto"/>
        <w:ind w:left="360"/>
        <w:jc w:val="both"/>
        <w:rPr>
          <w:rFonts w:ascii="Arial Narrow" w:hAnsi="Arial Narrow" w:cs="Arial"/>
        </w:rPr>
      </w:pPr>
    </w:p>
    <w:p w:rsidR="00A14AFD" w:rsidRPr="00725DCF" w:rsidRDefault="00A14AFD" w:rsidP="00725DCF">
      <w:pPr>
        <w:spacing w:after="0" w:line="240" w:lineRule="auto"/>
        <w:jc w:val="both"/>
        <w:rPr>
          <w:rFonts w:ascii="Arial Narrow" w:hAnsi="Arial Narrow" w:cs="Arial"/>
          <w:iCs/>
        </w:rPr>
      </w:pPr>
    </w:p>
    <w:p w:rsidR="00E207B7" w:rsidRPr="00725DCF" w:rsidRDefault="00E207B7"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AF5CCE" w:rsidRDefault="00AF5CCE" w:rsidP="00725DCF">
      <w:pPr>
        <w:spacing w:after="0" w:line="240" w:lineRule="auto"/>
        <w:jc w:val="both"/>
        <w:rPr>
          <w:rFonts w:ascii="Arial Narrow" w:hAnsi="Arial Narrow" w:cs="Arial"/>
          <w:color w:val="000000" w:themeColor="text1"/>
          <w:lang w:val="en-US"/>
        </w:rPr>
      </w:pPr>
    </w:p>
    <w:p w:rsidR="00E134D1" w:rsidRPr="00725DCF" w:rsidRDefault="00E134D1" w:rsidP="00725DCF">
      <w:pPr>
        <w:spacing w:after="0" w:line="240" w:lineRule="auto"/>
        <w:jc w:val="both"/>
        <w:rPr>
          <w:rFonts w:ascii="Arial Narrow" w:hAnsi="Arial Narrow" w:cs="Arial"/>
          <w:color w:val="000000" w:themeColor="text1"/>
          <w:lang w:val="en-US"/>
        </w:rPr>
      </w:pPr>
      <w:r w:rsidRPr="00725DCF">
        <w:rPr>
          <w:rFonts w:ascii="Arial Narrow" w:hAnsi="Arial Narrow" w:cs="Arial"/>
          <w:color w:val="000000" w:themeColor="text1"/>
          <w:lang w:val="en-US"/>
        </w:rPr>
        <w:t>END.</w:t>
      </w:r>
    </w:p>
    <w:sectPr w:rsidR="00E134D1" w:rsidRPr="00725DCF" w:rsidSect="00725DCF">
      <w:footerReference w:type="default" r:id="rId7"/>
      <w:pgSz w:w="16838" w:h="11906" w:orient="landscape"/>
      <w:pgMar w:top="851" w:right="851" w:bottom="1134"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34" w:rsidRDefault="003E6734" w:rsidP="00BF747C">
      <w:pPr>
        <w:spacing w:after="0" w:line="240" w:lineRule="auto"/>
      </w:pPr>
      <w:r>
        <w:separator/>
      </w:r>
    </w:p>
  </w:endnote>
  <w:endnote w:type="continuationSeparator" w:id="0">
    <w:p w:rsidR="003E6734" w:rsidRDefault="003E673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5B604A">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3E6734">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34" w:rsidRDefault="003E6734" w:rsidP="00BF747C">
      <w:pPr>
        <w:spacing w:after="0" w:line="240" w:lineRule="auto"/>
      </w:pPr>
      <w:r>
        <w:separator/>
      </w:r>
    </w:p>
  </w:footnote>
  <w:footnote w:type="continuationSeparator" w:id="0">
    <w:p w:rsidR="003E6734" w:rsidRDefault="003E673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6">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2"/>
  </w:num>
  <w:num w:numId="6">
    <w:abstractNumId w:val="7"/>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A5D9D"/>
    <w:rsid w:val="00115380"/>
    <w:rsid w:val="001F5233"/>
    <w:rsid w:val="002032D2"/>
    <w:rsid w:val="0020357C"/>
    <w:rsid w:val="003E6734"/>
    <w:rsid w:val="004B46FE"/>
    <w:rsid w:val="00532881"/>
    <w:rsid w:val="005B604A"/>
    <w:rsid w:val="005C3DC0"/>
    <w:rsid w:val="005F024D"/>
    <w:rsid w:val="006228AA"/>
    <w:rsid w:val="00725DCF"/>
    <w:rsid w:val="007F0AE0"/>
    <w:rsid w:val="008B5385"/>
    <w:rsid w:val="008C527F"/>
    <w:rsid w:val="00A14AFD"/>
    <w:rsid w:val="00AF5CCE"/>
    <w:rsid w:val="00BC2658"/>
    <w:rsid w:val="00BF747C"/>
    <w:rsid w:val="00C620D2"/>
    <w:rsid w:val="00C742C8"/>
    <w:rsid w:val="00C955AE"/>
    <w:rsid w:val="00CE2151"/>
    <w:rsid w:val="00D566C6"/>
    <w:rsid w:val="00D702F8"/>
    <w:rsid w:val="00D746E2"/>
    <w:rsid w:val="00E134D1"/>
    <w:rsid w:val="00E207B7"/>
    <w:rsid w:val="00E45F7A"/>
    <w:rsid w:val="00E5287A"/>
    <w:rsid w:val="00EA7633"/>
    <w:rsid w:val="00F5530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4A"/>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y2iqfc">
    <w:name w:val="y2iqfc"/>
    <w:basedOn w:val="DefaultParagraphFont"/>
    <w:rsid w:val="00BC26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2022-09-27T08:36:00Z</dcterms:created>
  <dcterms:modified xsi:type="dcterms:W3CDTF">2022-09-27T08:36:00Z</dcterms:modified>
</cp:coreProperties>
</file>