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5C" w:rsidRPr="00C1185C" w:rsidRDefault="00C1185C" w:rsidP="00C1185C">
      <w:pPr>
        <w:spacing w:line="360" w:lineRule="auto"/>
        <w:jc w:val="center"/>
        <w:rPr>
          <w:rFonts w:ascii="Arial" w:eastAsia="Times New Roman" w:hAnsi="Arial" w:cs="Arial"/>
          <w:b/>
          <w:noProof/>
          <w:sz w:val="24"/>
          <w:szCs w:val="24"/>
          <w:lang w:val="af-ZA"/>
        </w:rPr>
      </w:pPr>
      <w:r w:rsidRPr="00C1185C">
        <w:rPr>
          <w:rFonts w:ascii="Arial" w:eastAsia="Times New Roman" w:hAnsi="Arial" w:cs="Arial"/>
          <w:b/>
          <w:noProof/>
          <w:sz w:val="24"/>
          <w:szCs w:val="24"/>
        </w:rPr>
        <w:drawing>
          <wp:inline distT="0" distB="0" distL="0" distR="0" wp14:anchorId="122FAA2A" wp14:editId="499FB5DE">
            <wp:extent cx="1026795" cy="1259205"/>
            <wp:effectExtent l="0" t="0" r="1905" b="0"/>
            <wp:docPr id="2"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C1185C" w:rsidRPr="00C1185C" w:rsidRDefault="00C1185C" w:rsidP="00C1185C">
      <w:pPr>
        <w:spacing w:line="360" w:lineRule="auto"/>
        <w:jc w:val="center"/>
        <w:rPr>
          <w:rFonts w:ascii="Arial" w:eastAsia="Times New Roman" w:hAnsi="Arial" w:cs="Arial"/>
          <w:b/>
          <w:sz w:val="24"/>
          <w:szCs w:val="24"/>
          <w:lang w:val="en-US" w:eastAsia="en-US"/>
        </w:rPr>
      </w:pPr>
    </w:p>
    <w:p w:rsidR="00C1185C" w:rsidRPr="00C1185C" w:rsidRDefault="00C1185C" w:rsidP="00C1185C">
      <w:pPr>
        <w:spacing w:line="360" w:lineRule="auto"/>
        <w:jc w:val="center"/>
        <w:rPr>
          <w:rFonts w:ascii="Arial" w:eastAsia="Times New Roman" w:hAnsi="Arial" w:cs="Arial"/>
          <w:b/>
          <w:sz w:val="24"/>
          <w:szCs w:val="24"/>
          <w:lang w:val="en-US" w:eastAsia="en-US"/>
        </w:rPr>
      </w:pPr>
      <w:r w:rsidRPr="00C1185C">
        <w:rPr>
          <w:rFonts w:ascii="Arial" w:eastAsia="Times New Roman" w:hAnsi="Arial" w:cs="Arial"/>
          <w:b/>
          <w:sz w:val="24"/>
          <w:szCs w:val="24"/>
          <w:lang w:val="en-US" w:eastAsia="en-US"/>
        </w:rPr>
        <w:t>THE PRESIDENCY:  REPUBLIC OF SOUTH AFRICA</w:t>
      </w:r>
    </w:p>
    <w:p w:rsidR="00C1185C" w:rsidRPr="00C1185C" w:rsidRDefault="00C1185C" w:rsidP="00C1185C">
      <w:pPr>
        <w:spacing w:line="360" w:lineRule="auto"/>
        <w:jc w:val="center"/>
        <w:rPr>
          <w:rFonts w:ascii="Arial" w:eastAsia="Times New Roman" w:hAnsi="Arial" w:cs="Arial"/>
          <w:bCs/>
          <w:sz w:val="24"/>
          <w:szCs w:val="24"/>
          <w:lang w:val="en-US" w:eastAsia="en-US"/>
        </w:rPr>
      </w:pPr>
      <w:r w:rsidRPr="00C1185C">
        <w:rPr>
          <w:rFonts w:ascii="Arial" w:eastAsia="Times New Roman" w:hAnsi="Arial" w:cs="Arial"/>
          <w:bCs/>
          <w:sz w:val="24"/>
          <w:szCs w:val="24"/>
          <w:lang w:val="en-US" w:eastAsia="en-US"/>
        </w:rPr>
        <w:t>Private Bag X1000, Pretoria, 0001</w:t>
      </w:r>
    </w:p>
    <w:p w:rsidR="00C1185C" w:rsidRPr="00C1185C" w:rsidRDefault="00C1185C" w:rsidP="00C1185C">
      <w:pPr>
        <w:spacing w:before="100" w:beforeAutospacing="1" w:after="100" w:afterAutospacing="1" w:line="360" w:lineRule="auto"/>
        <w:jc w:val="center"/>
        <w:rPr>
          <w:rFonts w:ascii="Arial" w:eastAsia="Times New Roman" w:hAnsi="Arial" w:cs="Arial"/>
          <w:b/>
          <w:sz w:val="24"/>
          <w:szCs w:val="24"/>
          <w:lang w:val="af-ZA" w:eastAsia="en-US"/>
        </w:rPr>
      </w:pPr>
      <w:r w:rsidRPr="00C1185C">
        <w:rPr>
          <w:rFonts w:ascii="Arial" w:eastAsia="Times New Roman" w:hAnsi="Arial" w:cs="Arial"/>
          <w:b/>
          <w:sz w:val="24"/>
          <w:szCs w:val="24"/>
          <w:lang w:val="en-US" w:eastAsia="en-US"/>
        </w:rPr>
        <w:t>NATIONAL ASSEMBLY</w:t>
      </w:r>
    </w:p>
    <w:p w:rsidR="00C1185C" w:rsidRPr="00C1185C" w:rsidRDefault="00C1185C" w:rsidP="00C1185C">
      <w:pPr>
        <w:spacing w:line="360" w:lineRule="auto"/>
        <w:jc w:val="center"/>
        <w:rPr>
          <w:rFonts w:ascii="Arial" w:eastAsia="Calibri" w:hAnsi="Arial" w:cs="Arial"/>
          <w:b/>
          <w:sz w:val="24"/>
          <w:szCs w:val="24"/>
          <w:lang w:eastAsia="en-US"/>
        </w:rPr>
      </w:pPr>
      <w:r w:rsidRPr="00C1185C">
        <w:rPr>
          <w:rFonts w:ascii="Arial" w:eastAsia="Calibri" w:hAnsi="Arial" w:cs="Arial"/>
          <w:b/>
          <w:sz w:val="24"/>
          <w:szCs w:val="24"/>
          <w:lang w:eastAsia="en-US"/>
        </w:rPr>
        <w:t>QUESTIONS FOR WRITTEN REPLY</w:t>
      </w:r>
    </w:p>
    <w:p w:rsidR="00C1185C" w:rsidRPr="00C1185C" w:rsidRDefault="00C1185C" w:rsidP="00C1185C">
      <w:pPr>
        <w:spacing w:line="360" w:lineRule="auto"/>
        <w:rPr>
          <w:rFonts w:ascii="Arial" w:eastAsia="Calibri" w:hAnsi="Arial" w:cs="Arial"/>
          <w:b/>
          <w:sz w:val="24"/>
          <w:szCs w:val="24"/>
          <w:lang w:val="en-US" w:eastAsia="en-US"/>
        </w:rPr>
      </w:pPr>
    </w:p>
    <w:p w:rsidR="00C1185C" w:rsidRPr="00C1185C" w:rsidRDefault="00C1185C" w:rsidP="00C1185C">
      <w:pPr>
        <w:spacing w:line="360" w:lineRule="auto"/>
        <w:ind w:firstLine="720"/>
        <w:rPr>
          <w:rFonts w:ascii="Arial" w:eastAsia="Calibri" w:hAnsi="Arial" w:cs="Arial"/>
          <w:b/>
          <w:sz w:val="24"/>
          <w:szCs w:val="24"/>
          <w:lang w:val="en-US" w:eastAsia="en-US"/>
        </w:rPr>
      </w:pPr>
      <w:r w:rsidRPr="00C1185C">
        <w:rPr>
          <w:rFonts w:ascii="Arial" w:eastAsia="Calibri" w:hAnsi="Arial" w:cs="Arial"/>
          <w:b/>
          <w:sz w:val="24"/>
          <w:szCs w:val="24"/>
          <w:lang w:val="en-US" w:eastAsia="en-US"/>
        </w:rPr>
        <w:t>QUESTION NO:</w:t>
      </w:r>
      <w:r w:rsidRPr="00C1185C">
        <w:rPr>
          <w:rFonts w:ascii="Arial" w:eastAsia="Calibri" w:hAnsi="Arial" w:cs="Arial"/>
          <w:b/>
          <w:sz w:val="24"/>
          <w:szCs w:val="24"/>
          <w:lang w:val="en-US" w:eastAsia="en-US"/>
        </w:rPr>
        <w:tab/>
      </w:r>
      <w:r w:rsidRPr="00C1185C">
        <w:rPr>
          <w:rFonts w:ascii="Arial" w:hAnsi="Arial" w:cs="Arial"/>
          <w:b/>
          <w:bCs/>
          <w:sz w:val="24"/>
          <w:szCs w:val="24"/>
          <w:lang w:eastAsia="en-US"/>
        </w:rPr>
        <w:t>2536</w:t>
      </w:r>
    </w:p>
    <w:p w:rsidR="00C1185C" w:rsidRPr="00C1185C" w:rsidRDefault="00C1185C" w:rsidP="00C1185C">
      <w:pPr>
        <w:spacing w:line="360" w:lineRule="auto"/>
        <w:rPr>
          <w:rFonts w:ascii="Arial" w:eastAsia="Calibri" w:hAnsi="Arial" w:cs="Arial"/>
          <w:b/>
          <w:sz w:val="24"/>
          <w:szCs w:val="24"/>
          <w:lang w:val="en-US" w:eastAsia="en-US"/>
        </w:rPr>
      </w:pPr>
    </w:p>
    <w:p w:rsidR="00C1185C" w:rsidRPr="00C1185C" w:rsidRDefault="00C1185C" w:rsidP="00C1185C">
      <w:pPr>
        <w:spacing w:line="360" w:lineRule="auto"/>
        <w:ind w:firstLine="720"/>
        <w:rPr>
          <w:rFonts w:ascii="Arial" w:eastAsia="Calibri" w:hAnsi="Arial" w:cs="Arial"/>
          <w:b/>
          <w:sz w:val="24"/>
          <w:szCs w:val="24"/>
          <w:lang w:val="en-US" w:eastAsia="en-US"/>
        </w:rPr>
      </w:pPr>
      <w:r w:rsidRPr="00C1185C">
        <w:rPr>
          <w:rFonts w:ascii="Arial" w:eastAsia="Calibri" w:hAnsi="Arial" w:cs="Arial"/>
          <w:b/>
          <w:sz w:val="24"/>
          <w:szCs w:val="24"/>
          <w:lang w:val="en-US" w:eastAsia="en-US"/>
        </w:rPr>
        <w:t>Date Published:</w:t>
      </w:r>
      <w:r w:rsidRPr="00C1185C">
        <w:rPr>
          <w:rFonts w:ascii="Arial" w:eastAsia="Calibri" w:hAnsi="Arial" w:cs="Arial"/>
          <w:b/>
          <w:sz w:val="24"/>
          <w:szCs w:val="24"/>
          <w:lang w:val="en-US" w:eastAsia="en-US"/>
        </w:rPr>
        <w:tab/>
      </w:r>
      <w:r w:rsidRPr="00C1185C">
        <w:rPr>
          <w:rFonts w:ascii="Arial" w:hAnsi="Arial" w:cs="Arial"/>
          <w:b/>
          <w:bCs/>
          <w:sz w:val="24"/>
          <w:szCs w:val="24"/>
          <w:lang w:eastAsia="en-US"/>
        </w:rPr>
        <w:t>26 JUNE 2015</w:t>
      </w:r>
    </w:p>
    <w:p w:rsidR="00C1185C" w:rsidRPr="00C1185C" w:rsidRDefault="00C1185C" w:rsidP="00C1185C">
      <w:pPr>
        <w:spacing w:line="276" w:lineRule="auto"/>
        <w:jc w:val="center"/>
        <w:rPr>
          <w:rFonts w:ascii="Arial" w:eastAsia="Calibri" w:hAnsi="Arial" w:cs="Arial"/>
          <w:b/>
          <w:bCs/>
          <w:sz w:val="24"/>
          <w:szCs w:val="24"/>
          <w:lang w:eastAsia="en-US"/>
        </w:rPr>
      </w:pPr>
    </w:p>
    <w:p w:rsidR="00C1185C" w:rsidRPr="00C1185C" w:rsidRDefault="00C1185C" w:rsidP="00C1185C">
      <w:pPr>
        <w:spacing w:after="200" w:line="276" w:lineRule="auto"/>
        <w:rPr>
          <w:rFonts w:ascii="Arial" w:hAnsi="Arial" w:cs="Arial"/>
          <w:b/>
          <w:bCs/>
          <w:sz w:val="24"/>
          <w:szCs w:val="24"/>
          <w:lang w:eastAsia="en-US"/>
        </w:rPr>
      </w:pPr>
    </w:p>
    <w:p w:rsidR="00C1185C" w:rsidRPr="00C1185C" w:rsidRDefault="00C1185C" w:rsidP="00C1185C">
      <w:pPr>
        <w:spacing w:after="200" w:line="360" w:lineRule="auto"/>
        <w:jc w:val="both"/>
        <w:rPr>
          <w:rFonts w:ascii="Arial" w:hAnsi="Arial" w:cs="Arial"/>
          <w:b/>
          <w:bCs/>
          <w:sz w:val="24"/>
          <w:szCs w:val="24"/>
          <w:lang w:eastAsia="en-US"/>
        </w:rPr>
      </w:pPr>
      <w:r w:rsidRPr="00C1185C">
        <w:rPr>
          <w:rFonts w:ascii="Arial" w:hAnsi="Arial" w:cs="Arial"/>
          <w:b/>
          <w:bCs/>
          <w:sz w:val="24"/>
          <w:szCs w:val="24"/>
          <w:lang w:eastAsia="en-US"/>
        </w:rPr>
        <w:t xml:space="preserve">MR MGP </w:t>
      </w:r>
      <w:proofErr w:type="spellStart"/>
      <w:r w:rsidRPr="00C1185C">
        <w:rPr>
          <w:rFonts w:ascii="Arial" w:hAnsi="Arial" w:cs="Arial"/>
          <w:b/>
          <w:bCs/>
          <w:sz w:val="24"/>
          <w:szCs w:val="24"/>
          <w:lang w:eastAsia="en-US"/>
        </w:rPr>
        <w:t>Lekota</w:t>
      </w:r>
      <w:proofErr w:type="spellEnd"/>
      <w:r w:rsidRPr="00C1185C">
        <w:rPr>
          <w:rFonts w:ascii="Arial" w:hAnsi="Arial" w:cs="Arial"/>
          <w:b/>
          <w:bCs/>
          <w:sz w:val="24"/>
          <w:szCs w:val="24"/>
          <w:lang w:eastAsia="en-US"/>
        </w:rPr>
        <w:t xml:space="preserve"> (Cope) to ask the President of the Republic:</w:t>
      </w:r>
    </w:p>
    <w:p w:rsidR="00C1185C" w:rsidRPr="00C1185C" w:rsidRDefault="00C1185C" w:rsidP="00C1185C">
      <w:pPr>
        <w:numPr>
          <w:ilvl w:val="0"/>
          <w:numId w:val="1"/>
        </w:numPr>
        <w:spacing w:after="200" w:line="360" w:lineRule="auto"/>
        <w:contextualSpacing/>
        <w:jc w:val="both"/>
        <w:rPr>
          <w:rFonts w:ascii="Arial" w:hAnsi="Arial" w:cs="Arial"/>
          <w:sz w:val="24"/>
          <w:szCs w:val="24"/>
          <w:lang w:val="en-US" w:eastAsia="en-US"/>
        </w:rPr>
      </w:pPr>
      <w:r w:rsidRPr="00C1185C">
        <w:rPr>
          <w:rFonts w:ascii="Arial" w:hAnsi="Arial" w:cs="Arial"/>
          <w:sz w:val="24"/>
          <w:szCs w:val="24"/>
          <w:lang w:val="en-US" w:eastAsia="en-US"/>
        </w:rPr>
        <w:t xml:space="preserve">Whether he had declared to the World Economic Forum on Thursday 4 June 2015 that (a) the country had such a strong anti-corruption culture that even the Head of State was thoroughly investigated </w:t>
      </w:r>
      <w:proofErr w:type="spellStart"/>
      <w:r w:rsidRPr="00C1185C">
        <w:rPr>
          <w:rFonts w:ascii="Arial" w:hAnsi="Arial" w:cs="Arial"/>
          <w:sz w:val="24"/>
          <w:szCs w:val="24"/>
          <w:lang w:val="en-US" w:eastAsia="en-US"/>
        </w:rPr>
        <w:t>nd</w:t>
      </w:r>
      <w:proofErr w:type="spellEnd"/>
      <w:r w:rsidRPr="00C1185C">
        <w:rPr>
          <w:rFonts w:ascii="Arial" w:hAnsi="Arial" w:cs="Arial"/>
          <w:sz w:val="24"/>
          <w:szCs w:val="24"/>
          <w:lang w:val="en-US" w:eastAsia="en-US"/>
        </w:rPr>
        <w:t xml:space="preserve"> (b) taxpayer’s money could not be taken by people in Government for their own use; if not, (i) what did he say in this respect and (ii) how did he substantiate that declaration; if so, on what evidence did he base such statements considering that many instances of corrupt practices are annually laid bare by the Auditor-General, Public Protector or investigative journalism and when investigations are instituted they are either (aa) thwarted when they come too close to political elites, (bb) seldom followed-up with prosecution and (cc) rendered futile as happened with the investigation and recommendations of the Public Protector in respect of the R246 million spent on security upgrade of his private residence at Nkandla;</w:t>
      </w:r>
    </w:p>
    <w:p w:rsidR="00C1185C" w:rsidRPr="00C1185C" w:rsidRDefault="00C1185C" w:rsidP="00C1185C">
      <w:pPr>
        <w:spacing w:after="200" w:line="360" w:lineRule="auto"/>
        <w:ind w:left="720"/>
        <w:contextualSpacing/>
        <w:jc w:val="both"/>
        <w:rPr>
          <w:rFonts w:ascii="Arial" w:hAnsi="Arial" w:cs="Arial"/>
          <w:sz w:val="24"/>
          <w:szCs w:val="24"/>
          <w:lang w:val="en-US" w:eastAsia="en-US"/>
        </w:rPr>
      </w:pPr>
    </w:p>
    <w:p w:rsidR="00C1185C" w:rsidRPr="00C1185C" w:rsidRDefault="00C1185C" w:rsidP="00C1185C">
      <w:pPr>
        <w:numPr>
          <w:ilvl w:val="0"/>
          <w:numId w:val="1"/>
        </w:numPr>
        <w:spacing w:after="200" w:line="360" w:lineRule="auto"/>
        <w:contextualSpacing/>
        <w:jc w:val="both"/>
        <w:rPr>
          <w:rFonts w:ascii="Arial" w:hAnsi="Arial" w:cs="Arial"/>
          <w:sz w:val="24"/>
          <w:szCs w:val="24"/>
          <w:lang w:val="en-US" w:eastAsia="en-US"/>
        </w:rPr>
      </w:pPr>
      <w:r w:rsidRPr="00C1185C">
        <w:rPr>
          <w:rFonts w:ascii="Arial" w:hAnsi="Arial" w:cs="Arial"/>
          <w:sz w:val="24"/>
          <w:szCs w:val="24"/>
          <w:lang w:val="en-US" w:eastAsia="en-US"/>
        </w:rPr>
        <w:t xml:space="preserve">Whether he will make a statement on whether he had requested the Hawks to investigate whether a certain person (name furnished) had received a bribe of </w:t>
      </w:r>
      <w:r w:rsidRPr="00C1185C">
        <w:rPr>
          <w:rFonts w:ascii="Arial" w:hAnsi="Arial" w:cs="Arial"/>
          <w:sz w:val="24"/>
          <w:szCs w:val="24"/>
          <w:lang w:val="en-US" w:eastAsia="en-US"/>
        </w:rPr>
        <w:lastRenderedPageBreak/>
        <w:t>R20 million or more from a certain company (name and details furnished) in order to show the nation and the world that he was very serious about fighting graft no matter who was involved ?</w:t>
      </w:r>
    </w:p>
    <w:p w:rsidR="00C1185C" w:rsidRPr="00C1185C" w:rsidRDefault="00C1185C" w:rsidP="00C1185C">
      <w:pPr>
        <w:spacing w:after="200" w:line="360" w:lineRule="auto"/>
        <w:jc w:val="both"/>
        <w:rPr>
          <w:rFonts w:ascii="Arial" w:hAnsi="Arial" w:cs="Arial"/>
          <w:sz w:val="24"/>
          <w:szCs w:val="24"/>
          <w:lang w:eastAsia="en-US"/>
        </w:rPr>
      </w:pPr>
      <w:r w:rsidRPr="00C1185C">
        <w:rPr>
          <w:rFonts w:ascii="Arial" w:hAnsi="Arial" w:cs="Arial"/>
          <w:sz w:val="24"/>
          <w:szCs w:val="24"/>
          <w:lang w:eastAsia="en-US"/>
        </w:rPr>
        <w:t>                                                            NW2908E</w:t>
      </w:r>
    </w:p>
    <w:p w:rsidR="00C1185C" w:rsidRPr="00C1185C" w:rsidRDefault="00C1185C" w:rsidP="00C1185C">
      <w:pPr>
        <w:spacing w:before="100" w:beforeAutospacing="1" w:after="100" w:afterAutospacing="1" w:line="360" w:lineRule="auto"/>
        <w:ind w:left="360"/>
        <w:contextualSpacing/>
        <w:jc w:val="both"/>
        <w:rPr>
          <w:rFonts w:ascii="Arial" w:hAnsi="Arial" w:cs="Arial"/>
          <w:sz w:val="24"/>
          <w:szCs w:val="24"/>
          <w:lang w:val="en-US" w:eastAsia="en-US"/>
        </w:rPr>
      </w:pPr>
    </w:p>
    <w:p w:rsidR="00C1185C" w:rsidRPr="00C1185C" w:rsidRDefault="00C1185C" w:rsidP="00FE380C">
      <w:pPr>
        <w:spacing w:before="100" w:beforeAutospacing="1" w:after="100" w:afterAutospacing="1" w:line="360" w:lineRule="auto"/>
        <w:contextualSpacing/>
        <w:jc w:val="both"/>
        <w:rPr>
          <w:rFonts w:ascii="Arial" w:hAnsi="Arial" w:cs="Arial"/>
          <w:b/>
          <w:sz w:val="24"/>
          <w:szCs w:val="24"/>
          <w:lang w:val="en-US" w:eastAsia="en-US"/>
        </w:rPr>
      </w:pPr>
      <w:r w:rsidRPr="00C1185C">
        <w:rPr>
          <w:rFonts w:ascii="Arial" w:hAnsi="Arial" w:cs="Arial"/>
          <w:b/>
          <w:sz w:val="24"/>
          <w:szCs w:val="24"/>
          <w:lang w:val="en-US" w:eastAsia="en-US"/>
        </w:rPr>
        <w:t xml:space="preserve">Reply: </w:t>
      </w:r>
    </w:p>
    <w:p w:rsidR="00C1185C" w:rsidRPr="00C1185C" w:rsidRDefault="00C1185C" w:rsidP="00FE380C">
      <w:pPr>
        <w:spacing w:after="200" w:line="360" w:lineRule="auto"/>
        <w:jc w:val="both"/>
        <w:rPr>
          <w:rFonts w:ascii="Arial" w:eastAsia="Tahoma" w:hAnsi="Arial" w:cs="Arial"/>
          <w:color w:val="000000"/>
          <w:sz w:val="24"/>
          <w:lang w:eastAsia="en-US"/>
        </w:rPr>
      </w:pPr>
      <w:r w:rsidRPr="00C1185C">
        <w:rPr>
          <w:rFonts w:ascii="Arial" w:eastAsia="Tahoma" w:hAnsi="Arial" w:cs="Arial"/>
          <w:color w:val="000000"/>
          <w:sz w:val="24"/>
          <w:lang w:eastAsia="en-US"/>
        </w:rPr>
        <w:t xml:space="preserve">Since the advent of our democracy, our country has placed the fight against corruption high on its agenda. </w:t>
      </w:r>
    </w:p>
    <w:p w:rsidR="00C1185C" w:rsidRPr="00C1185C" w:rsidRDefault="00C1185C" w:rsidP="00FE380C">
      <w:pPr>
        <w:spacing w:after="200" w:line="360" w:lineRule="auto"/>
        <w:jc w:val="both"/>
        <w:rPr>
          <w:rFonts w:ascii="Arial" w:eastAsia="Tahoma" w:hAnsi="Arial" w:cs="Arial"/>
          <w:color w:val="000000"/>
          <w:sz w:val="24"/>
          <w:lang w:eastAsia="en-US"/>
        </w:rPr>
      </w:pPr>
      <w:r w:rsidRPr="00C1185C">
        <w:rPr>
          <w:rFonts w:ascii="Arial" w:eastAsia="Tahoma" w:hAnsi="Arial" w:cs="Arial"/>
          <w:color w:val="000000"/>
          <w:sz w:val="24"/>
          <w:lang w:eastAsia="en-US"/>
        </w:rPr>
        <w:t>This has continued throughout the administrations including the current fifth administration.</w:t>
      </w:r>
    </w:p>
    <w:p w:rsidR="00C1185C" w:rsidRPr="00C1185C" w:rsidRDefault="00C1185C" w:rsidP="00FE380C">
      <w:pPr>
        <w:spacing w:after="200" w:line="360" w:lineRule="auto"/>
        <w:jc w:val="both"/>
        <w:rPr>
          <w:rFonts w:ascii="Arial" w:eastAsia="Tahoma" w:hAnsi="Arial" w:cs="Arial"/>
          <w:color w:val="000000"/>
          <w:sz w:val="24"/>
          <w:lang w:eastAsia="en-US"/>
        </w:rPr>
      </w:pPr>
      <w:r w:rsidRPr="00C1185C">
        <w:rPr>
          <w:rFonts w:ascii="Arial" w:hAnsi="Arial" w:cs="Arial"/>
          <w:bCs/>
          <w:color w:val="000000" w:themeColor="text1"/>
          <w:sz w:val="24"/>
          <w:szCs w:val="24"/>
          <w:lang w:val="en-GB" w:eastAsia="en-US"/>
        </w:rPr>
        <w:t xml:space="preserve">The South African Anti-Corruption landscape was set by the drafting of the government’s anti-corruption framework in 2001.  The country committed to align itself with international best practice, and established a sound anti-corruption and ethics framework, inclusive of strong policies and legislative measures. </w:t>
      </w:r>
    </w:p>
    <w:p w:rsidR="00C1185C" w:rsidRPr="00C1185C" w:rsidRDefault="00C1185C" w:rsidP="00FE380C">
      <w:pPr>
        <w:spacing w:before="296" w:after="200" w:line="360" w:lineRule="auto"/>
        <w:ind w:right="288"/>
        <w:jc w:val="both"/>
        <w:textAlignment w:val="baseline"/>
        <w:rPr>
          <w:rFonts w:ascii="Arial" w:eastAsia="Tahoma" w:hAnsi="Arial" w:cs="Arial"/>
          <w:color w:val="000000"/>
          <w:spacing w:val="5"/>
          <w:sz w:val="24"/>
          <w:lang w:eastAsia="en-US"/>
        </w:rPr>
      </w:pPr>
      <w:r w:rsidRPr="00C1185C">
        <w:rPr>
          <w:rFonts w:ascii="Arial" w:eastAsia="Tahoma" w:hAnsi="Arial" w:cs="Arial"/>
          <w:color w:val="000000"/>
          <w:sz w:val="24"/>
          <w:lang w:eastAsia="en-US"/>
        </w:rPr>
        <w:t xml:space="preserve">In this regard a plethora of measures have since </w:t>
      </w:r>
      <w:r w:rsidRPr="00C1185C">
        <w:rPr>
          <w:rFonts w:ascii="Arial" w:eastAsia="Tahoma" w:hAnsi="Arial" w:cs="Arial"/>
          <w:color w:val="000000"/>
          <w:spacing w:val="5"/>
          <w:sz w:val="24"/>
          <w:lang w:eastAsia="en-US"/>
        </w:rPr>
        <w:t xml:space="preserve">been adopted to eradicate corruption. </w:t>
      </w:r>
      <w:r w:rsidRPr="00C1185C">
        <w:rPr>
          <w:rFonts w:ascii="Arial" w:eastAsia="Tahoma" w:hAnsi="Arial" w:cs="Arial"/>
          <w:color w:val="000000"/>
          <w:sz w:val="24"/>
          <w:lang w:eastAsia="en-US"/>
        </w:rPr>
        <w:t>We have however not become complacent and are further strengthening these measures in line with our commitments in the National Development Plan and the Medium Term Strategic Framework to ensure that we -</w:t>
      </w:r>
    </w:p>
    <w:p w:rsidR="00C1185C" w:rsidRPr="00C1185C" w:rsidRDefault="00C1185C" w:rsidP="00FE380C">
      <w:pPr>
        <w:numPr>
          <w:ilvl w:val="0"/>
          <w:numId w:val="4"/>
        </w:numPr>
        <w:tabs>
          <w:tab w:val="left" w:pos="1008"/>
        </w:tabs>
        <w:spacing w:before="315" w:after="200" w:line="360" w:lineRule="auto"/>
        <w:ind w:left="1008" w:right="216"/>
        <w:jc w:val="both"/>
        <w:textAlignment w:val="baseline"/>
        <w:rPr>
          <w:rFonts w:ascii="Arial" w:eastAsia="Tahoma" w:hAnsi="Arial" w:cs="Arial"/>
          <w:color w:val="000000"/>
          <w:sz w:val="24"/>
          <w:lang w:eastAsia="en-US"/>
        </w:rPr>
      </w:pPr>
      <w:r w:rsidRPr="00C1185C">
        <w:rPr>
          <w:rFonts w:ascii="Arial" w:eastAsia="Tahoma" w:hAnsi="Arial" w:cs="Arial"/>
          <w:color w:val="000000"/>
          <w:sz w:val="24"/>
          <w:lang w:eastAsia="en-US"/>
        </w:rPr>
        <w:t>Have a resilient anti-corruption system, which includes the strengthening the multi-agency anti-corruption endeavours, strengthening the protection of whistle-blowers, ensuring greater central oversight over the awarding of large tenders or tenders of long duration as well as empowering the tender compliance monitoring office to investigate corruption and guaranteeing that there is the value for money regarding procured goods and services;</w:t>
      </w:r>
    </w:p>
    <w:p w:rsidR="00C1185C" w:rsidRPr="00C1185C" w:rsidRDefault="00C1185C" w:rsidP="00FE380C">
      <w:pPr>
        <w:numPr>
          <w:ilvl w:val="0"/>
          <w:numId w:val="4"/>
        </w:numPr>
        <w:tabs>
          <w:tab w:val="left" w:pos="1008"/>
        </w:tabs>
        <w:spacing w:before="110" w:after="200" w:line="360" w:lineRule="auto"/>
        <w:ind w:left="1008"/>
        <w:jc w:val="both"/>
        <w:textAlignment w:val="baseline"/>
        <w:rPr>
          <w:rFonts w:ascii="Arial" w:eastAsia="Tahoma" w:hAnsi="Arial" w:cs="Arial"/>
          <w:color w:val="000000"/>
          <w:spacing w:val="4"/>
          <w:sz w:val="24"/>
          <w:lang w:eastAsia="en-US"/>
        </w:rPr>
      </w:pPr>
      <w:r w:rsidRPr="00C1185C">
        <w:rPr>
          <w:rFonts w:ascii="Arial" w:eastAsia="Tahoma" w:hAnsi="Arial" w:cs="Arial"/>
          <w:color w:val="000000"/>
          <w:spacing w:val="4"/>
          <w:sz w:val="24"/>
          <w:lang w:eastAsia="en-US"/>
        </w:rPr>
        <w:t>strengthen the accountability and responsibility of public servants;</w:t>
      </w:r>
    </w:p>
    <w:p w:rsidR="00C1185C" w:rsidRPr="00C1185C" w:rsidRDefault="00C1185C" w:rsidP="00FE380C">
      <w:pPr>
        <w:numPr>
          <w:ilvl w:val="0"/>
          <w:numId w:val="4"/>
        </w:numPr>
        <w:tabs>
          <w:tab w:val="left" w:pos="1008"/>
        </w:tabs>
        <w:spacing w:before="109" w:after="200" w:line="360" w:lineRule="auto"/>
        <w:ind w:left="1008"/>
        <w:jc w:val="both"/>
        <w:textAlignment w:val="baseline"/>
        <w:rPr>
          <w:rFonts w:ascii="Arial" w:eastAsia="Tahoma" w:hAnsi="Arial" w:cs="Arial"/>
          <w:color w:val="000000"/>
          <w:spacing w:val="4"/>
          <w:sz w:val="24"/>
          <w:lang w:eastAsia="en-US"/>
        </w:rPr>
      </w:pPr>
      <w:r w:rsidRPr="00C1185C">
        <w:rPr>
          <w:rFonts w:ascii="Arial" w:eastAsia="Tahoma" w:hAnsi="Arial" w:cs="Arial"/>
          <w:color w:val="000000"/>
          <w:spacing w:val="4"/>
          <w:sz w:val="24"/>
          <w:lang w:eastAsia="en-US"/>
        </w:rPr>
        <w:t>create a transparent and responsive public service; and</w:t>
      </w:r>
    </w:p>
    <w:p w:rsidR="00C1185C" w:rsidRPr="00C1185C" w:rsidRDefault="00C1185C" w:rsidP="00FE380C">
      <w:pPr>
        <w:numPr>
          <w:ilvl w:val="0"/>
          <w:numId w:val="4"/>
        </w:numPr>
        <w:tabs>
          <w:tab w:val="left" w:pos="1008"/>
        </w:tabs>
        <w:spacing w:before="108" w:after="200" w:line="360" w:lineRule="auto"/>
        <w:ind w:left="1008"/>
        <w:jc w:val="both"/>
        <w:textAlignment w:val="baseline"/>
        <w:rPr>
          <w:rFonts w:ascii="Arial" w:eastAsia="Tahoma" w:hAnsi="Arial" w:cs="Arial"/>
          <w:color w:val="000000"/>
          <w:spacing w:val="3"/>
          <w:sz w:val="24"/>
          <w:lang w:eastAsia="en-US"/>
        </w:rPr>
      </w:pPr>
      <w:proofErr w:type="gramStart"/>
      <w:r w:rsidRPr="00C1185C">
        <w:rPr>
          <w:rFonts w:ascii="Arial" w:eastAsia="Tahoma" w:hAnsi="Arial" w:cs="Arial"/>
          <w:color w:val="000000"/>
          <w:spacing w:val="3"/>
          <w:sz w:val="24"/>
          <w:lang w:eastAsia="en-US"/>
        </w:rPr>
        <w:t>strengthen</w:t>
      </w:r>
      <w:proofErr w:type="gramEnd"/>
      <w:r w:rsidRPr="00C1185C">
        <w:rPr>
          <w:rFonts w:ascii="Arial" w:eastAsia="Tahoma" w:hAnsi="Arial" w:cs="Arial"/>
          <w:color w:val="000000"/>
          <w:spacing w:val="3"/>
          <w:sz w:val="24"/>
          <w:lang w:eastAsia="en-US"/>
        </w:rPr>
        <w:t xml:space="preserve"> judicial governance and the rule of law.</w:t>
      </w:r>
    </w:p>
    <w:p w:rsidR="00C1185C" w:rsidRPr="00C1185C" w:rsidRDefault="00C1185C" w:rsidP="00FE380C">
      <w:pPr>
        <w:tabs>
          <w:tab w:val="left" w:pos="288"/>
        </w:tabs>
        <w:spacing w:after="200" w:line="360" w:lineRule="auto"/>
        <w:ind w:left="288"/>
        <w:contextualSpacing/>
        <w:jc w:val="both"/>
        <w:rPr>
          <w:rFonts w:ascii="Arial" w:hAnsi="Arial" w:cs="Arial"/>
          <w:bCs/>
          <w:color w:val="000000" w:themeColor="text1"/>
          <w:sz w:val="24"/>
          <w:szCs w:val="24"/>
          <w:lang w:val="en-GB" w:eastAsia="en-US"/>
        </w:rPr>
      </w:pPr>
    </w:p>
    <w:p w:rsidR="00C1185C" w:rsidRPr="00C1185C" w:rsidRDefault="00C1185C" w:rsidP="00FB781B">
      <w:pPr>
        <w:tabs>
          <w:tab w:val="left" w:pos="288"/>
        </w:tabs>
        <w:spacing w:after="200" w:line="360" w:lineRule="auto"/>
        <w:contextualSpacing/>
        <w:jc w:val="both"/>
        <w:rPr>
          <w:rFonts w:ascii="Arial" w:hAnsi="Arial" w:cs="Arial"/>
          <w:bCs/>
          <w:color w:val="000000" w:themeColor="text1"/>
          <w:sz w:val="24"/>
          <w:szCs w:val="24"/>
          <w:lang w:val="en-GB" w:eastAsia="en-US"/>
        </w:rPr>
      </w:pPr>
      <w:bookmarkStart w:id="0" w:name="_GoBack"/>
      <w:bookmarkEnd w:id="0"/>
      <w:r w:rsidRPr="00C1185C">
        <w:rPr>
          <w:rFonts w:ascii="Arial" w:hAnsi="Arial" w:cs="Arial"/>
          <w:sz w:val="24"/>
          <w:szCs w:val="24"/>
          <w:lang w:eastAsia="en-US"/>
        </w:rPr>
        <w:lastRenderedPageBreak/>
        <w:t xml:space="preserve">It is actually because government has dedicated a lot of effort to combating corruption, both in the public and the private sector, that corruption has occupied a priority space in public dialogue. </w:t>
      </w:r>
    </w:p>
    <w:p w:rsidR="00C1185C" w:rsidRPr="00C1185C" w:rsidRDefault="00C1185C" w:rsidP="00FE380C">
      <w:pPr>
        <w:spacing w:before="100" w:beforeAutospacing="1" w:after="100" w:afterAutospacing="1" w:line="360" w:lineRule="auto"/>
        <w:jc w:val="both"/>
        <w:rPr>
          <w:rFonts w:ascii="Arial" w:hAnsi="Arial" w:cs="Arial"/>
          <w:sz w:val="24"/>
          <w:szCs w:val="24"/>
          <w:lang w:val="en-US" w:eastAsia="en-US"/>
        </w:rPr>
      </w:pPr>
      <w:r w:rsidRPr="00C1185C">
        <w:rPr>
          <w:rFonts w:ascii="Arial" w:hAnsi="Arial" w:cs="Arial"/>
          <w:sz w:val="24"/>
          <w:szCs w:val="24"/>
          <w:lang w:val="en-US" w:eastAsia="en-US"/>
        </w:rPr>
        <w:t xml:space="preserve">South Africa also has a well-developed legal framework for fighting corruption. The </w:t>
      </w:r>
      <w:hyperlink r:id="rId7" w:tgtFrame="_blank" w:history="1">
        <w:r w:rsidRPr="00C1185C">
          <w:rPr>
            <w:rFonts w:ascii="Arial" w:hAnsi="Arial" w:cs="Arial"/>
            <w:sz w:val="24"/>
            <w:szCs w:val="24"/>
            <w:lang w:val="en-US" w:eastAsia="en-US"/>
          </w:rPr>
          <w:t>Prevention and Combating of Corruption Act, 2004</w:t>
        </w:r>
      </w:hyperlink>
      <w:r w:rsidRPr="00C1185C">
        <w:rPr>
          <w:rFonts w:ascii="Arial" w:hAnsi="Arial" w:cs="Arial"/>
          <w:sz w:val="24"/>
          <w:szCs w:val="24"/>
          <w:lang w:val="en-US" w:eastAsia="en-US"/>
        </w:rPr>
        <w:t>, is one of the most important pieces of legislation enacted by Parliament to fight corruption in the country.</w:t>
      </w:r>
    </w:p>
    <w:p w:rsidR="00C1185C" w:rsidRPr="00C1185C" w:rsidRDefault="00C1185C" w:rsidP="00FE380C">
      <w:pPr>
        <w:spacing w:before="100" w:beforeAutospacing="1" w:after="100" w:afterAutospacing="1" w:line="360" w:lineRule="auto"/>
        <w:contextualSpacing/>
        <w:jc w:val="both"/>
        <w:rPr>
          <w:rFonts w:ascii="Arial" w:eastAsia="Times New Roman" w:hAnsi="Arial" w:cs="Arial"/>
          <w:sz w:val="24"/>
          <w:szCs w:val="24"/>
          <w:lang w:val="en-US" w:eastAsia="en-US"/>
        </w:rPr>
      </w:pPr>
      <w:r w:rsidRPr="00C1185C">
        <w:rPr>
          <w:rFonts w:ascii="Arial" w:eastAsia="Times New Roman" w:hAnsi="Arial" w:cs="Arial"/>
          <w:sz w:val="24"/>
          <w:szCs w:val="24"/>
          <w:lang w:val="en-US" w:eastAsia="en-US"/>
        </w:rPr>
        <w:t xml:space="preserve">The Anti-Corruption Task Team under the leadership of the Anti-Corruption Inter-Ministerial Committee is playing a very important role in driving the government strategy to fight corruption. </w:t>
      </w:r>
    </w:p>
    <w:p w:rsidR="00C1185C" w:rsidRPr="00C1185C" w:rsidRDefault="00C1185C" w:rsidP="00FE380C">
      <w:pPr>
        <w:spacing w:before="100" w:beforeAutospacing="1" w:after="100" w:afterAutospacing="1" w:line="360" w:lineRule="auto"/>
        <w:ind w:left="360"/>
        <w:contextualSpacing/>
        <w:jc w:val="both"/>
        <w:rPr>
          <w:rFonts w:ascii="Arial" w:eastAsia="Times New Roman" w:hAnsi="Arial" w:cs="Arial"/>
          <w:sz w:val="24"/>
          <w:szCs w:val="24"/>
          <w:lang w:val="en-US" w:eastAsia="en-US"/>
        </w:rPr>
      </w:pPr>
    </w:p>
    <w:p w:rsidR="00C1185C" w:rsidRPr="00C1185C" w:rsidRDefault="00C1185C" w:rsidP="00FE380C">
      <w:pPr>
        <w:spacing w:before="100" w:beforeAutospacing="1" w:after="100" w:afterAutospacing="1" w:line="360" w:lineRule="auto"/>
        <w:contextualSpacing/>
        <w:jc w:val="both"/>
        <w:rPr>
          <w:rFonts w:ascii="Arial" w:eastAsia="Times New Roman" w:hAnsi="Arial" w:cs="Arial"/>
          <w:sz w:val="24"/>
          <w:szCs w:val="24"/>
          <w:lang w:val="en-US" w:eastAsia="en-US"/>
        </w:rPr>
      </w:pPr>
      <w:r w:rsidRPr="00C1185C">
        <w:rPr>
          <w:rFonts w:ascii="Arial" w:eastAsia="Times New Roman" w:hAnsi="Arial" w:cs="Arial"/>
          <w:sz w:val="24"/>
          <w:szCs w:val="24"/>
          <w:lang w:val="en-US" w:eastAsia="en-US"/>
        </w:rPr>
        <w:t xml:space="preserve">A wide range of anti-corruption agencies are given powers in terms of the different legislation to fight corruption in the country. These agencies, amongst others,  include, the </w:t>
      </w:r>
      <w:hyperlink r:id="rId8" w:tgtFrame="_blank" w:history="1">
        <w:r w:rsidRPr="00C1185C">
          <w:rPr>
            <w:rFonts w:ascii="Arial" w:eastAsia="Times New Roman" w:hAnsi="Arial" w:cs="Arial"/>
            <w:sz w:val="24"/>
            <w:szCs w:val="24"/>
            <w:lang w:val="en-US" w:eastAsia="en-US"/>
          </w:rPr>
          <w:t>Special Investigating Unit</w:t>
        </w:r>
      </w:hyperlink>
      <w:r w:rsidRPr="00C1185C">
        <w:rPr>
          <w:rFonts w:ascii="Arial" w:eastAsia="Times New Roman" w:hAnsi="Arial" w:cs="Arial"/>
          <w:sz w:val="24"/>
          <w:szCs w:val="24"/>
          <w:lang w:val="en-US" w:eastAsia="en-US"/>
        </w:rPr>
        <w:t xml:space="preserve">, the </w:t>
      </w:r>
      <w:hyperlink r:id="rId9" w:tgtFrame="_blank" w:history="1">
        <w:r w:rsidRPr="00C1185C">
          <w:rPr>
            <w:rFonts w:ascii="Arial" w:eastAsia="Times New Roman" w:hAnsi="Arial" w:cs="Arial"/>
            <w:sz w:val="24"/>
            <w:szCs w:val="24"/>
            <w:lang w:val="en-US" w:eastAsia="en-US"/>
          </w:rPr>
          <w:t>Auditor-General</w:t>
        </w:r>
      </w:hyperlink>
      <w:r w:rsidRPr="00C1185C">
        <w:rPr>
          <w:rFonts w:ascii="Arial" w:eastAsia="Times New Roman" w:hAnsi="Arial" w:cs="Arial"/>
          <w:sz w:val="24"/>
          <w:szCs w:val="24"/>
          <w:lang w:val="en-US" w:eastAsia="en-US"/>
        </w:rPr>
        <w:t xml:space="preserve">, the </w:t>
      </w:r>
      <w:hyperlink r:id="rId10" w:tgtFrame="_blank" w:history="1">
        <w:r w:rsidRPr="00C1185C">
          <w:rPr>
            <w:rFonts w:ascii="Arial" w:eastAsia="Times New Roman" w:hAnsi="Arial" w:cs="Arial"/>
            <w:sz w:val="24"/>
            <w:szCs w:val="24"/>
            <w:lang w:val="en-US" w:eastAsia="en-US"/>
          </w:rPr>
          <w:t>Public Protector</w:t>
        </w:r>
      </w:hyperlink>
      <w:r w:rsidRPr="00C1185C">
        <w:rPr>
          <w:rFonts w:ascii="Arial" w:eastAsia="Times New Roman" w:hAnsi="Arial" w:cs="Arial"/>
          <w:sz w:val="24"/>
          <w:szCs w:val="24"/>
          <w:lang w:val="en-US" w:eastAsia="en-US"/>
        </w:rPr>
        <w:t xml:space="preserve"> , the </w:t>
      </w:r>
      <w:hyperlink r:id="rId11" w:tgtFrame="_blank" w:history="1">
        <w:r w:rsidRPr="00C1185C">
          <w:rPr>
            <w:rFonts w:ascii="Arial" w:eastAsia="Times New Roman" w:hAnsi="Arial" w:cs="Arial"/>
            <w:sz w:val="24"/>
            <w:szCs w:val="24"/>
            <w:lang w:val="en-US" w:eastAsia="en-US"/>
          </w:rPr>
          <w:t>Public Service Commission</w:t>
        </w:r>
      </w:hyperlink>
      <w:r w:rsidRPr="00C1185C">
        <w:rPr>
          <w:rFonts w:ascii="Arial" w:eastAsia="Times New Roman" w:hAnsi="Arial" w:cs="Arial"/>
          <w:sz w:val="24"/>
          <w:szCs w:val="24"/>
          <w:lang w:val="en-US" w:eastAsia="en-US"/>
        </w:rPr>
        <w:t xml:space="preserve">, the </w:t>
      </w:r>
      <w:hyperlink r:id="rId12" w:tgtFrame="_blank" w:history="1">
        <w:r w:rsidRPr="00C1185C">
          <w:rPr>
            <w:rFonts w:ascii="Arial" w:eastAsia="Times New Roman" w:hAnsi="Arial" w:cs="Arial"/>
            <w:sz w:val="24"/>
            <w:szCs w:val="24"/>
            <w:lang w:val="en-US" w:eastAsia="en-US"/>
          </w:rPr>
          <w:t>South African Police Service</w:t>
        </w:r>
      </w:hyperlink>
      <w:r w:rsidRPr="00C1185C">
        <w:rPr>
          <w:rFonts w:ascii="Arial" w:eastAsia="Times New Roman" w:hAnsi="Arial" w:cs="Arial"/>
          <w:sz w:val="24"/>
          <w:szCs w:val="24"/>
          <w:lang w:val="en-US" w:eastAsia="en-US"/>
        </w:rPr>
        <w:t xml:space="preserve"> and the </w:t>
      </w:r>
      <w:hyperlink r:id="rId13" w:tgtFrame="_blank" w:history="1">
        <w:r w:rsidRPr="00C1185C">
          <w:rPr>
            <w:rFonts w:ascii="Arial" w:eastAsia="Times New Roman" w:hAnsi="Arial" w:cs="Arial"/>
            <w:sz w:val="24"/>
            <w:szCs w:val="24"/>
            <w:lang w:val="en-US" w:eastAsia="en-US"/>
          </w:rPr>
          <w:t>National Prosecuting Authority</w:t>
        </w:r>
      </w:hyperlink>
      <w:r w:rsidRPr="00C1185C">
        <w:rPr>
          <w:rFonts w:ascii="Arial" w:eastAsia="Times New Roman" w:hAnsi="Arial" w:cs="Arial"/>
          <w:sz w:val="24"/>
          <w:szCs w:val="24"/>
          <w:lang w:val="en-US" w:eastAsia="en-US"/>
        </w:rPr>
        <w:t xml:space="preserve">. </w:t>
      </w:r>
    </w:p>
    <w:p w:rsidR="00C1185C" w:rsidRPr="00C1185C" w:rsidRDefault="00C1185C" w:rsidP="00FE380C">
      <w:pPr>
        <w:spacing w:after="200" w:line="360" w:lineRule="auto"/>
        <w:jc w:val="both"/>
        <w:rPr>
          <w:rFonts w:ascii="Arial" w:hAnsi="Arial" w:cs="Arial"/>
          <w:bCs/>
          <w:color w:val="000000" w:themeColor="text1"/>
          <w:sz w:val="24"/>
          <w:szCs w:val="24"/>
          <w:lang w:val="en-GB" w:eastAsia="en-US"/>
        </w:rPr>
      </w:pPr>
    </w:p>
    <w:p w:rsidR="00C1185C" w:rsidRPr="00C1185C" w:rsidRDefault="00C1185C" w:rsidP="00FE380C">
      <w:pPr>
        <w:spacing w:after="200" w:line="360" w:lineRule="auto"/>
        <w:jc w:val="both"/>
        <w:rPr>
          <w:rFonts w:ascii="Arial" w:hAnsi="Arial" w:cs="Arial"/>
          <w:bCs/>
          <w:color w:val="000000" w:themeColor="text1"/>
          <w:sz w:val="24"/>
          <w:szCs w:val="24"/>
          <w:lang w:val="en-GB" w:eastAsia="en-US"/>
        </w:rPr>
      </w:pPr>
      <w:r w:rsidRPr="00C1185C">
        <w:rPr>
          <w:rFonts w:ascii="Arial" w:hAnsi="Arial" w:cs="Arial"/>
          <w:bCs/>
          <w:color w:val="000000" w:themeColor="text1"/>
          <w:sz w:val="24"/>
          <w:szCs w:val="24"/>
          <w:lang w:val="en-GB" w:eastAsia="en-US"/>
        </w:rPr>
        <w:t>Other measures strengthening the anti-corruption work of government include the following;</w:t>
      </w:r>
    </w:p>
    <w:p w:rsidR="00C1185C" w:rsidRPr="00C1185C" w:rsidRDefault="00C1185C" w:rsidP="00FE380C">
      <w:pPr>
        <w:numPr>
          <w:ilvl w:val="0"/>
          <w:numId w:val="3"/>
        </w:numPr>
        <w:tabs>
          <w:tab w:val="left" w:pos="288"/>
        </w:tabs>
        <w:spacing w:after="200" w:line="360" w:lineRule="auto"/>
        <w:ind w:left="1080"/>
        <w:contextualSpacing/>
        <w:jc w:val="both"/>
        <w:rPr>
          <w:rFonts w:ascii="Arial" w:hAnsi="Arial" w:cs="Arial"/>
          <w:bCs/>
          <w:color w:val="000000" w:themeColor="text1"/>
          <w:sz w:val="24"/>
          <w:szCs w:val="24"/>
          <w:lang w:val="en-GB" w:eastAsia="en-US"/>
        </w:rPr>
      </w:pPr>
      <w:r w:rsidRPr="00C1185C">
        <w:rPr>
          <w:rFonts w:ascii="Arial" w:hAnsi="Arial" w:cs="Arial"/>
          <w:bCs/>
          <w:color w:val="000000" w:themeColor="text1"/>
          <w:sz w:val="24"/>
          <w:szCs w:val="24"/>
          <w:lang w:val="en-GB" w:eastAsia="en-US"/>
        </w:rPr>
        <w:t xml:space="preserve">The Public Service Special Anti-Corruption Unit, which was established to enhance and consolidate the fight against corruption in the public service and the work done </w:t>
      </w:r>
      <w:r w:rsidRPr="00C1185C">
        <w:rPr>
          <w:rFonts w:ascii="Arial" w:hAnsi="Arial" w:cs="Arial"/>
          <w:color w:val="000000" w:themeColor="text1"/>
          <w:sz w:val="24"/>
          <w:szCs w:val="24"/>
          <w:lang w:eastAsia="en-US"/>
        </w:rPr>
        <w:t>within the Department of Public Service and Administration, established to fast-track the processing of the disciplinary cases within the public service and to curb corruption.</w:t>
      </w:r>
    </w:p>
    <w:p w:rsidR="00C1185C" w:rsidRPr="00C1185C" w:rsidRDefault="00C1185C" w:rsidP="00FE380C">
      <w:pPr>
        <w:numPr>
          <w:ilvl w:val="0"/>
          <w:numId w:val="3"/>
        </w:numPr>
        <w:tabs>
          <w:tab w:val="left" w:pos="288"/>
        </w:tabs>
        <w:spacing w:after="200" w:line="360" w:lineRule="auto"/>
        <w:ind w:left="1080"/>
        <w:contextualSpacing/>
        <w:jc w:val="both"/>
        <w:rPr>
          <w:rFonts w:ascii="Arial" w:hAnsi="Arial" w:cs="Arial"/>
          <w:bCs/>
          <w:color w:val="000000" w:themeColor="text1"/>
          <w:sz w:val="24"/>
          <w:szCs w:val="24"/>
          <w:lang w:val="en-GB" w:eastAsia="en-US"/>
        </w:rPr>
      </w:pPr>
      <w:r w:rsidRPr="00C1185C">
        <w:rPr>
          <w:rFonts w:ascii="Arial" w:hAnsi="Arial" w:cs="Arial"/>
          <w:bCs/>
          <w:color w:val="000000" w:themeColor="text1"/>
          <w:sz w:val="24"/>
          <w:szCs w:val="24"/>
          <w:lang w:val="en-GB" w:eastAsia="en-US"/>
        </w:rPr>
        <w:t>The work done by the Directorate Priority Crime Investigation (the Hawks).</w:t>
      </w:r>
    </w:p>
    <w:p w:rsidR="00C1185C" w:rsidRPr="00C1185C" w:rsidRDefault="00C1185C" w:rsidP="00FE380C">
      <w:pPr>
        <w:numPr>
          <w:ilvl w:val="0"/>
          <w:numId w:val="3"/>
        </w:numPr>
        <w:tabs>
          <w:tab w:val="left" w:pos="288"/>
        </w:tabs>
        <w:spacing w:after="200" w:line="360" w:lineRule="auto"/>
        <w:ind w:left="1080"/>
        <w:contextualSpacing/>
        <w:jc w:val="both"/>
        <w:rPr>
          <w:rFonts w:ascii="Arial" w:hAnsi="Arial" w:cs="Arial"/>
          <w:bCs/>
          <w:color w:val="000000" w:themeColor="text1"/>
          <w:sz w:val="24"/>
          <w:szCs w:val="24"/>
          <w:lang w:val="en-GB" w:eastAsia="en-US"/>
        </w:rPr>
      </w:pPr>
      <w:r w:rsidRPr="00C1185C">
        <w:rPr>
          <w:rFonts w:ascii="Arial" w:hAnsi="Arial" w:cs="Arial"/>
          <w:bCs/>
          <w:color w:val="000000" w:themeColor="text1"/>
          <w:sz w:val="24"/>
          <w:szCs w:val="24"/>
          <w:lang w:val="en-GB" w:eastAsia="en-US"/>
        </w:rPr>
        <w:t>The Special Investigation Unit (SIU), which was established by law as an independent statutory body that fights corruption through investigations and litigation, and which is currently processing several proclamations from the President directing it to probe maladministration and corruption within the public service.</w:t>
      </w:r>
    </w:p>
    <w:p w:rsidR="00C1185C" w:rsidRPr="00C1185C" w:rsidRDefault="00C1185C" w:rsidP="00FE380C">
      <w:pPr>
        <w:numPr>
          <w:ilvl w:val="0"/>
          <w:numId w:val="3"/>
        </w:numPr>
        <w:tabs>
          <w:tab w:val="left" w:pos="288"/>
        </w:tabs>
        <w:spacing w:after="200" w:line="360" w:lineRule="auto"/>
        <w:ind w:left="1080"/>
        <w:contextualSpacing/>
        <w:jc w:val="both"/>
        <w:rPr>
          <w:rFonts w:ascii="Arial" w:hAnsi="Arial" w:cs="Arial"/>
          <w:bCs/>
          <w:color w:val="000000" w:themeColor="text1"/>
          <w:sz w:val="24"/>
          <w:szCs w:val="24"/>
          <w:lang w:val="en-GB" w:eastAsia="en-US"/>
        </w:rPr>
      </w:pPr>
      <w:r w:rsidRPr="00C1185C">
        <w:rPr>
          <w:rFonts w:ascii="Arial" w:hAnsi="Arial" w:cs="Arial"/>
          <w:bCs/>
          <w:color w:val="000000" w:themeColor="text1"/>
          <w:sz w:val="24"/>
          <w:szCs w:val="24"/>
          <w:lang w:val="en-GB" w:eastAsia="en-US"/>
        </w:rPr>
        <w:t>The Asset Forfeiture Unit (AFU), within the National Prosecuting Authority, which is tasked to seize assets of people involved in crime or corruption</w:t>
      </w:r>
    </w:p>
    <w:p w:rsidR="00C1185C" w:rsidRPr="00C1185C" w:rsidRDefault="00C1185C" w:rsidP="00FE380C">
      <w:pPr>
        <w:numPr>
          <w:ilvl w:val="0"/>
          <w:numId w:val="3"/>
        </w:numPr>
        <w:tabs>
          <w:tab w:val="left" w:pos="288"/>
        </w:tabs>
        <w:spacing w:after="200" w:line="360" w:lineRule="auto"/>
        <w:ind w:left="1080"/>
        <w:contextualSpacing/>
        <w:jc w:val="both"/>
        <w:rPr>
          <w:rFonts w:ascii="Arial" w:hAnsi="Arial" w:cs="Arial"/>
          <w:bCs/>
          <w:color w:val="000000" w:themeColor="text1"/>
          <w:sz w:val="24"/>
          <w:szCs w:val="24"/>
          <w:lang w:eastAsia="en-US"/>
        </w:rPr>
      </w:pPr>
      <w:r w:rsidRPr="00C1185C">
        <w:rPr>
          <w:rFonts w:ascii="Arial" w:hAnsi="Arial" w:cs="Arial"/>
          <w:bCs/>
          <w:color w:val="000000" w:themeColor="text1"/>
          <w:sz w:val="24"/>
          <w:szCs w:val="24"/>
          <w:lang w:val="en-GB" w:eastAsia="en-US"/>
        </w:rPr>
        <w:lastRenderedPageBreak/>
        <w:t>The NPA’s Specialised Commercial Crimes Unit and the various SCC regional courts, which have been prioritising corruption cases, and</w:t>
      </w:r>
    </w:p>
    <w:p w:rsidR="00C1185C" w:rsidRPr="00C1185C" w:rsidRDefault="00C1185C" w:rsidP="00FE380C">
      <w:pPr>
        <w:numPr>
          <w:ilvl w:val="0"/>
          <w:numId w:val="3"/>
        </w:numPr>
        <w:tabs>
          <w:tab w:val="left" w:pos="288"/>
        </w:tabs>
        <w:spacing w:after="200" w:line="360" w:lineRule="auto"/>
        <w:ind w:left="1080"/>
        <w:contextualSpacing/>
        <w:jc w:val="both"/>
        <w:rPr>
          <w:rFonts w:ascii="Arial" w:hAnsi="Arial" w:cs="Arial"/>
          <w:bCs/>
          <w:color w:val="000000" w:themeColor="text1"/>
          <w:sz w:val="24"/>
          <w:szCs w:val="24"/>
          <w:lang w:eastAsia="en-US"/>
        </w:rPr>
      </w:pPr>
      <w:r w:rsidRPr="00C1185C">
        <w:rPr>
          <w:rFonts w:ascii="Arial" w:hAnsi="Arial" w:cs="Arial"/>
          <w:bCs/>
          <w:color w:val="000000" w:themeColor="text1"/>
          <w:sz w:val="24"/>
          <w:szCs w:val="24"/>
          <w:lang w:val="en-GB" w:eastAsia="en-US"/>
        </w:rPr>
        <w:t>The Multi-Agency Working Group which was set up by the Minister of Finance to coordinate and investigate corruption related to supply chain management practices.</w:t>
      </w:r>
    </w:p>
    <w:p w:rsidR="00C1185C" w:rsidRPr="00C1185C" w:rsidRDefault="00C1185C" w:rsidP="00FE380C">
      <w:pPr>
        <w:tabs>
          <w:tab w:val="left" w:pos="288"/>
        </w:tabs>
        <w:spacing w:after="200" w:line="360" w:lineRule="auto"/>
        <w:ind w:left="1080"/>
        <w:contextualSpacing/>
        <w:jc w:val="both"/>
        <w:rPr>
          <w:rFonts w:ascii="Arial" w:hAnsi="Arial" w:cs="Arial"/>
          <w:bCs/>
          <w:color w:val="000000" w:themeColor="text1"/>
          <w:sz w:val="24"/>
          <w:szCs w:val="24"/>
          <w:lang w:eastAsia="en-US"/>
        </w:rPr>
      </w:pPr>
    </w:p>
    <w:p w:rsidR="00C1185C" w:rsidRPr="00C1185C" w:rsidRDefault="00C1185C" w:rsidP="00FE380C">
      <w:pPr>
        <w:spacing w:after="200" w:line="360" w:lineRule="auto"/>
        <w:contextualSpacing/>
        <w:jc w:val="both"/>
        <w:rPr>
          <w:rFonts w:ascii="Arial" w:hAnsi="Arial" w:cs="Arial"/>
          <w:color w:val="000000" w:themeColor="text1"/>
          <w:sz w:val="24"/>
          <w:szCs w:val="24"/>
          <w:lang w:eastAsia="en-US"/>
        </w:rPr>
      </w:pPr>
      <w:r w:rsidRPr="00C1185C">
        <w:rPr>
          <w:rFonts w:ascii="Arial" w:hAnsi="Arial" w:cs="Arial"/>
          <w:color w:val="000000" w:themeColor="text1"/>
          <w:sz w:val="24"/>
          <w:szCs w:val="24"/>
          <w:lang w:eastAsia="en-US"/>
        </w:rPr>
        <w:t xml:space="preserve">The fight against corruption is a continuous and dynamic process. As new manifestations of corruption are revealed, gaps in the existing approach, strategies, interventions and application of existing legislation and policies are identified for strengthening and review. </w:t>
      </w:r>
    </w:p>
    <w:p w:rsidR="00C1185C" w:rsidRPr="00C1185C" w:rsidRDefault="00C1185C" w:rsidP="00FE380C">
      <w:pPr>
        <w:spacing w:after="200" w:line="360" w:lineRule="auto"/>
        <w:jc w:val="both"/>
        <w:rPr>
          <w:rFonts w:ascii="Arial" w:hAnsi="Arial" w:cs="Arial"/>
          <w:sz w:val="24"/>
          <w:szCs w:val="24"/>
          <w:lang w:eastAsia="en-US"/>
        </w:rPr>
      </w:pPr>
    </w:p>
    <w:p w:rsidR="00C1185C" w:rsidRPr="00C1185C" w:rsidRDefault="00C1185C" w:rsidP="00FE380C">
      <w:pPr>
        <w:spacing w:after="200" w:line="360" w:lineRule="auto"/>
        <w:jc w:val="both"/>
        <w:rPr>
          <w:rFonts w:ascii="Arial" w:hAnsi="Arial" w:cs="Arial"/>
          <w:sz w:val="24"/>
          <w:szCs w:val="24"/>
          <w:lang w:eastAsia="en-US"/>
        </w:rPr>
      </w:pPr>
    </w:p>
    <w:p w:rsidR="00EF215E" w:rsidRPr="00C1185C" w:rsidRDefault="00EF215E" w:rsidP="00FE380C">
      <w:pPr>
        <w:spacing w:line="360" w:lineRule="auto"/>
        <w:jc w:val="both"/>
      </w:pPr>
    </w:p>
    <w:sectPr w:rsidR="00EF215E" w:rsidRPr="00C118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062"/>
    <w:multiLevelType w:val="hybridMultilevel"/>
    <w:tmpl w:val="71D46A6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EE93DE0"/>
    <w:multiLevelType w:val="hybridMultilevel"/>
    <w:tmpl w:val="08CCE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6DD5D4B"/>
    <w:multiLevelType w:val="hybridMultilevel"/>
    <w:tmpl w:val="ED52206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035AEC"/>
    <w:multiLevelType w:val="multilevel"/>
    <w:tmpl w:val="C62E8A5E"/>
    <w:lvl w:ilvl="0">
      <w:start w:val="1"/>
      <w:numFmt w:val="bullet"/>
      <w:lvlText w:val="·"/>
      <w:lvlJc w:val="left"/>
      <w:pPr>
        <w:tabs>
          <w:tab w:val="left" w:pos="288"/>
        </w:tabs>
        <w:ind w:left="720"/>
      </w:pPr>
      <w:rPr>
        <w:rFonts w:ascii="Symbol" w:eastAsia="Symbol" w:hAnsi="Symbol"/>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EC0"/>
    <w:rsid w:val="00000D9E"/>
    <w:rsid w:val="00002243"/>
    <w:rsid w:val="00010ABF"/>
    <w:rsid w:val="000138E8"/>
    <w:rsid w:val="00015BEC"/>
    <w:rsid w:val="00016798"/>
    <w:rsid w:val="000175A2"/>
    <w:rsid w:val="0002282F"/>
    <w:rsid w:val="0002373F"/>
    <w:rsid w:val="000272FC"/>
    <w:rsid w:val="0003070B"/>
    <w:rsid w:val="00032ABC"/>
    <w:rsid w:val="00040F5A"/>
    <w:rsid w:val="000441CE"/>
    <w:rsid w:val="00044590"/>
    <w:rsid w:val="00044EF0"/>
    <w:rsid w:val="00047BDE"/>
    <w:rsid w:val="0005465D"/>
    <w:rsid w:val="00055231"/>
    <w:rsid w:val="00055C71"/>
    <w:rsid w:val="0006057B"/>
    <w:rsid w:val="00060B96"/>
    <w:rsid w:val="00063044"/>
    <w:rsid w:val="0006434E"/>
    <w:rsid w:val="000675AA"/>
    <w:rsid w:val="00072FC9"/>
    <w:rsid w:val="0007435D"/>
    <w:rsid w:val="00074756"/>
    <w:rsid w:val="000747DB"/>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6FEB"/>
    <w:rsid w:val="001F00B5"/>
    <w:rsid w:val="001F26EC"/>
    <w:rsid w:val="001F32A3"/>
    <w:rsid w:val="00203EF2"/>
    <w:rsid w:val="002066F8"/>
    <w:rsid w:val="002075FA"/>
    <w:rsid w:val="00211D79"/>
    <w:rsid w:val="00214060"/>
    <w:rsid w:val="00220B63"/>
    <w:rsid w:val="00220CA3"/>
    <w:rsid w:val="00222EFC"/>
    <w:rsid w:val="00230D41"/>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FEB"/>
    <w:rsid w:val="00296BF4"/>
    <w:rsid w:val="00296CC7"/>
    <w:rsid w:val="00297A5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E3F"/>
    <w:rsid w:val="00514BBC"/>
    <w:rsid w:val="005167C2"/>
    <w:rsid w:val="00520300"/>
    <w:rsid w:val="00520425"/>
    <w:rsid w:val="005257D6"/>
    <w:rsid w:val="0052718E"/>
    <w:rsid w:val="00536A8B"/>
    <w:rsid w:val="00541CEB"/>
    <w:rsid w:val="00544C5E"/>
    <w:rsid w:val="00546918"/>
    <w:rsid w:val="00546E40"/>
    <w:rsid w:val="00552428"/>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4C6"/>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71F2"/>
    <w:rsid w:val="00804E9F"/>
    <w:rsid w:val="008061EC"/>
    <w:rsid w:val="00811FD7"/>
    <w:rsid w:val="00812C1E"/>
    <w:rsid w:val="00812CB0"/>
    <w:rsid w:val="00814AF8"/>
    <w:rsid w:val="00820CD8"/>
    <w:rsid w:val="00821999"/>
    <w:rsid w:val="008226CC"/>
    <w:rsid w:val="00823E46"/>
    <w:rsid w:val="0083109D"/>
    <w:rsid w:val="008315CB"/>
    <w:rsid w:val="00833AF7"/>
    <w:rsid w:val="0083577A"/>
    <w:rsid w:val="00836897"/>
    <w:rsid w:val="00837F07"/>
    <w:rsid w:val="00847074"/>
    <w:rsid w:val="0084751B"/>
    <w:rsid w:val="00847A8C"/>
    <w:rsid w:val="0085122E"/>
    <w:rsid w:val="008522B2"/>
    <w:rsid w:val="008536BF"/>
    <w:rsid w:val="0085641C"/>
    <w:rsid w:val="00857D32"/>
    <w:rsid w:val="00862BC0"/>
    <w:rsid w:val="008802E0"/>
    <w:rsid w:val="008956E7"/>
    <w:rsid w:val="0089725F"/>
    <w:rsid w:val="00897A31"/>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3A91"/>
    <w:rsid w:val="00AA61B1"/>
    <w:rsid w:val="00AB3090"/>
    <w:rsid w:val="00AB50A1"/>
    <w:rsid w:val="00AB762C"/>
    <w:rsid w:val="00AC4D01"/>
    <w:rsid w:val="00AC56BF"/>
    <w:rsid w:val="00AC6588"/>
    <w:rsid w:val="00AC687C"/>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51050"/>
    <w:rsid w:val="00B56F6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185C"/>
    <w:rsid w:val="00C122D0"/>
    <w:rsid w:val="00C13506"/>
    <w:rsid w:val="00C1435E"/>
    <w:rsid w:val="00C162B6"/>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53AA"/>
    <w:rsid w:val="00CC1495"/>
    <w:rsid w:val="00CC5257"/>
    <w:rsid w:val="00CD3A18"/>
    <w:rsid w:val="00CD3C64"/>
    <w:rsid w:val="00CE3DE2"/>
    <w:rsid w:val="00CE43CF"/>
    <w:rsid w:val="00CE5F94"/>
    <w:rsid w:val="00CE66AF"/>
    <w:rsid w:val="00CF450D"/>
    <w:rsid w:val="00CF531D"/>
    <w:rsid w:val="00CF5DF6"/>
    <w:rsid w:val="00CF7B94"/>
    <w:rsid w:val="00D00A35"/>
    <w:rsid w:val="00D058D8"/>
    <w:rsid w:val="00D14206"/>
    <w:rsid w:val="00D15463"/>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1EC0"/>
    <w:rsid w:val="00D826B2"/>
    <w:rsid w:val="00D91031"/>
    <w:rsid w:val="00D918E7"/>
    <w:rsid w:val="00D93115"/>
    <w:rsid w:val="00D950F5"/>
    <w:rsid w:val="00D97389"/>
    <w:rsid w:val="00DA179A"/>
    <w:rsid w:val="00DA603A"/>
    <w:rsid w:val="00DB0356"/>
    <w:rsid w:val="00DB367B"/>
    <w:rsid w:val="00DB3B51"/>
    <w:rsid w:val="00DB49E2"/>
    <w:rsid w:val="00DB542F"/>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5DC3"/>
    <w:rsid w:val="00E17BF8"/>
    <w:rsid w:val="00E21BB1"/>
    <w:rsid w:val="00E243FA"/>
    <w:rsid w:val="00E26799"/>
    <w:rsid w:val="00E27EA6"/>
    <w:rsid w:val="00E32BD6"/>
    <w:rsid w:val="00E34319"/>
    <w:rsid w:val="00E34638"/>
    <w:rsid w:val="00E40349"/>
    <w:rsid w:val="00E512C1"/>
    <w:rsid w:val="00E5169C"/>
    <w:rsid w:val="00E52396"/>
    <w:rsid w:val="00E57612"/>
    <w:rsid w:val="00E722B9"/>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B781B"/>
    <w:rsid w:val="00FC01CC"/>
    <w:rsid w:val="00FC0B8D"/>
    <w:rsid w:val="00FC1025"/>
    <w:rsid w:val="00FD4DE3"/>
    <w:rsid w:val="00FD502C"/>
    <w:rsid w:val="00FD5732"/>
    <w:rsid w:val="00FE380C"/>
    <w:rsid w:val="00FE7159"/>
    <w:rsid w:val="00FF2E9F"/>
    <w:rsid w:val="00FF6155"/>
    <w:rsid w:val="00FF6C8D"/>
    <w:rsid w:val="00FF78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0"/>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EC0"/>
    <w:rPr>
      <w:color w:val="0000FF"/>
      <w:u w:val="single"/>
    </w:rPr>
  </w:style>
  <w:style w:type="paragraph" w:styleId="ListParagraph">
    <w:name w:val="List Paragraph"/>
    <w:basedOn w:val="Normal"/>
    <w:uiPriority w:val="34"/>
    <w:qFormat/>
    <w:rsid w:val="00D81EC0"/>
    <w:pPr>
      <w:spacing w:after="200" w:line="276" w:lineRule="auto"/>
      <w:ind w:left="720"/>
      <w:contextualSpacing/>
    </w:pPr>
  </w:style>
  <w:style w:type="paragraph" w:styleId="BalloonText">
    <w:name w:val="Balloon Text"/>
    <w:basedOn w:val="Normal"/>
    <w:link w:val="BalloonTextChar"/>
    <w:uiPriority w:val="99"/>
    <w:semiHidden/>
    <w:unhideWhenUsed/>
    <w:rsid w:val="007C24C6"/>
    <w:rPr>
      <w:rFonts w:ascii="Tahoma" w:hAnsi="Tahoma" w:cs="Tahoma"/>
      <w:sz w:val="16"/>
      <w:szCs w:val="16"/>
    </w:rPr>
  </w:style>
  <w:style w:type="character" w:customStyle="1" w:styleId="BalloonTextChar">
    <w:name w:val="Balloon Text Char"/>
    <w:basedOn w:val="DefaultParagraphFont"/>
    <w:link w:val="BalloonText"/>
    <w:uiPriority w:val="99"/>
    <w:semiHidden/>
    <w:rsid w:val="007C24C6"/>
    <w:rPr>
      <w:rFonts w:ascii="Tahoma" w:hAnsi="Tahoma" w:cs="Tahoma"/>
      <w:sz w:val="16"/>
      <w:szCs w:val="1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C0"/>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EC0"/>
    <w:rPr>
      <w:color w:val="0000FF"/>
      <w:u w:val="single"/>
    </w:rPr>
  </w:style>
  <w:style w:type="paragraph" w:styleId="ListParagraph">
    <w:name w:val="List Paragraph"/>
    <w:basedOn w:val="Normal"/>
    <w:uiPriority w:val="34"/>
    <w:qFormat/>
    <w:rsid w:val="00D81EC0"/>
    <w:pPr>
      <w:spacing w:after="200" w:line="276" w:lineRule="auto"/>
      <w:ind w:left="720"/>
      <w:contextualSpacing/>
    </w:pPr>
  </w:style>
  <w:style w:type="paragraph" w:styleId="BalloonText">
    <w:name w:val="Balloon Text"/>
    <w:basedOn w:val="Normal"/>
    <w:link w:val="BalloonTextChar"/>
    <w:uiPriority w:val="99"/>
    <w:semiHidden/>
    <w:unhideWhenUsed/>
    <w:rsid w:val="007C24C6"/>
    <w:rPr>
      <w:rFonts w:ascii="Tahoma" w:hAnsi="Tahoma" w:cs="Tahoma"/>
      <w:sz w:val="16"/>
      <w:szCs w:val="16"/>
    </w:rPr>
  </w:style>
  <w:style w:type="character" w:customStyle="1" w:styleId="BalloonTextChar">
    <w:name w:val="Balloon Text Char"/>
    <w:basedOn w:val="DefaultParagraphFont"/>
    <w:link w:val="BalloonText"/>
    <w:uiPriority w:val="99"/>
    <w:semiHidden/>
    <w:rsid w:val="007C24C6"/>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org.za/" TargetMode="External"/><Relationship Id="rId13" Type="http://schemas.openxmlformats.org/officeDocument/2006/relationships/hyperlink" Target="http://www.npa.gov.za/" TargetMode="External"/><Relationship Id="rId3" Type="http://schemas.microsoft.com/office/2007/relationships/stylesWithEffects" Target="stylesWithEffects.xml"/><Relationship Id="rId7" Type="http://schemas.openxmlformats.org/officeDocument/2006/relationships/hyperlink" Target="http://www.info.gov.za/gazette/acts/2004/a12-04.pdf" TargetMode="External"/><Relationship Id="rId12" Type="http://schemas.openxmlformats.org/officeDocument/2006/relationships/hyperlink" Target="http://www.saps.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sc.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protector.org/" TargetMode="External"/><Relationship Id="rId4" Type="http://schemas.openxmlformats.org/officeDocument/2006/relationships/settings" Target="settings.xml"/><Relationship Id="rId9" Type="http://schemas.openxmlformats.org/officeDocument/2006/relationships/hyperlink" Target="http://www.agsa.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Sydwell Mabasa</cp:lastModifiedBy>
  <cp:revision>8</cp:revision>
  <dcterms:created xsi:type="dcterms:W3CDTF">2015-11-05T09:47:00Z</dcterms:created>
  <dcterms:modified xsi:type="dcterms:W3CDTF">2015-11-09T12:22:00Z</dcterms:modified>
</cp:coreProperties>
</file>