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2" w:rsidRPr="00DA19CC" w:rsidRDefault="00DD26E2" w:rsidP="00DD26E2">
      <w:pPr>
        <w:spacing w:line="360" w:lineRule="auto"/>
        <w:jc w:val="center"/>
        <w:rPr>
          <w:rFonts w:cs="Arial"/>
          <w:b/>
          <w:bCs/>
          <w:sz w:val="32"/>
          <w:szCs w:val="32"/>
        </w:rPr>
      </w:pPr>
      <w:r w:rsidRPr="00DA19CC">
        <w:rPr>
          <w:rFonts w:cs="Arial"/>
          <w:b/>
          <w:bCs/>
          <w:sz w:val="32"/>
          <w:szCs w:val="32"/>
        </w:rPr>
        <w:t>NATIONAL ASSEMBLY</w:t>
      </w:r>
    </w:p>
    <w:p w:rsidR="00DD26E2" w:rsidRPr="00DA19CC" w:rsidRDefault="00DD26E2" w:rsidP="00DD26E2">
      <w:pPr>
        <w:spacing w:after="0"/>
        <w:jc w:val="both"/>
        <w:rPr>
          <w:rFonts w:cs="Arial"/>
          <w:b/>
          <w:bCs/>
          <w:sz w:val="32"/>
          <w:szCs w:val="32"/>
          <w:u w:val="single"/>
        </w:rPr>
      </w:pPr>
      <w:r w:rsidRPr="00DA19CC">
        <w:rPr>
          <w:rFonts w:cs="Arial"/>
          <w:b/>
          <w:bCs/>
          <w:sz w:val="32"/>
          <w:szCs w:val="32"/>
          <w:u w:val="single"/>
        </w:rPr>
        <w:t xml:space="preserve">QUESTION NO. 2520 </w:t>
      </w:r>
      <w:r w:rsidRPr="00DA19CC">
        <w:rPr>
          <w:rFonts w:cs="Arial"/>
          <w:b/>
          <w:bCs/>
          <w:color w:val="000000" w:themeColor="text1"/>
          <w:sz w:val="32"/>
          <w:szCs w:val="32"/>
          <w:u w:val="single"/>
        </w:rPr>
        <w:t>-2021</w:t>
      </w:r>
    </w:p>
    <w:p w:rsidR="00DD26E2" w:rsidRPr="00DA19CC" w:rsidRDefault="00DD26E2" w:rsidP="00DD26E2">
      <w:pPr>
        <w:pStyle w:val="DACBODYTEXT"/>
        <w:spacing w:after="0"/>
        <w:ind w:left="0"/>
        <w:jc w:val="both"/>
        <w:rPr>
          <w:rFonts w:cs="Arial"/>
          <w:b/>
          <w:sz w:val="32"/>
          <w:szCs w:val="32"/>
          <w:u w:val="single"/>
        </w:rPr>
      </w:pPr>
      <w:r w:rsidRPr="00DA19CC">
        <w:rPr>
          <w:rFonts w:cs="Arial"/>
          <w:b/>
          <w:sz w:val="32"/>
          <w:szCs w:val="32"/>
          <w:u w:val="single"/>
        </w:rPr>
        <w:t>WRITTEN REPLY</w:t>
      </w:r>
    </w:p>
    <w:p w:rsidR="00DD26E2" w:rsidRPr="00DA19CC" w:rsidRDefault="00DD26E2" w:rsidP="00DD26E2">
      <w:pPr>
        <w:spacing w:after="0"/>
        <w:jc w:val="both"/>
        <w:rPr>
          <w:rFonts w:cs="Arial"/>
          <w:b/>
          <w:sz w:val="32"/>
          <w:szCs w:val="32"/>
        </w:rPr>
      </w:pPr>
      <w:r w:rsidRPr="00DA19CC">
        <w:rPr>
          <w:rFonts w:cs="Arial"/>
          <w:b/>
          <w:bCs/>
          <w:sz w:val="32"/>
          <w:szCs w:val="32"/>
        </w:rPr>
        <w:t>INTERNAL QUESTION PAPER NO.27</w:t>
      </w:r>
      <w:r w:rsidRPr="00DA19CC">
        <w:rPr>
          <w:rFonts w:cs="Arial"/>
          <w:b/>
          <w:bCs/>
          <w:color w:val="000000" w:themeColor="text1"/>
          <w:sz w:val="32"/>
          <w:szCs w:val="32"/>
        </w:rPr>
        <w:t>–</w:t>
      </w:r>
      <w:r w:rsidRPr="00DA19CC">
        <w:rPr>
          <w:rFonts w:cs="Arial"/>
          <w:b/>
          <w:color w:val="000000" w:themeColor="text1"/>
          <w:sz w:val="32"/>
          <w:szCs w:val="32"/>
        </w:rPr>
        <w:t>2021</w:t>
      </w:r>
      <w:r w:rsidRPr="00DA19CC">
        <w:rPr>
          <w:rFonts w:cs="Arial"/>
          <w:b/>
          <w:sz w:val="32"/>
          <w:szCs w:val="32"/>
        </w:rPr>
        <w:t xml:space="preserve">, DATE OF PUBLICATION 19 NOVEMBER 2021: </w:t>
      </w:r>
    </w:p>
    <w:p w:rsidR="00DD26E2" w:rsidRPr="00DA19CC" w:rsidRDefault="00DD26E2" w:rsidP="00DD26E2">
      <w:pPr>
        <w:spacing w:before="100" w:beforeAutospacing="1" w:after="0"/>
        <w:jc w:val="both"/>
        <w:rPr>
          <w:rFonts w:cs="Arial"/>
          <w:sz w:val="32"/>
          <w:szCs w:val="32"/>
        </w:rPr>
      </w:pPr>
      <w:r w:rsidRPr="00DA19CC">
        <w:rPr>
          <w:rFonts w:cs="Arial"/>
          <w:b/>
          <w:bCs/>
          <w:sz w:val="32"/>
          <w:szCs w:val="32"/>
        </w:rPr>
        <w:t xml:space="preserve">“Mr T.W </w:t>
      </w:r>
      <w:proofErr w:type="spellStart"/>
      <w:r w:rsidRPr="00DA19CC">
        <w:rPr>
          <w:rFonts w:cs="Arial"/>
          <w:b/>
          <w:bCs/>
          <w:sz w:val="32"/>
          <w:szCs w:val="32"/>
        </w:rPr>
        <w:t>Mhlongo</w:t>
      </w:r>
      <w:proofErr w:type="spellEnd"/>
      <w:r w:rsidRPr="00DA19CC">
        <w:rPr>
          <w:rFonts w:cs="Arial"/>
          <w:b/>
          <w:bCs/>
          <w:sz w:val="32"/>
          <w:szCs w:val="32"/>
        </w:rPr>
        <w:t xml:space="preserve"> (DA) to the Minister of Sport, Arts and Culture:</w:t>
      </w:r>
      <w:r w:rsidRPr="00DA19CC">
        <w:rPr>
          <w:rFonts w:cs="Arial"/>
          <w:sz w:val="32"/>
          <w:szCs w:val="32"/>
        </w:rPr>
        <w:t xml:space="preserve"> </w:t>
      </w:r>
    </w:p>
    <w:p w:rsidR="00DD26E2" w:rsidRPr="00017332" w:rsidRDefault="00DD26E2" w:rsidP="00DD26E2">
      <w:pPr>
        <w:spacing w:before="100" w:beforeAutospacing="1" w:after="100" w:afterAutospacing="1" w:line="240" w:lineRule="auto"/>
        <w:jc w:val="both"/>
        <w:rPr>
          <w:rFonts w:cs="Arial"/>
          <w:b/>
          <w:sz w:val="32"/>
          <w:szCs w:val="32"/>
        </w:rPr>
      </w:pPr>
      <w:r w:rsidRPr="00DA19CC">
        <w:rPr>
          <w:rFonts w:cs="Arial"/>
          <w:sz w:val="32"/>
          <w:szCs w:val="32"/>
        </w:rPr>
        <w:t>a) What (</w:t>
      </w:r>
      <w:proofErr w:type="spellStart"/>
      <w:r w:rsidRPr="00DA19CC">
        <w:rPr>
          <w:rFonts w:cs="Arial"/>
          <w:sz w:val="32"/>
          <w:szCs w:val="32"/>
        </w:rPr>
        <w:t>i</w:t>
      </w:r>
      <w:proofErr w:type="spellEnd"/>
      <w:r w:rsidRPr="00DA19CC">
        <w:rPr>
          <w:rFonts w:cs="Arial"/>
          <w:sz w:val="32"/>
          <w:szCs w:val="32"/>
        </w:rPr>
        <w:t xml:space="preserve">) are the reasons that the </w:t>
      </w:r>
      <w:proofErr w:type="spellStart"/>
      <w:r w:rsidRPr="00DA19CC">
        <w:rPr>
          <w:rFonts w:cs="Arial"/>
          <w:sz w:val="32"/>
          <w:szCs w:val="32"/>
        </w:rPr>
        <w:t>Liliesleaf</w:t>
      </w:r>
      <w:proofErr w:type="spellEnd"/>
      <w:r w:rsidRPr="00DA19CC">
        <w:rPr>
          <w:rFonts w:cs="Arial"/>
          <w:sz w:val="32"/>
          <w:szCs w:val="32"/>
        </w:rPr>
        <w:t xml:space="preserve"> Trust is the only heritage site that will be saved from closing down and (ii) (aa) other heritage sites are closing down, (bb) is their total number, (cc) are their names, (</w:t>
      </w:r>
      <w:proofErr w:type="spellStart"/>
      <w:r w:rsidRPr="00DA19CC">
        <w:rPr>
          <w:rFonts w:cs="Arial"/>
          <w:sz w:val="32"/>
          <w:szCs w:val="32"/>
        </w:rPr>
        <w:t>dd</w:t>
      </w:r>
      <w:proofErr w:type="spellEnd"/>
      <w:r w:rsidRPr="00DA19CC">
        <w:rPr>
          <w:rFonts w:cs="Arial"/>
          <w:sz w:val="32"/>
          <w:szCs w:val="32"/>
        </w:rPr>
        <w:t>) is their location, (b) how did his department save the other heritage sites and (c) what plans does his department have to save all heritage sites from closing down?</w:t>
      </w:r>
      <w:r w:rsidRPr="00DA19CC">
        <w:rPr>
          <w:rFonts w:cs="Arial"/>
          <w:sz w:val="32"/>
          <w:szCs w:val="32"/>
        </w:rPr>
        <w:tab/>
      </w:r>
      <w:r w:rsidRPr="00DA19CC">
        <w:rPr>
          <w:rFonts w:cs="Arial"/>
          <w:b/>
          <w:sz w:val="32"/>
          <w:szCs w:val="32"/>
        </w:rPr>
        <w:t>NW2943</w:t>
      </w:r>
    </w:p>
    <w:p w:rsidR="00DD26E2" w:rsidRPr="00DA19CC" w:rsidRDefault="00DD26E2" w:rsidP="00DD26E2">
      <w:pPr>
        <w:spacing w:before="100" w:beforeAutospacing="1" w:after="100" w:afterAutospacing="1" w:line="360" w:lineRule="auto"/>
        <w:jc w:val="both"/>
        <w:rPr>
          <w:rFonts w:cs="Arial"/>
          <w:b/>
          <w:sz w:val="32"/>
          <w:szCs w:val="32"/>
          <w:lang w:val="en-GB"/>
        </w:rPr>
      </w:pPr>
      <w:r w:rsidRPr="00DA19CC">
        <w:rPr>
          <w:rFonts w:cs="Arial"/>
          <w:b/>
          <w:sz w:val="32"/>
          <w:szCs w:val="32"/>
          <w:lang w:val="en-GB"/>
        </w:rPr>
        <w:t>REPLY</w:t>
      </w:r>
    </w:p>
    <w:p w:rsidR="00DD26E2" w:rsidRPr="00DA19CC" w:rsidRDefault="00DD26E2" w:rsidP="00DD26E2">
      <w:pPr>
        <w:spacing w:before="100" w:beforeAutospacing="1" w:after="100" w:afterAutospacing="1"/>
        <w:jc w:val="both"/>
        <w:rPr>
          <w:rFonts w:cs="Arial"/>
          <w:sz w:val="32"/>
          <w:szCs w:val="32"/>
          <w:lang w:val="en-GB"/>
        </w:rPr>
      </w:pPr>
      <w:r>
        <w:rPr>
          <w:rFonts w:cs="Arial"/>
          <w:sz w:val="32"/>
          <w:szCs w:val="32"/>
          <w:lang w:val="en-GB"/>
        </w:rPr>
        <w:t xml:space="preserve"> (a)(</w:t>
      </w:r>
      <w:proofErr w:type="spellStart"/>
      <w:r>
        <w:rPr>
          <w:rFonts w:cs="Arial"/>
          <w:sz w:val="32"/>
          <w:szCs w:val="32"/>
          <w:lang w:val="en-GB"/>
        </w:rPr>
        <w:t>i</w:t>
      </w:r>
      <w:proofErr w:type="spellEnd"/>
      <w:r>
        <w:rPr>
          <w:rFonts w:cs="Arial"/>
          <w:sz w:val="32"/>
          <w:szCs w:val="32"/>
          <w:lang w:val="en-GB"/>
        </w:rPr>
        <w:t xml:space="preserve">). </w:t>
      </w:r>
      <w:r w:rsidRPr="00DA19CC">
        <w:rPr>
          <w:rFonts w:cs="Arial"/>
          <w:sz w:val="32"/>
          <w:szCs w:val="32"/>
          <w:lang w:val="en-GB"/>
        </w:rPr>
        <w:t>My Department has not received a request from</w:t>
      </w:r>
      <w:r>
        <w:rPr>
          <w:rFonts w:cs="Arial"/>
          <w:sz w:val="32"/>
          <w:szCs w:val="32"/>
          <w:lang w:val="en-GB"/>
        </w:rPr>
        <w:t xml:space="preserve"> the </w:t>
      </w:r>
      <w:proofErr w:type="spellStart"/>
      <w:r>
        <w:rPr>
          <w:rFonts w:cs="Arial"/>
          <w:sz w:val="32"/>
          <w:szCs w:val="32"/>
          <w:lang w:val="en-GB"/>
        </w:rPr>
        <w:t>Liliesleaf</w:t>
      </w:r>
      <w:proofErr w:type="spellEnd"/>
      <w:r>
        <w:rPr>
          <w:rFonts w:cs="Arial"/>
          <w:sz w:val="32"/>
          <w:szCs w:val="32"/>
          <w:lang w:val="en-GB"/>
        </w:rPr>
        <w:t xml:space="preserve"> management and </w:t>
      </w:r>
      <w:r w:rsidRPr="00DA19CC">
        <w:rPr>
          <w:rFonts w:cs="Arial"/>
          <w:sz w:val="32"/>
          <w:szCs w:val="32"/>
          <w:lang w:val="en-GB"/>
        </w:rPr>
        <w:t xml:space="preserve">Board of Trustees for assistance to prevent closure of the museum. </w:t>
      </w:r>
      <w:r>
        <w:rPr>
          <w:rFonts w:cs="Arial"/>
          <w:sz w:val="32"/>
          <w:szCs w:val="32"/>
          <w:lang w:val="en-GB"/>
        </w:rPr>
        <w:t xml:space="preserve">The </w:t>
      </w:r>
      <w:r w:rsidRPr="00DA19CC">
        <w:rPr>
          <w:rFonts w:cs="Arial"/>
          <w:sz w:val="32"/>
          <w:szCs w:val="32"/>
          <w:lang w:val="en-GB"/>
        </w:rPr>
        <w:t xml:space="preserve">department will consider such a request when it is received. </w:t>
      </w:r>
    </w:p>
    <w:p w:rsidR="00DD26E2" w:rsidRPr="00DA19CC" w:rsidRDefault="00DD26E2" w:rsidP="00DD26E2">
      <w:pPr>
        <w:spacing w:before="100" w:beforeAutospacing="1" w:after="100" w:afterAutospacing="1"/>
        <w:ind w:left="810" w:hanging="450"/>
        <w:jc w:val="both"/>
        <w:rPr>
          <w:rFonts w:cs="Arial"/>
          <w:sz w:val="32"/>
          <w:szCs w:val="32"/>
        </w:rPr>
      </w:pPr>
      <w:r w:rsidRPr="00DA19CC">
        <w:rPr>
          <w:rFonts w:cs="Arial"/>
          <w:sz w:val="32"/>
          <w:szCs w:val="32"/>
          <w:lang w:val="en-GB"/>
        </w:rPr>
        <w:t xml:space="preserve">(ii) (aa) The Department has not received notification of heritage sites closing down. It should be noted that Heritage sites in the country are managed at different spheres of Government while other heritage sites are managed as private heritage sites either through Trusts or foundations. </w:t>
      </w:r>
    </w:p>
    <w:p w:rsidR="00DD26E2" w:rsidRPr="00DA19CC" w:rsidRDefault="00DD26E2" w:rsidP="00DD26E2">
      <w:pPr>
        <w:pStyle w:val="DACBODYTEXT"/>
        <w:ind w:left="810" w:hanging="450"/>
        <w:jc w:val="both"/>
        <w:rPr>
          <w:rFonts w:cs="Arial"/>
          <w:sz w:val="32"/>
          <w:szCs w:val="32"/>
        </w:rPr>
      </w:pPr>
      <w:r w:rsidRPr="00DA19CC">
        <w:rPr>
          <w:rFonts w:cs="Arial"/>
          <w:sz w:val="32"/>
          <w:szCs w:val="32"/>
        </w:rPr>
        <w:t>(bb)</w:t>
      </w:r>
      <w:r w:rsidRPr="00DA19CC">
        <w:rPr>
          <w:rFonts w:cs="Arial"/>
          <w:sz w:val="32"/>
          <w:szCs w:val="32"/>
          <w:lang w:val="en-GB"/>
        </w:rPr>
        <w:t xml:space="preserve">. </w:t>
      </w:r>
      <w:r w:rsidRPr="00DA19CC">
        <w:rPr>
          <w:rFonts w:cs="Arial"/>
          <w:sz w:val="32"/>
          <w:szCs w:val="32"/>
        </w:rPr>
        <w:t xml:space="preserve">The Department is therefore not in a position to know the number of heritage sites that are closing down. </w:t>
      </w:r>
    </w:p>
    <w:p w:rsidR="00DD26E2" w:rsidRPr="00DA19CC" w:rsidRDefault="00DD26E2" w:rsidP="00DD26E2">
      <w:pPr>
        <w:pStyle w:val="DACBODYTEXT"/>
        <w:ind w:left="810" w:hanging="450"/>
        <w:jc w:val="both"/>
        <w:rPr>
          <w:rFonts w:cs="Arial"/>
          <w:sz w:val="32"/>
          <w:szCs w:val="32"/>
        </w:rPr>
      </w:pPr>
      <w:r w:rsidRPr="00DA19CC">
        <w:rPr>
          <w:rFonts w:cs="Arial"/>
          <w:sz w:val="32"/>
          <w:szCs w:val="32"/>
        </w:rPr>
        <w:lastRenderedPageBreak/>
        <w:tab/>
        <w:t xml:space="preserve"> (cc) The Department is therefore not in a position to know the names of heritage sites that are closing down. </w:t>
      </w:r>
    </w:p>
    <w:p w:rsidR="00DD26E2" w:rsidRPr="00DA19CC" w:rsidRDefault="00DD26E2" w:rsidP="00DD26E2">
      <w:pPr>
        <w:pStyle w:val="DACBODYTEXT"/>
        <w:ind w:left="810" w:hanging="450"/>
        <w:jc w:val="both"/>
        <w:rPr>
          <w:rFonts w:cs="Arial"/>
          <w:sz w:val="32"/>
          <w:szCs w:val="32"/>
        </w:rPr>
      </w:pPr>
      <w:r w:rsidRPr="00DA19CC">
        <w:rPr>
          <w:rFonts w:cs="Arial"/>
          <w:sz w:val="32"/>
          <w:szCs w:val="32"/>
        </w:rPr>
        <w:t>(</w:t>
      </w:r>
      <w:proofErr w:type="spellStart"/>
      <w:r w:rsidRPr="00DA19CC">
        <w:rPr>
          <w:rFonts w:cs="Arial"/>
          <w:sz w:val="32"/>
          <w:szCs w:val="32"/>
        </w:rPr>
        <w:t>dd</w:t>
      </w:r>
      <w:proofErr w:type="spellEnd"/>
      <w:r w:rsidRPr="00DA19CC">
        <w:rPr>
          <w:rFonts w:cs="Arial"/>
          <w:sz w:val="32"/>
          <w:szCs w:val="32"/>
        </w:rPr>
        <w:t xml:space="preserve">) The Department is therefore not in a position to know the locations of heritage sites that are closing down. </w:t>
      </w:r>
    </w:p>
    <w:p w:rsidR="00DD26E2" w:rsidRPr="00017332" w:rsidRDefault="00DD26E2" w:rsidP="00DD26E2">
      <w:pPr>
        <w:pStyle w:val="DACBODYTEXT"/>
        <w:ind w:left="810" w:hanging="450"/>
        <w:jc w:val="both"/>
        <w:rPr>
          <w:rFonts w:cs="Arial"/>
          <w:sz w:val="32"/>
          <w:szCs w:val="32"/>
          <w:lang w:val="en-GB"/>
        </w:rPr>
      </w:pPr>
      <w:r w:rsidRPr="00DA19CC">
        <w:rPr>
          <w:rFonts w:cs="Arial"/>
          <w:sz w:val="32"/>
          <w:szCs w:val="32"/>
        </w:rPr>
        <w:t xml:space="preserve">b). The request for operational funding for the next three years </w:t>
      </w:r>
      <w:r>
        <w:rPr>
          <w:rFonts w:cs="Arial"/>
          <w:sz w:val="32"/>
          <w:szCs w:val="32"/>
        </w:rPr>
        <w:t xml:space="preserve">by </w:t>
      </w:r>
      <w:r w:rsidRPr="00DA19CC">
        <w:rPr>
          <w:rFonts w:cs="Arial"/>
          <w:sz w:val="32"/>
          <w:szCs w:val="32"/>
        </w:rPr>
        <w:t xml:space="preserve">the Steve </w:t>
      </w:r>
      <w:proofErr w:type="spellStart"/>
      <w:r w:rsidRPr="00DA19CC">
        <w:rPr>
          <w:rFonts w:cs="Arial"/>
          <w:sz w:val="32"/>
          <w:szCs w:val="32"/>
        </w:rPr>
        <w:t>Biko</w:t>
      </w:r>
      <w:proofErr w:type="spellEnd"/>
      <w:r w:rsidRPr="00DA19CC">
        <w:rPr>
          <w:rFonts w:cs="Arial"/>
          <w:sz w:val="32"/>
          <w:szCs w:val="32"/>
        </w:rPr>
        <w:t xml:space="preserve"> Museum is being considered by the Department. The three requests received for operational funding through the Presidential Employment Stimulus Package has been funded.</w:t>
      </w:r>
      <w:r w:rsidRPr="00DA19CC">
        <w:rPr>
          <w:rFonts w:cs="Arial"/>
          <w:sz w:val="32"/>
          <w:szCs w:val="32"/>
          <w:lang w:val="en-GB"/>
        </w:rPr>
        <w:t xml:space="preserve"> </w:t>
      </w:r>
    </w:p>
    <w:p w:rsidR="00DD26E2" w:rsidRPr="00BE0FD1" w:rsidRDefault="00DD26E2" w:rsidP="00DD26E2">
      <w:pPr>
        <w:pStyle w:val="ListParagraph"/>
        <w:numPr>
          <w:ilvl w:val="0"/>
          <w:numId w:val="1"/>
        </w:numPr>
        <w:spacing w:before="100" w:beforeAutospacing="1" w:after="100" w:afterAutospacing="1"/>
        <w:ind w:left="0" w:firstLine="0"/>
        <w:jc w:val="both"/>
        <w:rPr>
          <w:rFonts w:cs="Arial"/>
          <w:sz w:val="32"/>
          <w:szCs w:val="32"/>
          <w:lang w:val="en-GB"/>
        </w:rPr>
      </w:pPr>
      <w:r w:rsidRPr="008E66B3">
        <w:rPr>
          <w:rFonts w:cs="Arial"/>
          <w:sz w:val="32"/>
          <w:szCs w:val="32"/>
          <w:lang w:val="en-GB"/>
        </w:rPr>
        <w:t xml:space="preserve">The Department has been affected by budget cuts due to the </w:t>
      </w:r>
      <w:proofErr w:type="spellStart"/>
      <w:r w:rsidRPr="008E66B3">
        <w:rPr>
          <w:rFonts w:cs="Arial"/>
          <w:sz w:val="32"/>
          <w:szCs w:val="32"/>
          <w:lang w:val="en-GB"/>
        </w:rPr>
        <w:t>Covid</w:t>
      </w:r>
      <w:proofErr w:type="spellEnd"/>
      <w:r w:rsidRPr="008E66B3">
        <w:rPr>
          <w:rFonts w:cs="Arial"/>
          <w:sz w:val="32"/>
          <w:szCs w:val="32"/>
          <w:lang w:val="en-GB"/>
        </w:rPr>
        <w:t xml:space="preserve"> 19 pandemic. Some of the funds had to be redirected towards the Presidential Employment Stimulus Programme (PESP), which </w:t>
      </w:r>
      <w:r w:rsidRPr="008E66B3">
        <w:rPr>
          <w:rFonts w:cs="Arial"/>
          <w:bCs/>
          <w:sz w:val="32"/>
          <w:szCs w:val="32"/>
          <w:shd w:val="clear" w:color="auto" w:fill="FFFFFF"/>
        </w:rPr>
        <w:t xml:space="preserve">is </w:t>
      </w:r>
      <w:r w:rsidRPr="008E66B3">
        <w:rPr>
          <w:rFonts w:cs="Arial"/>
          <w:sz w:val="32"/>
          <w:szCs w:val="32"/>
          <w:shd w:val="clear" w:color="auto" w:fill="FFFFFF"/>
        </w:rPr>
        <w:t>designed to support a spec</w:t>
      </w:r>
      <w:r>
        <w:rPr>
          <w:rFonts w:cs="Arial"/>
          <w:sz w:val="32"/>
          <w:szCs w:val="32"/>
          <w:shd w:val="clear" w:color="auto" w:fill="FFFFFF"/>
        </w:rPr>
        <w:t xml:space="preserve">trum of opportunities, focusing </w:t>
      </w:r>
      <w:r w:rsidRPr="008E66B3">
        <w:rPr>
          <w:rFonts w:cs="Arial"/>
          <w:sz w:val="32"/>
          <w:szCs w:val="32"/>
          <w:shd w:val="clear" w:color="auto" w:fill="FFFFFF"/>
        </w:rPr>
        <w:t>on </w:t>
      </w:r>
      <w:r w:rsidRPr="008E66B3">
        <w:rPr>
          <w:rFonts w:cs="Arial"/>
          <w:bCs/>
          <w:sz w:val="32"/>
          <w:szCs w:val="32"/>
          <w:shd w:val="clear" w:color="auto" w:fill="FFFFFF"/>
        </w:rPr>
        <w:t>job</w:t>
      </w:r>
      <w:r>
        <w:rPr>
          <w:rFonts w:cs="Arial"/>
          <w:sz w:val="32"/>
          <w:szCs w:val="32"/>
          <w:shd w:val="clear" w:color="auto" w:fill="FFFFFF"/>
        </w:rPr>
        <w:t xml:space="preserve"> creation </w:t>
      </w:r>
      <w:r w:rsidRPr="008E66B3">
        <w:rPr>
          <w:rFonts w:cs="Arial"/>
          <w:sz w:val="32"/>
          <w:szCs w:val="32"/>
          <w:shd w:val="clear" w:color="auto" w:fill="FFFFFF"/>
        </w:rPr>
        <w:t>through public </w:t>
      </w:r>
      <w:r w:rsidRPr="008E66B3">
        <w:rPr>
          <w:rFonts w:cs="Arial"/>
          <w:bCs/>
          <w:sz w:val="32"/>
          <w:szCs w:val="32"/>
          <w:shd w:val="clear" w:color="auto" w:fill="FFFFFF"/>
        </w:rPr>
        <w:t>employment</w:t>
      </w:r>
      <w:r w:rsidRPr="008E66B3">
        <w:rPr>
          <w:rFonts w:cs="Arial"/>
          <w:sz w:val="32"/>
          <w:szCs w:val="32"/>
          <w:shd w:val="clear" w:color="auto" w:fill="FFFFFF"/>
        </w:rPr>
        <w:t>; on </w:t>
      </w:r>
      <w:r w:rsidRPr="008E66B3">
        <w:rPr>
          <w:rFonts w:cs="Arial"/>
          <w:bCs/>
          <w:sz w:val="32"/>
          <w:szCs w:val="32"/>
          <w:shd w:val="clear" w:color="auto" w:fill="FFFFFF"/>
        </w:rPr>
        <w:t>job</w:t>
      </w:r>
      <w:r w:rsidRPr="008E66B3">
        <w:rPr>
          <w:rFonts w:cs="Arial"/>
          <w:sz w:val="32"/>
          <w:szCs w:val="32"/>
          <w:shd w:val="clear" w:color="auto" w:fill="FFFFFF"/>
        </w:rPr>
        <w:t> retention in vulnerable sectors; on direct support to livelihood strategies; as well as on fast-tracking high-impact </w:t>
      </w:r>
      <w:r w:rsidRPr="008E66B3">
        <w:rPr>
          <w:rFonts w:cs="Arial"/>
          <w:bCs/>
          <w:sz w:val="32"/>
          <w:szCs w:val="32"/>
          <w:shd w:val="clear" w:color="auto" w:fill="FFFFFF"/>
        </w:rPr>
        <w:t>employment</w:t>
      </w:r>
      <w:r w:rsidRPr="008E66B3">
        <w:rPr>
          <w:rFonts w:cs="Arial"/>
          <w:sz w:val="32"/>
          <w:szCs w:val="32"/>
          <w:shd w:val="clear" w:color="auto" w:fill="FFFFFF"/>
        </w:rPr>
        <w:t> enablers. The PESP programme has already been implemented but t</w:t>
      </w:r>
      <w:r w:rsidRPr="008E66B3">
        <w:rPr>
          <w:rFonts w:cs="Arial"/>
          <w:sz w:val="32"/>
          <w:szCs w:val="32"/>
          <w:shd w:val="clear" w:color="auto" w:fill="FFFFFF"/>
          <w:lang w:val="en-GB"/>
        </w:rPr>
        <w:t>he department will consider how best to assist heritage sites facing closure when such a request is received.</w:t>
      </w:r>
    </w:p>
    <w:p w:rsidR="006A33F5" w:rsidRDefault="00DD7056">
      <w:bookmarkStart w:id="0" w:name="_GoBack"/>
      <w:bookmarkEnd w:id="0"/>
    </w:p>
    <w:sectPr w:rsidR="006A33F5" w:rsidSect="006818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76300"/>
    <w:multiLevelType w:val="hybridMultilevel"/>
    <w:tmpl w:val="3998E0C0"/>
    <w:lvl w:ilvl="0" w:tplc="614E4C30">
      <w:start w:val="3"/>
      <w:numFmt w:val="lowerLetter"/>
      <w:lvlText w:val="(%1)"/>
      <w:lvlJc w:val="left"/>
      <w:pPr>
        <w:ind w:left="720" w:hanging="360"/>
      </w:pPr>
      <w:rPr>
        <w:rFonts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6E2"/>
    <w:rsid w:val="006818A2"/>
    <w:rsid w:val="00BE5DFB"/>
    <w:rsid w:val="00DD26E2"/>
    <w:rsid w:val="00DD7056"/>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E2"/>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uiPriority w:val="34"/>
    <w:qFormat/>
    <w:rsid w:val="00DD26E2"/>
    <w:pPr>
      <w:ind w:left="720"/>
      <w:contextualSpacing/>
    </w:pPr>
  </w:style>
  <w:style w:type="paragraph" w:customStyle="1" w:styleId="DACBODYTEXT">
    <w:name w:val="DAC BODY TEXT"/>
    <w:basedOn w:val="Normal"/>
    <w:qFormat/>
    <w:rsid w:val="00DD26E2"/>
    <w:pPr>
      <w:ind w:left="993"/>
    </w:pPr>
    <w:rPr>
      <w:szCs w:val="18"/>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D26E2"/>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2021-12-13T14:20:00Z</dcterms:created>
  <dcterms:modified xsi:type="dcterms:W3CDTF">2021-12-13T14:20:00Z</dcterms:modified>
</cp:coreProperties>
</file>