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0D" w:rsidRPr="00152576" w:rsidRDefault="0099440D" w:rsidP="0099440D">
      <w:pPr>
        <w:widowControl w:val="0"/>
        <w:autoSpaceDE w:val="0"/>
        <w:autoSpaceDN w:val="0"/>
        <w:spacing w:after="0" w:line="240" w:lineRule="auto"/>
        <w:ind w:left="3969"/>
        <w:rPr>
          <w:rFonts w:ascii="Times New Roman" w:eastAsia="Helvetica" w:hAnsi="Helvetica" w:cs="Helvetica"/>
          <w:sz w:val="20"/>
          <w:szCs w:val="20"/>
          <w:lang w:val="en-US" w:bidi="en-US"/>
        </w:rPr>
      </w:pPr>
      <w:r w:rsidRPr="00152576">
        <w:rPr>
          <w:rFonts w:ascii="Times New Roman" w:eastAsia="Helvetica" w:hAnsi="Helvetica" w:cs="Helvetica"/>
          <w:noProof/>
          <w:sz w:val="20"/>
          <w:szCs w:val="20"/>
          <w:lang w:eastAsia="en-ZA"/>
        </w:rPr>
        <w:drawing>
          <wp:inline distT="0" distB="0" distL="0" distR="0" wp14:anchorId="18E9D55C" wp14:editId="5DAAF580">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6483" cy="947737"/>
                    </a:xfrm>
                    <a:prstGeom prst="rect">
                      <a:avLst/>
                    </a:prstGeom>
                  </pic:spPr>
                </pic:pic>
              </a:graphicData>
            </a:graphic>
          </wp:inline>
        </w:drawing>
      </w:r>
    </w:p>
    <w:p w:rsidR="0099440D" w:rsidRPr="00152576" w:rsidRDefault="0099440D" w:rsidP="0099440D">
      <w:pPr>
        <w:widowControl w:val="0"/>
        <w:autoSpaceDE w:val="0"/>
        <w:autoSpaceDN w:val="0"/>
        <w:spacing w:before="9" w:after="0" w:line="240" w:lineRule="auto"/>
        <w:rPr>
          <w:rFonts w:ascii="Times New Roman" w:eastAsia="Helvetica" w:hAnsi="Helvetica" w:cs="Helvetica"/>
          <w:sz w:val="14"/>
          <w:szCs w:val="20"/>
          <w:lang w:val="en-US" w:bidi="en-US"/>
        </w:rPr>
      </w:pPr>
    </w:p>
    <w:p w:rsidR="0099440D" w:rsidRPr="00152576" w:rsidRDefault="0099440D" w:rsidP="0099440D">
      <w:pPr>
        <w:widowControl w:val="0"/>
        <w:autoSpaceDE w:val="0"/>
        <w:autoSpaceDN w:val="0"/>
        <w:spacing w:after="0" w:line="161" w:lineRule="exact"/>
        <w:ind w:left="2795" w:right="2756"/>
        <w:jc w:val="center"/>
        <w:rPr>
          <w:rFonts w:ascii="Helvetica" w:eastAsia="Helvetica" w:hAnsi="Helvetica" w:cs="Helvetica"/>
          <w:sz w:val="14"/>
          <w:lang w:val="en-US" w:bidi="en-US"/>
        </w:rPr>
      </w:pPr>
      <w:r w:rsidRPr="00152576">
        <w:rPr>
          <w:rFonts w:ascii="Helvetica" w:eastAsia="Helvetica" w:hAnsi="Helvetica" w:cs="Helvetica"/>
          <w:color w:val="007F41"/>
          <w:w w:val="105"/>
          <w:sz w:val="14"/>
          <w:lang w:val="en-US" w:bidi="en-US"/>
        </w:rPr>
        <w:t>MINISTER</w:t>
      </w:r>
    </w:p>
    <w:p w:rsidR="0099440D" w:rsidRPr="00152576" w:rsidRDefault="0099440D" w:rsidP="0099440D">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r w:rsidRPr="00152576">
        <w:rPr>
          <w:rFonts w:ascii="Helvetica" w:eastAsia="Helvetica" w:hAnsi="Helvetica" w:cs="Helvetica"/>
          <w:color w:val="007F41"/>
          <w:w w:val="105"/>
          <w:sz w:val="14"/>
          <w:lang w:val="en-US" w:bidi="en-US"/>
        </w:rPr>
        <w:t>AGRICULTURE, LAND REFORM AND RURAL DEVELOPMENT REPUBLIC OF SOUTH AFRICA</w:t>
      </w:r>
    </w:p>
    <w:p w:rsidR="0099440D" w:rsidRPr="00152576" w:rsidRDefault="0099440D" w:rsidP="0099440D">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p>
    <w:p w:rsidR="0099440D" w:rsidRPr="00152576" w:rsidRDefault="0099440D" w:rsidP="0099440D">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p>
    <w:p w:rsidR="0099440D" w:rsidRPr="00152576" w:rsidRDefault="0099440D" w:rsidP="0099440D">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p>
    <w:p w:rsidR="0099440D" w:rsidRPr="00152576" w:rsidRDefault="0099440D" w:rsidP="0099440D">
      <w:pPr>
        <w:widowControl w:val="0"/>
        <w:autoSpaceDE w:val="0"/>
        <w:autoSpaceDN w:val="0"/>
        <w:spacing w:after="0" w:line="240" w:lineRule="auto"/>
        <w:ind w:left="2797" w:right="2756"/>
        <w:jc w:val="center"/>
        <w:rPr>
          <w:rFonts w:ascii="Helvetica" w:eastAsia="Helvetica" w:hAnsi="Helvetica" w:cs="Helvetica"/>
          <w:sz w:val="14"/>
          <w:lang w:val="en-US" w:bidi="en-US"/>
        </w:rPr>
      </w:pPr>
    </w:p>
    <w:p w:rsidR="0099440D" w:rsidRPr="00152576" w:rsidRDefault="0099440D" w:rsidP="0099440D">
      <w:pPr>
        <w:widowControl w:val="0"/>
        <w:autoSpaceDE w:val="0"/>
        <w:autoSpaceDN w:val="0"/>
        <w:spacing w:after="0" w:line="240" w:lineRule="auto"/>
        <w:jc w:val="center"/>
        <w:rPr>
          <w:rFonts w:ascii="Arial" w:eastAsia="Helvetica" w:hAnsi="Arial" w:cs="Arial"/>
          <w:b/>
          <w:sz w:val="24"/>
          <w:szCs w:val="24"/>
          <w:lang w:val="en-US" w:bidi="en-US"/>
        </w:rPr>
      </w:pPr>
      <w:r w:rsidRPr="00152576">
        <w:rPr>
          <w:rFonts w:ascii="Arial" w:eastAsia="Helvetica" w:hAnsi="Arial" w:cs="Arial"/>
          <w:b/>
          <w:sz w:val="24"/>
          <w:szCs w:val="24"/>
          <w:lang w:val="en-US" w:bidi="en-US"/>
        </w:rPr>
        <w:t>NATIONAL ASSEMBLY</w:t>
      </w:r>
    </w:p>
    <w:p w:rsidR="0099440D" w:rsidRPr="00152576" w:rsidRDefault="0099440D" w:rsidP="0099440D">
      <w:pPr>
        <w:widowControl w:val="0"/>
        <w:autoSpaceDE w:val="0"/>
        <w:autoSpaceDN w:val="0"/>
        <w:spacing w:after="0" w:line="240" w:lineRule="auto"/>
        <w:jc w:val="center"/>
        <w:rPr>
          <w:rFonts w:ascii="Arial" w:eastAsia="Helvetica" w:hAnsi="Arial" w:cs="Arial"/>
          <w:b/>
          <w:sz w:val="24"/>
          <w:szCs w:val="24"/>
          <w:lang w:val="en-US" w:bidi="en-US"/>
        </w:rPr>
      </w:pPr>
    </w:p>
    <w:p w:rsidR="0099440D" w:rsidRPr="00152576" w:rsidRDefault="0099440D" w:rsidP="0099440D">
      <w:pPr>
        <w:widowControl w:val="0"/>
        <w:autoSpaceDE w:val="0"/>
        <w:autoSpaceDN w:val="0"/>
        <w:spacing w:after="0" w:line="240" w:lineRule="auto"/>
        <w:jc w:val="center"/>
        <w:rPr>
          <w:rFonts w:ascii="Arial" w:eastAsia="Helvetica" w:hAnsi="Arial" w:cs="Arial"/>
          <w:b/>
          <w:sz w:val="24"/>
          <w:szCs w:val="24"/>
          <w:lang w:val="en-US" w:bidi="en-US"/>
        </w:rPr>
      </w:pPr>
      <w:r w:rsidRPr="00152576">
        <w:rPr>
          <w:rFonts w:ascii="Arial" w:eastAsia="Helvetica" w:hAnsi="Arial" w:cs="Arial"/>
          <w:b/>
          <w:sz w:val="24"/>
          <w:szCs w:val="24"/>
          <w:lang w:val="en-US" w:bidi="en-US"/>
        </w:rPr>
        <w:t>WRITTEN REPLY</w:t>
      </w:r>
    </w:p>
    <w:p w:rsidR="0099440D" w:rsidRPr="00152576" w:rsidRDefault="0099440D" w:rsidP="0099440D">
      <w:pPr>
        <w:widowControl w:val="0"/>
        <w:autoSpaceDE w:val="0"/>
        <w:autoSpaceDN w:val="0"/>
        <w:spacing w:after="0" w:line="240" w:lineRule="auto"/>
        <w:jc w:val="center"/>
        <w:rPr>
          <w:rFonts w:ascii="Arial" w:eastAsia="Helvetica" w:hAnsi="Arial" w:cs="Arial"/>
          <w:b/>
          <w:sz w:val="24"/>
          <w:szCs w:val="24"/>
          <w:lang w:val="en-US" w:bidi="en-US"/>
        </w:rPr>
      </w:pPr>
    </w:p>
    <w:p w:rsidR="0099440D" w:rsidRPr="00152576" w:rsidRDefault="0099440D" w:rsidP="0099440D">
      <w:pPr>
        <w:widowControl w:val="0"/>
        <w:autoSpaceDE w:val="0"/>
        <w:autoSpaceDN w:val="0"/>
        <w:spacing w:after="0" w:line="240" w:lineRule="auto"/>
        <w:jc w:val="center"/>
        <w:rPr>
          <w:rFonts w:ascii="Arial" w:eastAsia="Helvetica" w:hAnsi="Arial" w:cs="Arial"/>
          <w:b/>
          <w:sz w:val="24"/>
          <w:szCs w:val="24"/>
          <w:lang w:val="en-US" w:bidi="en-US"/>
        </w:rPr>
      </w:pPr>
      <w:r w:rsidRPr="00152576">
        <w:rPr>
          <w:rFonts w:ascii="Arial" w:eastAsia="Helvetica" w:hAnsi="Arial" w:cs="Arial"/>
          <w:b/>
          <w:sz w:val="24"/>
          <w:szCs w:val="24"/>
          <w:lang w:val="en-US" w:bidi="en-US"/>
        </w:rPr>
        <w:t xml:space="preserve">QUESTION </w:t>
      </w:r>
      <w:r>
        <w:rPr>
          <w:rFonts w:ascii="Arial" w:eastAsia="Helvetica" w:hAnsi="Arial" w:cs="Arial"/>
          <w:b/>
          <w:sz w:val="24"/>
          <w:szCs w:val="24"/>
          <w:lang w:val="en-US" w:bidi="en-US"/>
        </w:rPr>
        <w:t>252</w:t>
      </w:r>
      <w:r w:rsidRPr="00152576">
        <w:rPr>
          <w:rFonts w:ascii="Arial" w:eastAsia="Helvetica" w:hAnsi="Arial" w:cs="Arial"/>
          <w:b/>
          <w:sz w:val="24"/>
          <w:szCs w:val="24"/>
          <w:lang w:val="en-US" w:bidi="en-US"/>
        </w:rPr>
        <w:t xml:space="preserve"> / NW1</w:t>
      </w:r>
      <w:r>
        <w:rPr>
          <w:rFonts w:ascii="Arial" w:eastAsia="Helvetica" w:hAnsi="Arial" w:cs="Arial"/>
          <w:b/>
          <w:sz w:val="24"/>
          <w:szCs w:val="24"/>
          <w:lang w:val="en-US" w:bidi="en-US"/>
        </w:rPr>
        <w:t>211</w:t>
      </w:r>
      <w:r w:rsidRPr="00152576">
        <w:rPr>
          <w:rFonts w:ascii="Arial" w:eastAsia="Helvetica" w:hAnsi="Arial" w:cs="Arial"/>
          <w:b/>
          <w:sz w:val="24"/>
          <w:szCs w:val="24"/>
          <w:lang w:val="en-US" w:bidi="en-US"/>
        </w:rPr>
        <w:t>E</w:t>
      </w:r>
      <w:r w:rsidRPr="00152576">
        <w:rPr>
          <w:rFonts w:ascii="Arial" w:eastAsia="Helvetica" w:hAnsi="Arial" w:cs="Arial"/>
          <w:b/>
          <w:sz w:val="24"/>
          <w:szCs w:val="24"/>
          <w:lang w:val="en-US" w:bidi="en-US"/>
        </w:rPr>
        <w:tab/>
      </w:r>
    </w:p>
    <w:p w:rsidR="0099440D" w:rsidRPr="00152576" w:rsidRDefault="0099440D" w:rsidP="0099440D">
      <w:pPr>
        <w:widowControl w:val="0"/>
        <w:autoSpaceDE w:val="0"/>
        <w:autoSpaceDN w:val="0"/>
        <w:spacing w:after="0" w:line="240" w:lineRule="auto"/>
        <w:jc w:val="center"/>
        <w:rPr>
          <w:rFonts w:ascii="Arial" w:eastAsia="Helvetica" w:hAnsi="Arial" w:cs="Arial"/>
          <w:b/>
          <w:color w:val="000000"/>
          <w:sz w:val="24"/>
          <w:szCs w:val="24"/>
          <w:lang w:val="en-US" w:bidi="en-US"/>
        </w:rPr>
      </w:pPr>
    </w:p>
    <w:p w:rsidR="0099440D" w:rsidRPr="00152576" w:rsidRDefault="0099440D" w:rsidP="0099440D">
      <w:pPr>
        <w:widowControl w:val="0"/>
        <w:autoSpaceDE w:val="0"/>
        <w:autoSpaceDN w:val="0"/>
        <w:adjustRightInd w:val="0"/>
        <w:spacing w:after="0" w:line="240" w:lineRule="auto"/>
        <w:jc w:val="center"/>
        <w:rPr>
          <w:rFonts w:ascii="Arial" w:eastAsia="Helvetica" w:hAnsi="Arial" w:cs="Arial"/>
          <w:b/>
          <w:color w:val="000000"/>
          <w:sz w:val="24"/>
          <w:szCs w:val="24"/>
          <w:lang w:val="en-US" w:bidi="en-US"/>
        </w:rPr>
      </w:pPr>
      <w:r w:rsidRPr="00152576">
        <w:rPr>
          <w:rFonts w:ascii="Arial" w:eastAsia="Helvetica" w:hAnsi="Arial" w:cs="Arial"/>
          <w:b/>
          <w:color w:val="000000"/>
          <w:sz w:val="24"/>
          <w:szCs w:val="24"/>
          <w:lang w:val="en-US" w:bidi="en-US"/>
        </w:rPr>
        <w:t>MINISTER OF AGRICULTURE, LAND REFORM AND RURAL DEVELOPMENT:</w:t>
      </w:r>
    </w:p>
    <w:p w:rsidR="0099440D" w:rsidRPr="00152576" w:rsidRDefault="0099440D" w:rsidP="0099440D">
      <w:pPr>
        <w:widowControl w:val="0"/>
        <w:autoSpaceDE w:val="0"/>
        <w:autoSpaceDN w:val="0"/>
        <w:adjustRightInd w:val="0"/>
        <w:spacing w:after="0" w:line="240" w:lineRule="auto"/>
        <w:jc w:val="center"/>
        <w:rPr>
          <w:rFonts w:ascii="Arial" w:eastAsia="Helvetica" w:hAnsi="Arial" w:cs="Arial"/>
          <w:b/>
          <w:color w:val="000000"/>
          <w:sz w:val="24"/>
          <w:szCs w:val="24"/>
          <w:lang w:val="en-US" w:bidi="en-US"/>
        </w:rPr>
      </w:pPr>
    </w:p>
    <w:p w:rsidR="0099440D" w:rsidRPr="00152576" w:rsidRDefault="0099440D" w:rsidP="0099440D">
      <w:pPr>
        <w:widowControl w:val="0"/>
        <w:autoSpaceDE w:val="0"/>
        <w:autoSpaceDN w:val="0"/>
        <w:spacing w:before="100" w:beforeAutospacing="1" w:after="100" w:afterAutospacing="1" w:line="240" w:lineRule="auto"/>
        <w:ind w:left="720" w:hanging="720"/>
        <w:jc w:val="center"/>
        <w:rPr>
          <w:rFonts w:ascii="Arial" w:eastAsia="Helvetica" w:hAnsi="Arial" w:cs="Arial"/>
          <w:b/>
          <w:bCs/>
          <w:sz w:val="24"/>
          <w:szCs w:val="24"/>
          <w:lang w:val="en-US" w:bidi="en-US"/>
        </w:rPr>
      </w:pPr>
      <w:r w:rsidRPr="00152576">
        <w:rPr>
          <w:rFonts w:ascii="Arial" w:eastAsia="Helvetica" w:hAnsi="Arial" w:cs="Arial"/>
          <w:b/>
          <w:bCs/>
          <w:sz w:val="24"/>
          <w:szCs w:val="24"/>
          <w:lang w:val="en-US" w:bidi="en-US"/>
        </w:rPr>
        <w:t>M</w:t>
      </w:r>
      <w:r>
        <w:rPr>
          <w:rFonts w:ascii="Arial" w:eastAsia="Helvetica" w:hAnsi="Arial" w:cs="Arial"/>
          <w:b/>
          <w:bCs/>
          <w:sz w:val="24"/>
          <w:szCs w:val="24"/>
          <w:lang w:val="en-US" w:bidi="en-US"/>
        </w:rPr>
        <w:t>r.</w:t>
      </w:r>
      <w:r w:rsidRPr="00152576">
        <w:rPr>
          <w:rFonts w:ascii="Arial" w:eastAsia="Helvetica" w:hAnsi="Arial" w:cs="Arial"/>
          <w:b/>
          <w:bCs/>
          <w:sz w:val="24"/>
          <w:szCs w:val="24"/>
          <w:lang w:val="en-US" w:bidi="en-US"/>
        </w:rPr>
        <w:t xml:space="preserve"> </w:t>
      </w:r>
      <w:r>
        <w:rPr>
          <w:rFonts w:ascii="Arial" w:eastAsia="Helvetica" w:hAnsi="Arial" w:cs="Arial"/>
          <w:b/>
          <w:bCs/>
          <w:sz w:val="24"/>
          <w:szCs w:val="24"/>
          <w:lang w:val="en-US" w:bidi="en-US"/>
        </w:rPr>
        <w:t>N P</w:t>
      </w:r>
      <w:r w:rsidRPr="00152576">
        <w:rPr>
          <w:rFonts w:ascii="Arial" w:eastAsia="Helvetica" w:hAnsi="Arial" w:cs="Arial"/>
          <w:b/>
          <w:bCs/>
          <w:sz w:val="24"/>
          <w:szCs w:val="24"/>
          <w:lang w:val="en-US" w:bidi="en-US"/>
        </w:rPr>
        <w:t xml:space="preserve"> </w:t>
      </w:r>
      <w:r>
        <w:rPr>
          <w:rFonts w:ascii="Arial" w:eastAsia="Helvetica" w:hAnsi="Arial" w:cs="Arial"/>
          <w:b/>
          <w:bCs/>
          <w:sz w:val="24"/>
          <w:szCs w:val="24"/>
          <w:lang w:val="en-US" w:bidi="en-US"/>
        </w:rPr>
        <w:t>Masipa</w:t>
      </w:r>
      <w:r w:rsidRPr="00152576">
        <w:rPr>
          <w:rFonts w:ascii="Arial" w:eastAsia="Helvetica" w:hAnsi="Arial" w:cs="Arial"/>
          <w:b/>
          <w:bCs/>
          <w:sz w:val="24"/>
          <w:szCs w:val="24"/>
          <w:lang w:val="en-US" w:bidi="en-US"/>
        </w:rPr>
        <w:t xml:space="preserve"> (DA) to ask the Minister of Agriculture, Land Reform and Rural Development</w:t>
      </w:r>
    </w:p>
    <w:p w:rsidR="0099440D" w:rsidRPr="00152576" w:rsidRDefault="0099440D" w:rsidP="0099440D">
      <w:pPr>
        <w:widowControl w:val="0"/>
        <w:autoSpaceDE w:val="0"/>
        <w:autoSpaceDN w:val="0"/>
        <w:spacing w:before="100" w:beforeAutospacing="1" w:after="100" w:afterAutospacing="1" w:line="240" w:lineRule="auto"/>
        <w:ind w:left="720" w:hanging="720"/>
        <w:jc w:val="center"/>
        <w:rPr>
          <w:rFonts w:ascii="Arial" w:eastAsia="Helvetica" w:hAnsi="Arial" w:cs="Arial"/>
          <w:sz w:val="24"/>
          <w:szCs w:val="24"/>
          <w:lang w:val="en-US" w:bidi="en-US"/>
        </w:rPr>
      </w:pPr>
    </w:p>
    <w:p w:rsidR="0099440D" w:rsidRDefault="0099440D" w:rsidP="0099440D">
      <w:pPr>
        <w:widowControl w:val="0"/>
        <w:autoSpaceDE w:val="0"/>
        <w:autoSpaceDN w:val="0"/>
        <w:spacing w:before="120" w:after="60" w:line="240" w:lineRule="auto"/>
        <w:outlineLvl w:val="0"/>
        <w:rPr>
          <w:rFonts w:ascii="Arial" w:eastAsia="Helvetica" w:hAnsi="Arial" w:cs="Arial"/>
          <w:b/>
          <w:bCs/>
          <w:caps/>
          <w:sz w:val="24"/>
          <w:szCs w:val="24"/>
          <w:u w:val="single"/>
          <w:lang w:val="en-US" w:bidi="en-US"/>
        </w:rPr>
      </w:pPr>
      <w:r>
        <w:rPr>
          <w:rFonts w:ascii="Arial" w:eastAsia="Helvetica" w:hAnsi="Arial" w:cs="Arial"/>
          <w:b/>
          <w:bCs/>
          <w:caps/>
          <w:sz w:val="24"/>
          <w:szCs w:val="24"/>
          <w:u w:val="single"/>
          <w:lang w:val="en-US" w:bidi="en-US"/>
        </w:rPr>
        <w:t>QUESTION</w:t>
      </w:r>
    </w:p>
    <w:p w:rsidR="00AB32B9" w:rsidRPr="00AB32B9" w:rsidRDefault="0099440D" w:rsidP="00AB32B9">
      <w:pPr>
        <w:pStyle w:val="ListParagraph"/>
        <w:numPr>
          <w:ilvl w:val="0"/>
          <w:numId w:val="2"/>
        </w:numPr>
        <w:spacing w:before="100" w:beforeAutospacing="1" w:after="100" w:afterAutospacing="1"/>
        <w:ind w:left="284" w:hanging="414"/>
        <w:jc w:val="both"/>
        <w:rPr>
          <w:rFonts w:ascii="Arial" w:hAnsi="Arial" w:cs="Arial"/>
          <w:sz w:val="24"/>
          <w:szCs w:val="24"/>
        </w:rPr>
      </w:pPr>
      <w:r w:rsidRPr="00AB32B9">
        <w:rPr>
          <w:rFonts w:ascii="Arial" w:hAnsi="Arial" w:cs="Arial"/>
          <w:b/>
          <w:sz w:val="24"/>
          <w:szCs w:val="24"/>
        </w:rPr>
        <w:t>(a)</w:t>
      </w:r>
      <w:r w:rsidRPr="00AB32B9">
        <w:rPr>
          <w:rFonts w:ascii="Arial" w:hAnsi="Arial" w:cs="Arial"/>
          <w:sz w:val="24"/>
          <w:szCs w:val="24"/>
        </w:rPr>
        <w:t xml:space="preserve"> Has a full report on all contracts undertaken by a certain company (name and </w:t>
      </w:r>
      <w:r w:rsidRPr="00AB32B9">
        <w:rPr>
          <w:rFonts w:ascii="Arial" w:hAnsi="Arial" w:cs="Arial"/>
          <w:color w:val="000000"/>
          <w:sz w:val="24"/>
          <w:szCs w:val="24"/>
        </w:rPr>
        <w:t>details</w:t>
      </w:r>
      <w:r w:rsidRPr="00AB32B9">
        <w:rPr>
          <w:rFonts w:ascii="Arial" w:hAnsi="Arial" w:cs="Arial"/>
          <w:sz w:val="24"/>
          <w:szCs w:val="24"/>
        </w:rPr>
        <w:t xml:space="preserve"> furnished) been compiled; if not, why not; if so, what was the total value of contracts undertaken by the specified company since it</w:t>
      </w:r>
      <w:r w:rsidR="00AB32B9" w:rsidRPr="00AB32B9">
        <w:rPr>
          <w:rFonts w:ascii="Arial" w:hAnsi="Arial" w:cs="Arial"/>
          <w:sz w:val="24"/>
          <w:szCs w:val="24"/>
        </w:rPr>
        <w:t xml:space="preserve"> started work in the North West;</w:t>
      </w:r>
    </w:p>
    <w:p w:rsidR="0099440D" w:rsidRPr="00AB32B9" w:rsidRDefault="0099440D" w:rsidP="00AB32B9">
      <w:pPr>
        <w:pStyle w:val="ListParagraph"/>
        <w:numPr>
          <w:ilvl w:val="0"/>
          <w:numId w:val="2"/>
        </w:numPr>
        <w:spacing w:before="100" w:beforeAutospacing="1" w:after="100" w:afterAutospacing="1"/>
        <w:ind w:left="284"/>
        <w:jc w:val="both"/>
        <w:rPr>
          <w:rFonts w:ascii="Arial" w:hAnsi="Arial" w:cs="Arial"/>
          <w:b/>
          <w:bCs/>
          <w:sz w:val="24"/>
          <w:szCs w:val="24"/>
        </w:rPr>
      </w:pPr>
      <w:r w:rsidRPr="00AB32B9">
        <w:rPr>
          <w:rFonts w:ascii="Arial" w:hAnsi="Arial" w:cs="Arial"/>
          <w:sz w:val="24"/>
          <w:szCs w:val="24"/>
        </w:rPr>
        <w:t>whether the (a) Bahwaduba and (b) Tlhabologang</w:t>
      </w:r>
      <w:bookmarkStart w:id="0" w:name="_GoBack"/>
      <w:bookmarkEnd w:id="0"/>
      <w:r w:rsidRPr="00AB32B9">
        <w:rPr>
          <w:rFonts w:ascii="Arial" w:hAnsi="Arial" w:cs="Arial"/>
          <w:sz w:val="24"/>
          <w:szCs w:val="24"/>
        </w:rPr>
        <w:t xml:space="preserve"> abattoir projects have been completed; if not, why not; if so,</w:t>
      </w:r>
      <w:r w:rsidR="00AB32B9" w:rsidRPr="00AB32B9">
        <w:rPr>
          <w:rFonts w:ascii="Arial" w:hAnsi="Arial" w:cs="Arial"/>
          <w:sz w:val="24"/>
          <w:szCs w:val="24"/>
        </w:rPr>
        <w:t xml:space="preserve"> what are the relevant details?</w:t>
      </w:r>
      <w:r w:rsidRPr="00AB32B9">
        <w:rPr>
          <w:rFonts w:ascii="Arial" w:hAnsi="Arial" w:cs="Arial"/>
          <w:sz w:val="24"/>
          <w:szCs w:val="24"/>
        </w:rPr>
        <w:t xml:space="preserve">  </w:t>
      </w:r>
      <w:r w:rsidRPr="00AB32B9">
        <w:rPr>
          <w:rFonts w:ascii="Arial" w:hAnsi="Arial" w:cs="Arial"/>
          <w:b/>
          <w:bCs/>
          <w:sz w:val="24"/>
          <w:szCs w:val="24"/>
        </w:rPr>
        <w:t>NW1211E</w:t>
      </w:r>
    </w:p>
    <w:p w:rsidR="0099440D" w:rsidRPr="00152576" w:rsidRDefault="0099440D" w:rsidP="0099440D">
      <w:pPr>
        <w:widowControl w:val="0"/>
        <w:autoSpaceDE w:val="0"/>
        <w:autoSpaceDN w:val="0"/>
        <w:spacing w:before="120" w:after="60" w:line="240" w:lineRule="auto"/>
        <w:outlineLvl w:val="0"/>
        <w:rPr>
          <w:rFonts w:ascii="Arial" w:eastAsia="Helvetica" w:hAnsi="Arial" w:cs="Arial"/>
          <w:b/>
          <w:bCs/>
          <w:caps/>
          <w:sz w:val="24"/>
          <w:szCs w:val="24"/>
          <w:u w:val="single"/>
          <w:lang w:val="en-US" w:bidi="en-US"/>
        </w:rPr>
      </w:pPr>
    </w:p>
    <w:p w:rsidR="0099440D" w:rsidRPr="00152576" w:rsidRDefault="0099440D" w:rsidP="0099440D">
      <w:pPr>
        <w:widowControl w:val="0"/>
        <w:autoSpaceDE w:val="0"/>
        <w:autoSpaceDN w:val="0"/>
        <w:spacing w:after="0" w:line="240" w:lineRule="auto"/>
        <w:jc w:val="both"/>
        <w:rPr>
          <w:rFonts w:ascii="Arial" w:eastAsia="Helvetica" w:hAnsi="Arial" w:cs="Arial"/>
          <w:b/>
          <w:sz w:val="24"/>
          <w:szCs w:val="24"/>
          <w:u w:val="single"/>
          <w:lang w:val="en-US" w:bidi="en-US"/>
        </w:rPr>
      </w:pPr>
      <w:r w:rsidRPr="00152576">
        <w:rPr>
          <w:rFonts w:ascii="Arial" w:eastAsia="Helvetica" w:hAnsi="Arial" w:cs="Arial"/>
          <w:b/>
          <w:sz w:val="24"/>
          <w:szCs w:val="24"/>
          <w:u w:val="single"/>
          <w:lang w:val="en-US" w:bidi="en-US"/>
        </w:rPr>
        <w:t>REPLY:</w:t>
      </w:r>
    </w:p>
    <w:p w:rsidR="0099440D" w:rsidRPr="00AE48DC" w:rsidRDefault="0099440D" w:rsidP="0099440D">
      <w:pPr>
        <w:spacing w:line="260" w:lineRule="exact"/>
        <w:rPr>
          <w:rFonts w:ascii="Arial" w:hAnsi="Arial"/>
          <w:b/>
        </w:rPr>
      </w:pPr>
    </w:p>
    <w:p w:rsidR="0099440D" w:rsidRPr="00AB32B9" w:rsidRDefault="00AB32B9" w:rsidP="0099440D">
      <w:pPr>
        <w:spacing w:line="360" w:lineRule="auto"/>
        <w:jc w:val="both"/>
        <w:rPr>
          <w:rFonts w:ascii="Arial" w:hAnsi="Arial" w:cs="Arial"/>
          <w:sz w:val="24"/>
          <w:szCs w:val="24"/>
        </w:rPr>
      </w:pPr>
      <w:r>
        <w:rPr>
          <w:rFonts w:ascii="Arial" w:hAnsi="Arial" w:cs="Arial"/>
          <w:b/>
          <w:sz w:val="24"/>
          <w:szCs w:val="24"/>
        </w:rPr>
        <w:t>(</w:t>
      </w:r>
      <w:r w:rsidR="0099440D" w:rsidRPr="00AB32B9">
        <w:rPr>
          <w:rFonts w:ascii="Arial" w:hAnsi="Arial" w:cs="Arial"/>
          <w:b/>
          <w:sz w:val="24"/>
          <w:szCs w:val="24"/>
        </w:rPr>
        <w:t>1</w:t>
      </w:r>
      <w:r>
        <w:rPr>
          <w:rFonts w:ascii="Arial" w:hAnsi="Arial" w:cs="Arial"/>
          <w:b/>
          <w:sz w:val="24"/>
          <w:szCs w:val="24"/>
        </w:rPr>
        <w:t>)</w:t>
      </w:r>
      <w:r w:rsidR="0099440D" w:rsidRPr="00AB32B9">
        <w:rPr>
          <w:rFonts w:ascii="Arial" w:hAnsi="Arial" w:cs="Arial"/>
          <w:b/>
          <w:sz w:val="24"/>
          <w:szCs w:val="24"/>
        </w:rPr>
        <w:t xml:space="preserve"> (a)</w:t>
      </w:r>
      <w:r w:rsidR="0099440D" w:rsidRPr="00AB32B9">
        <w:rPr>
          <w:rFonts w:ascii="Arial" w:hAnsi="Arial" w:cs="Arial"/>
          <w:sz w:val="24"/>
          <w:szCs w:val="24"/>
        </w:rPr>
        <w:t xml:space="preserve"> The close out report on all contracts undertaken by Agridelight Training and Consulting has not yet been furnished by the company.  This was despite several requests from the Department to the Implementing Agent.  In a bid to resolve this matter, the Department is in a litigation process with the Agridelight to source this document.  The matter is before the Court and in line with the directives on Section 100 Intervention.</w:t>
      </w:r>
    </w:p>
    <w:p w:rsidR="0099440D" w:rsidRPr="00AB32B9" w:rsidRDefault="0099440D" w:rsidP="0099440D">
      <w:pPr>
        <w:spacing w:line="360" w:lineRule="auto"/>
        <w:jc w:val="both"/>
        <w:rPr>
          <w:rFonts w:ascii="Arial" w:hAnsi="Arial" w:cs="Arial"/>
          <w:sz w:val="24"/>
          <w:szCs w:val="24"/>
        </w:rPr>
      </w:pPr>
      <w:r w:rsidRPr="00AB32B9">
        <w:rPr>
          <w:rFonts w:ascii="Arial" w:hAnsi="Arial" w:cs="Arial"/>
          <w:sz w:val="24"/>
          <w:szCs w:val="24"/>
        </w:rPr>
        <w:t xml:space="preserve">The total amount of all transactions between the Department and Agridelight Training and Consulting contract from 01 November 2014 to 31 October 2017 is </w:t>
      </w:r>
      <w:r w:rsidRPr="00AB32B9">
        <w:rPr>
          <w:rFonts w:ascii="Arial" w:hAnsi="Arial" w:cs="Arial"/>
          <w:sz w:val="24"/>
          <w:szCs w:val="24"/>
        </w:rPr>
        <w:lastRenderedPageBreak/>
        <w:t>R604 048 828.18 as per the financial systems report.  The figure includes 10% Management Fee for Agridelight.</w:t>
      </w:r>
    </w:p>
    <w:p w:rsidR="0099440D" w:rsidRPr="00AB32B9" w:rsidRDefault="0099440D" w:rsidP="0099440D">
      <w:pPr>
        <w:spacing w:line="360" w:lineRule="auto"/>
        <w:ind w:left="720"/>
        <w:jc w:val="both"/>
        <w:rPr>
          <w:rFonts w:ascii="Arial" w:hAnsi="Arial" w:cs="Arial"/>
          <w:sz w:val="24"/>
          <w:szCs w:val="24"/>
        </w:rPr>
      </w:pPr>
    </w:p>
    <w:p w:rsidR="0099440D" w:rsidRPr="00AB32B9" w:rsidRDefault="00AB32B9" w:rsidP="0099440D">
      <w:pPr>
        <w:spacing w:line="360" w:lineRule="auto"/>
        <w:jc w:val="both"/>
        <w:rPr>
          <w:rFonts w:ascii="Arial" w:hAnsi="Arial" w:cs="Arial"/>
          <w:sz w:val="24"/>
          <w:szCs w:val="24"/>
        </w:rPr>
      </w:pPr>
      <w:r>
        <w:rPr>
          <w:rFonts w:ascii="Arial" w:hAnsi="Arial" w:cs="Arial"/>
          <w:b/>
          <w:sz w:val="24"/>
          <w:szCs w:val="24"/>
        </w:rPr>
        <w:t>(2)</w:t>
      </w:r>
      <w:r w:rsidR="0099440D" w:rsidRPr="00AB32B9">
        <w:rPr>
          <w:rFonts w:ascii="Arial" w:hAnsi="Arial" w:cs="Arial"/>
          <w:sz w:val="24"/>
          <w:szCs w:val="24"/>
        </w:rPr>
        <w:t xml:space="preserve"> Bahwaduba and Tlhabologang Abattoir projects have not yet been completed.  This is due to the fact that, upon expiry of the Agridelight Project, the Department attempted to appoint the service provider who was appointed by the Agridelight to complete the project.  However, the service provider in question was not, and is still not compliant to the CIDB grading requirement (expired CIDB Grading Level to low) for the value of the project that he was being appointed for.  Furthermore, the service provider’s tax compliance matters were not and are still not in order as prescribed by the Treasury Regulations.</w:t>
      </w:r>
    </w:p>
    <w:p w:rsidR="00CC5328" w:rsidRPr="00AB32B9" w:rsidRDefault="00CC5328">
      <w:pPr>
        <w:rPr>
          <w:sz w:val="24"/>
          <w:szCs w:val="24"/>
        </w:rPr>
      </w:pPr>
    </w:p>
    <w:sectPr w:rsidR="00CC5328" w:rsidRPr="00AB3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2357"/>
    <w:multiLevelType w:val="hybridMultilevel"/>
    <w:tmpl w:val="224AC8B0"/>
    <w:lvl w:ilvl="0" w:tplc="C582985E">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EAA4642"/>
    <w:multiLevelType w:val="hybridMultilevel"/>
    <w:tmpl w:val="E6722264"/>
    <w:lvl w:ilvl="0" w:tplc="9E7455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0D"/>
    <w:rsid w:val="0075123D"/>
    <w:rsid w:val="0083265A"/>
    <w:rsid w:val="00856B76"/>
    <w:rsid w:val="0099440D"/>
    <w:rsid w:val="00AB32B9"/>
    <w:rsid w:val="00CC53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458EC-6704-4287-BB12-22794A75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0D"/>
    <w:pPr>
      <w:widowControl w:val="0"/>
      <w:autoSpaceDE w:val="0"/>
      <w:autoSpaceDN w:val="0"/>
      <w:spacing w:after="0" w:line="240" w:lineRule="auto"/>
    </w:pPr>
    <w:rPr>
      <w:rFonts w:ascii="Helvetica" w:eastAsia="Helvetica" w:hAnsi="Helvetica" w:cs="Helvetic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TheresaB</cp:lastModifiedBy>
  <cp:revision>3</cp:revision>
  <dcterms:created xsi:type="dcterms:W3CDTF">2019-08-07T07:06:00Z</dcterms:created>
  <dcterms:modified xsi:type="dcterms:W3CDTF">2019-08-07T07:58:00Z</dcterms:modified>
</cp:coreProperties>
</file>