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37484B" w:rsidP="00C74A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3" w:rsidRPr="0079023D" w:rsidRDefault="002E7253" w:rsidP="00C74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9023D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79023D" w:rsidRDefault="00C74AAC" w:rsidP="00C74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79023D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79023D" w:rsidRDefault="00C74AAC" w:rsidP="00C74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79023D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>: NO.</w:t>
      </w:r>
      <w:r w:rsidR="002E7253" w:rsidRPr="0079023D">
        <w:rPr>
          <w:rFonts w:ascii="Arial" w:eastAsia="Calibri" w:hAnsi="Arial" w:cs="Arial"/>
          <w:b/>
          <w:bCs/>
          <w:lang w:val="en-GB"/>
        </w:rPr>
        <w:t xml:space="preserve"> </w:t>
      </w:r>
      <w:r w:rsidR="004926BD" w:rsidRPr="0079023D">
        <w:rPr>
          <w:rFonts w:ascii="Arial" w:eastAsia="Calibri" w:hAnsi="Arial" w:cs="Arial"/>
          <w:b/>
          <w:bCs/>
          <w:lang w:val="en-GB"/>
        </w:rPr>
        <w:t>2</w:t>
      </w:r>
      <w:r w:rsidR="00173647" w:rsidRPr="0079023D">
        <w:rPr>
          <w:rFonts w:ascii="Arial" w:eastAsia="Calibri" w:hAnsi="Arial" w:cs="Arial"/>
          <w:b/>
          <w:bCs/>
          <w:lang w:val="en-GB"/>
        </w:rPr>
        <w:t>51</w:t>
      </w:r>
      <w:r w:rsidR="00C04AEB" w:rsidRPr="0079023D">
        <w:rPr>
          <w:rFonts w:ascii="Arial" w:eastAsia="Calibri" w:hAnsi="Arial" w:cs="Arial"/>
          <w:b/>
          <w:bCs/>
          <w:lang w:val="en-GB"/>
        </w:rPr>
        <w:t>9</w:t>
      </w:r>
    </w:p>
    <w:p w:rsidR="002E7253" w:rsidRPr="00C74AAC" w:rsidRDefault="002E7253" w:rsidP="00C74AA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74AA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73647" w:rsidRPr="00C74AAC">
        <w:rPr>
          <w:rFonts w:ascii="Arial" w:eastAsia="Calibri" w:hAnsi="Arial" w:cs="Arial"/>
          <w:b/>
          <w:bCs/>
          <w:lang w:val="en-GB"/>
        </w:rPr>
        <w:t>11</w:t>
      </w:r>
      <w:r w:rsidR="00C74AAC" w:rsidRPr="00C74AAC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C74AAC">
        <w:rPr>
          <w:rFonts w:ascii="Arial" w:eastAsia="Calibri" w:hAnsi="Arial" w:cs="Arial"/>
          <w:b/>
          <w:bCs/>
          <w:lang w:val="en-GB"/>
        </w:rPr>
        <w:t>2016</w:t>
      </w:r>
    </w:p>
    <w:p w:rsidR="00D463C8" w:rsidRPr="00C74AAC" w:rsidRDefault="00791471" w:rsidP="00C74AAC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C74AAC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173647" w:rsidRPr="00C74AAC">
        <w:rPr>
          <w:rFonts w:ascii="Arial" w:eastAsia="Calibri" w:hAnsi="Arial" w:cs="Arial"/>
          <w:b/>
          <w:bCs/>
          <w:lang w:val="en-GB"/>
        </w:rPr>
        <w:t>25</w:t>
      </w:r>
      <w:r w:rsidR="00281574" w:rsidRPr="00C74AAC">
        <w:rPr>
          <w:rFonts w:ascii="Arial" w:eastAsia="Calibri" w:hAnsi="Arial" w:cs="Arial"/>
          <w:b/>
          <w:bCs/>
          <w:lang w:val="en-GB"/>
        </w:rPr>
        <w:t xml:space="preserve"> </w:t>
      </w:r>
      <w:r w:rsidR="005601A1" w:rsidRPr="00C74AAC">
        <w:rPr>
          <w:rFonts w:ascii="Arial" w:eastAsia="Calibri" w:hAnsi="Arial" w:cs="Arial"/>
          <w:b/>
          <w:bCs/>
          <w:lang w:val="en-GB"/>
        </w:rPr>
        <w:t>NOVEM</w:t>
      </w:r>
      <w:r w:rsidRPr="00C74AAC">
        <w:rPr>
          <w:rFonts w:ascii="Arial" w:eastAsia="Calibri" w:hAnsi="Arial" w:cs="Arial"/>
          <w:b/>
          <w:bCs/>
          <w:lang w:val="en-GB"/>
        </w:rPr>
        <w:t>BER</w:t>
      </w:r>
      <w:r w:rsidR="009F2D5C" w:rsidRPr="00C74AAC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C74AAC">
        <w:rPr>
          <w:rFonts w:ascii="Arial" w:eastAsia="Calibri" w:hAnsi="Arial" w:cs="Arial"/>
          <w:b/>
          <w:bCs/>
          <w:lang w:val="en-GB"/>
        </w:rPr>
        <w:t>2016</w:t>
      </w:r>
    </w:p>
    <w:p w:rsidR="00C04AEB" w:rsidRPr="0079023D" w:rsidRDefault="00C04AEB" w:rsidP="00C04AEB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79023D">
        <w:rPr>
          <w:rFonts w:ascii="Arial" w:hAnsi="Arial" w:cs="Arial"/>
          <w:b/>
          <w:bCs/>
          <w:lang w:val="en-ZA"/>
        </w:rPr>
        <w:t>Mr W Horn (DA) to ask the Minister of Justice and Correctional Services:</w:t>
      </w:r>
    </w:p>
    <w:p w:rsidR="00C04AEB" w:rsidRPr="0079023D" w:rsidRDefault="00C04AEB" w:rsidP="00C04AEB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79023D">
        <w:rPr>
          <w:rFonts w:ascii="Arial" w:hAnsi="Arial" w:cs="Arial"/>
          <w:lang w:val="en-ZA"/>
        </w:rPr>
        <w:t>(a) How many cases relating to the contravention of the Public Finance Management Act, Act 1 of 1999, as amended, is the National Prosecuting Authority currently prosecuting and (b) what is the quantum of each of the specified prosecutions?</w:t>
      </w:r>
      <w:r w:rsidRPr="0079023D">
        <w:rPr>
          <w:rFonts w:ascii="Arial" w:hAnsi="Arial" w:cs="Arial"/>
          <w:lang w:val="en-ZA"/>
        </w:rPr>
        <w:tab/>
      </w:r>
    </w:p>
    <w:p w:rsidR="00C04AEB" w:rsidRPr="0079023D" w:rsidRDefault="00C04AEB" w:rsidP="00C04AE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79023D">
        <w:rPr>
          <w:rFonts w:ascii="Arial" w:hAnsi="Arial" w:cs="Arial"/>
          <w:b/>
          <w:lang w:val="en-ZA"/>
        </w:rPr>
        <w:t>NW2933E</w:t>
      </w:r>
    </w:p>
    <w:p w:rsidR="004D6CF8" w:rsidRPr="0079023D" w:rsidRDefault="00983C6B" w:rsidP="00173647">
      <w:pPr>
        <w:spacing w:before="120" w:after="120" w:line="360" w:lineRule="auto"/>
        <w:rPr>
          <w:rFonts w:ascii="Arial" w:hAnsi="Arial" w:cs="Arial"/>
          <w:b/>
        </w:rPr>
      </w:pPr>
      <w:r w:rsidRPr="0079023D">
        <w:rPr>
          <w:rFonts w:ascii="Arial" w:hAnsi="Arial" w:cs="Arial"/>
          <w:b/>
        </w:rPr>
        <w:br w:type="page"/>
      </w:r>
      <w:r w:rsidR="0007655F" w:rsidRPr="0079023D">
        <w:rPr>
          <w:rFonts w:ascii="Arial" w:hAnsi="Arial" w:cs="Arial"/>
          <w:b/>
        </w:rPr>
        <w:lastRenderedPageBreak/>
        <w:t>REPLY:</w:t>
      </w:r>
    </w:p>
    <w:p w:rsidR="0079023D" w:rsidRPr="0079023D" w:rsidRDefault="0079023D" w:rsidP="004D6CF8">
      <w:pPr>
        <w:spacing w:line="360" w:lineRule="auto"/>
        <w:rPr>
          <w:rFonts w:ascii="Arial" w:hAnsi="Arial" w:cs="Arial"/>
          <w:color w:val="000000"/>
          <w:lang w:eastAsia="en-ZA"/>
        </w:rPr>
      </w:pPr>
    </w:p>
    <w:p w:rsidR="004D6CF8" w:rsidRPr="0079023D" w:rsidRDefault="004D6CF8" w:rsidP="004D6CF8">
      <w:pPr>
        <w:spacing w:line="360" w:lineRule="auto"/>
        <w:rPr>
          <w:rFonts w:ascii="Arial" w:hAnsi="Arial" w:cs="Arial"/>
          <w:color w:val="000000"/>
          <w:lang w:eastAsia="en-ZA"/>
        </w:rPr>
      </w:pPr>
      <w:r w:rsidRPr="0079023D">
        <w:rPr>
          <w:rFonts w:ascii="Arial" w:hAnsi="Arial" w:cs="Arial"/>
          <w:color w:val="000000"/>
          <w:lang w:eastAsia="en-ZA"/>
        </w:rPr>
        <w:t>The N</w:t>
      </w:r>
      <w:r w:rsidR="00200E58">
        <w:rPr>
          <w:rFonts w:ascii="Arial" w:hAnsi="Arial" w:cs="Arial"/>
          <w:color w:val="000000"/>
          <w:lang w:eastAsia="en-ZA"/>
        </w:rPr>
        <w:t xml:space="preserve">ational </w:t>
      </w:r>
      <w:r w:rsidRPr="0079023D">
        <w:rPr>
          <w:rFonts w:ascii="Arial" w:hAnsi="Arial" w:cs="Arial"/>
          <w:color w:val="000000"/>
          <w:lang w:eastAsia="en-ZA"/>
        </w:rPr>
        <w:t>P</w:t>
      </w:r>
      <w:r w:rsidR="00200E58">
        <w:rPr>
          <w:rFonts w:ascii="Arial" w:hAnsi="Arial" w:cs="Arial"/>
          <w:color w:val="000000"/>
          <w:lang w:eastAsia="en-ZA"/>
        </w:rPr>
        <w:t xml:space="preserve">rosecuting </w:t>
      </w:r>
      <w:r w:rsidRPr="0079023D">
        <w:rPr>
          <w:rFonts w:ascii="Arial" w:hAnsi="Arial" w:cs="Arial"/>
          <w:color w:val="000000"/>
          <w:lang w:eastAsia="en-ZA"/>
        </w:rPr>
        <w:t>A</w:t>
      </w:r>
      <w:r w:rsidR="00200E58">
        <w:rPr>
          <w:rFonts w:ascii="Arial" w:hAnsi="Arial" w:cs="Arial"/>
          <w:color w:val="000000"/>
          <w:lang w:eastAsia="en-ZA"/>
        </w:rPr>
        <w:t>uthority (NPA) has informed me that the NPA</w:t>
      </w:r>
      <w:r w:rsidRPr="0079023D">
        <w:rPr>
          <w:rFonts w:ascii="Arial" w:hAnsi="Arial" w:cs="Arial"/>
          <w:color w:val="000000"/>
          <w:lang w:eastAsia="en-ZA"/>
        </w:rPr>
        <w:t xml:space="preserve"> does not collate </w:t>
      </w:r>
      <w:r w:rsidR="00200E58" w:rsidRPr="0079023D">
        <w:rPr>
          <w:rFonts w:ascii="Arial" w:hAnsi="Arial" w:cs="Arial"/>
          <w:color w:val="000000"/>
          <w:lang w:eastAsia="en-ZA"/>
        </w:rPr>
        <w:t xml:space="preserve">specific statistics </w:t>
      </w:r>
      <w:r w:rsidR="00200E58">
        <w:rPr>
          <w:rFonts w:ascii="Arial" w:hAnsi="Arial" w:cs="Arial"/>
          <w:color w:val="000000"/>
          <w:lang w:eastAsia="en-ZA"/>
        </w:rPr>
        <w:t xml:space="preserve">on </w:t>
      </w:r>
      <w:r w:rsidRPr="0079023D">
        <w:rPr>
          <w:rFonts w:ascii="Arial" w:hAnsi="Arial" w:cs="Arial"/>
          <w:color w:val="000000"/>
          <w:lang w:eastAsia="en-ZA"/>
        </w:rPr>
        <w:t>offence. However</w:t>
      </w:r>
      <w:r w:rsidR="00200E58">
        <w:rPr>
          <w:rFonts w:ascii="Arial" w:hAnsi="Arial" w:cs="Arial"/>
          <w:color w:val="000000"/>
          <w:lang w:eastAsia="en-ZA"/>
        </w:rPr>
        <w:t>,</w:t>
      </w:r>
      <w:r w:rsidRPr="0079023D">
        <w:rPr>
          <w:rFonts w:ascii="Arial" w:hAnsi="Arial" w:cs="Arial"/>
          <w:color w:val="000000"/>
          <w:lang w:eastAsia="en-ZA"/>
        </w:rPr>
        <w:t xml:space="preserve"> the </w:t>
      </w:r>
      <w:r w:rsidR="00200E58">
        <w:rPr>
          <w:rFonts w:ascii="Arial" w:hAnsi="Arial" w:cs="Arial"/>
          <w:color w:val="000000"/>
          <w:lang w:eastAsia="en-ZA"/>
        </w:rPr>
        <w:t xml:space="preserve">table below </w:t>
      </w:r>
      <w:r w:rsidRPr="0079023D">
        <w:rPr>
          <w:rFonts w:ascii="Arial" w:hAnsi="Arial" w:cs="Arial"/>
          <w:color w:val="000000"/>
          <w:lang w:eastAsia="en-ZA"/>
        </w:rPr>
        <w:t>highlight</w:t>
      </w:r>
      <w:r w:rsidR="00200E58">
        <w:rPr>
          <w:rFonts w:ascii="Arial" w:hAnsi="Arial" w:cs="Arial"/>
          <w:color w:val="000000"/>
          <w:lang w:eastAsia="en-ZA"/>
        </w:rPr>
        <w:t>s</w:t>
      </w:r>
      <w:r w:rsidRPr="0079023D">
        <w:rPr>
          <w:rFonts w:ascii="Arial" w:hAnsi="Arial" w:cs="Arial"/>
          <w:color w:val="000000"/>
          <w:lang w:eastAsia="en-ZA"/>
        </w:rPr>
        <w:t xml:space="preserve"> cases </w:t>
      </w:r>
      <w:r w:rsidR="00200E58">
        <w:rPr>
          <w:rFonts w:ascii="Arial" w:hAnsi="Arial" w:cs="Arial"/>
          <w:color w:val="000000"/>
          <w:lang w:eastAsia="en-ZA"/>
        </w:rPr>
        <w:t xml:space="preserve">that </w:t>
      </w:r>
      <w:r w:rsidRPr="0079023D">
        <w:rPr>
          <w:rFonts w:ascii="Arial" w:hAnsi="Arial" w:cs="Arial"/>
          <w:color w:val="000000"/>
          <w:lang w:eastAsia="en-ZA"/>
        </w:rPr>
        <w:t>are extracted from the case administration system developed by SCCU Regional Heads</w:t>
      </w:r>
      <w:r w:rsidRPr="0079023D">
        <w:rPr>
          <w:rFonts w:ascii="Arial" w:hAnsi="Arial" w:cs="Arial"/>
        </w:rPr>
        <w:t>.</w:t>
      </w:r>
    </w:p>
    <w:p w:rsidR="004D6CF8" w:rsidRPr="0079023D" w:rsidRDefault="004D6CF8" w:rsidP="004D6CF8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1"/>
        <w:gridCol w:w="3081"/>
      </w:tblGrid>
      <w:tr w:rsidR="004D6CF8" w:rsidRPr="0079023D" w:rsidTr="00200E58">
        <w:tc>
          <w:tcPr>
            <w:tcW w:w="6161" w:type="dxa"/>
            <w:shd w:val="clear" w:color="auto" w:fill="auto"/>
            <w:vAlign w:val="center"/>
          </w:tcPr>
          <w:p w:rsidR="004D6CF8" w:rsidRPr="0079023D" w:rsidRDefault="00200E58" w:rsidP="00200E58">
            <w:pPr>
              <w:jc w:val="center"/>
              <w:rPr>
                <w:rFonts w:ascii="Arial" w:hAnsi="Arial" w:cs="Arial"/>
                <w:b/>
              </w:rPr>
            </w:pPr>
            <w:r w:rsidRPr="0079023D">
              <w:rPr>
                <w:rFonts w:ascii="Arial" w:hAnsi="Arial" w:cs="Arial"/>
                <w:b/>
              </w:rPr>
              <w:t xml:space="preserve">Particulars </w:t>
            </w:r>
            <w:r>
              <w:rPr>
                <w:rFonts w:ascii="Arial" w:hAnsi="Arial" w:cs="Arial"/>
                <w:b/>
              </w:rPr>
              <w:t>o</w:t>
            </w:r>
            <w:r w:rsidRPr="0079023D">
              <w:rPr>
                <w:rFonts w:ascii="Arial" w:hAnsi="Arial" w:cs="Arial"/>
                <w:b/>
              </w:rPr>
              <w:t xml:space="preserve">f </w:t>
            </w:r>
            <w:r>
              <w:rPr>
                <w:rFonts w:ascii="Arial" w:hAnsi="Arial" w:cs="Arial"/>
                <w:b/>
              </w:rPr>
              <w:t>t</w:t>
            </w:r>
            <w:r w:rsidRPr="0079023D">
              <w:rPr>
                <w:rFonts w:ascii="Arial" w:hAnsi="Arial" w:cs="Arial"/>
                <w:b/>
              </w:rPr>
              <w:t>he Matter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D6CF8" w:rsidRPr="0079023D" w:rsidRDefault="00200E58" w:rsidP="00200E58">
            <w:pPr>
              <w:jc w:val="center"/>
              <w:rPr>
                <w:rFonts w:ascii="Arial" w:hAnsi="Arial" w:cs="Arial"/>
                <w:b/>
              </w:rPr>
            </w:pPr>
            <w:r w:rsidRPr="0079023D">
              <w:rPr>
                <w:rFonts w:ascii="Arial" w:hAnsi="Arial" w:cs="Arial"/>
                <w:b/>
              </w:rPr>
              <w:t>Quantum/Amount Involved</w:t>
            </w:r>
          </w:p>
        </w:tc>
      </w:tr>
      <w:tr w:rsidR="004D6CF8" w:rsidRPr="0079023D" w:rsidTr="00200E58">
        <w:trPr>
          <w:trHeight w:val="1086"/>
        </w:trPr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  <w:color w:val="000000"/>
                <w:lang w:eastAsia="en-ZA"/>
              </w:rPr>
              <w:t>The State v Legodi Boshielo &amp; 2 others – Project Mobile Classrooms</w:t>
            </w:r>
            <w:r w:rsidR="00200E58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 w:rsidRPr="0079023D">
              <w:rPr>
                <w:rFonts w:ascii="Arial" w:hAnsi="Arial" w:cs="Arial"/>
                <w:color w:val="000000"/>
                <w:lang w:eastAsia="en-ZA"/>
              </w:rPr>
              <w:t>- Department of Education</w:t>
            </w:r>
            <w:r w:rsidR="00200E58"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 w:rsidRPr="0079023D">
              <w:rPr>
                <w:rFonts w:ascii="Arial" w:hAnsi="Arial" w:cs="Arial"/>
                <w:color w:val="000000"/>
                <w:lang w:eastAsia="en-ZA"/>
              </w:rPr>
              <w:t>- Limpopo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R70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mil</w:t>
            </w:r>
            <w:r w:rsidR="00200E58">
              <w:rPr>
                <w:rFonts w:ascii="Arial" w:hAnsi="Arial" w:cs="Arial"/>
              </w:rPr>
              <w:t>lion</w:t>
            </w:r>
          </w:p>
        </w:tc>
      </w:tr>
      <w:tr w:rsidR="004D6CF8" w:rsidRPr="0079023D" w:rsidTr="00AD4BAA">
        <w:trPr>
          <w:trHeight w:val="513"/>
        </w:trPr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 xml:space="preserve">The State v </w:t>
            </w:r>
            <w:r w:rsidRPr="0079023D">
              <w:rPr>
                <w:rFonts w:ascii="Arial" w:eastAsia="Calibri" w:hAnsi="Arial" w:cs="Arial"/>
                <w:color w:val="2F2B20"/>
                <w:kern w:val="24"/>
                <w:lang w:eastAsia="en-ZA"/>
              </w:rPr>
              <w:t>Mogotlane and Nemavhola- Project Mankele Bridge</w:t>
            </w:r>
            <w:r w:rsidR="00200E58">
              <w:rPr>
                <w:rFonts w:ascii="Arial" w:eastAsia="Calibri" w:hAnsi="Arial" w:cs="Arial"/>
                <w:color w:val="2F2B20"/>
                <w:kern w:val="24"/>
                <w:lang w:eastAsia="en-ZA"/>
              </w:rPr>
              <w:t xml:space="preserve"> </w:t>
            </w:r>
            <w:r w:rsidRPr="0079023D">
              <w:rPr>
                <w:rFonts w:ascii="Arial" w:eastAsia="Calibri" w:hAnsi="Arial" w:cs="Arial"/>
                <w:color w:val="2F2B20"/>
                <w:kern w:val="24"/>
                <w:lang w:eastAsia="en-ZA"/>
              </w:rPr>
              <w:t>- Department of Roads and Transport</w:t>
            </w:r>
            <w:r w:rsidR="00200E58">
              <w:rPr>
                <w:rFonts w:ascii="Arial" w:eastAsia="Calibri" w:hAnsi="Arial" w:cs="Arial"/>
                <w:color w:val="2F2B20"/>
                <w:kern w:val="24"/>
                <w:lang w:eastAsia="en-ZA"/>
              </w:rPr>
              <w:t xml:space="preserve"> </w:t>
            </w:r>
            <w:r w:rsidRPr="0079023D">
              <w:rPr>
                <w:rFonts w:ascii="Arial" w:eastAsia="Calibri" w:hAnsi="Arial" w:cs="Arial"/>
                <w:color w:val="2F2B20"/>
                <w:kern w:val="24"/>
                <w:lang w:eastAsia="en-ZA"/>
              </w:rPr>
              <w:t>- Limpopo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R79,5 million</w:t>
            </w:r>
          </w:p>
        </w:tc>
      </w:tr>
      <w:tr w:rsidR="004D6CF8" w:rsidRPr="0079023D" w:rsidTr="00AD4BAA">
        <w:trPr>
          <w:trHeight w:val="345"/>
        </w:trPr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The State v Mweli and Others- Project Department of Education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North West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R16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mil</w:t>
            </w:r>
            <w:r w:rsidR="00200E58">
              <w:rPr>
                <w:rFonts w:ascii="Arial" w:hAnsi="Arial" w:cs="Arial"/>
              </w:rPr>
              <w:t>lion</w:t>
            </w:r>
          </w:p>
        </w:tc>
      </w:tr>
      <w:tr w:rsidR="004D6CF8" w:rsidRPr="0079023D" w:rsidTr="00AD4BAA">
        <w:trPr>
          <w:trHeight w:val="195"/>
        </w:trPr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The State v Sbu Ndebele and Others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Project Tasima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Department of Transport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Pretoria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 xml:space="preserve">R42.5 million   </w:t>
            </w:r>
          </w:p>
        </w:tc>
      </w:tr>
      <w:tr w:rsidR="004D6CF8" w:rsidRPr="0079023D" w:rsidTr="00AD4BAA"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 xml:space="preserve">The State v Savoy and Others- Project Intaka- Department of Health - KZN 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R70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mil</w:t>
            </w:r>
            <w:r w:rsidR="00200E58">
              <w:rPr>
                <w:rFonts w:ascii="Arial" w:hAnsi="Arial" w:cs="Arial"/>
              </w:rPr>
              <w:t>lion</w:t>
            </w:r>
          </w:p>
        </w:tc>
      </w:tr>
      <w:tr w:rsidR="004D6CF8" w:rsidRPr="0079023D" w:rsidTr="00AD4BAA"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The State v .Energy Utility Services (Pty) Lt  and Others – Project Eskom – Western Cape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200E58" w:rsidP="00AD4B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D6CF8" w:rsidRPr="0079023D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 xml:space="preserve"> </w:t>
            </w:r>
            <w:r w:rsidR="004D6CF8" w:rsidRPr="0079023D">
              <w:rPr>
                <w:rFonts w:ascii="Arial" w:hAnsi="Arial" w:cs="Arial"/>
              </w:rPr>
              <w:t>mil</w:t>
            </w:r>
            <w:r>
              <w:rPr>
                <w:rFonts w:ascii="Arial" w:hAnsi="Arial" w:cs="Arial"/>
              </w:rPr>
              <w:t>lion</w:t>
            </w:r>
          </w:p>
        </w:tc>
      </w:tr>
      <w:tr w:rsidR="004D6CF8" w:rsidRPr="0079023D" w:rsidTr="00AD4BAA">
        <w:trPr>
          <w:trHeight w:val="330"/>
        </w:trPr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The State v Steven Jonkers and Another- Project Bus Contractor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Department of Transport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 xml:space="preserve">- Northern Cape 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R14,5 million</w:t>
            </w:r>
          </w:p>
        </w:tc>
      </w:tr>
      <w:tr w:rsidR="004D6CF8" w:rsidRPr="0079023D" w:rsidTr="00AD4BAA">
        <w:trPr>
          <w:trHeight w:val="255"/>
        </w:trPr>
        <w:tc>
          <w:tcPr>
            <w:tcW w:w="6161" w:type="dxa"/>
            <w:shd w:val="clear" w:color="auto" w:fill="auto"/>
          </w:tcPr>
          <w:p w:rsidR="004D6CF8" w:rsidRPr="0079023D" w:rsidRDefault="004D6CF8" w:rsidP="00AD4BA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The State v Scholtz and Others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Project Trifecta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>- De</w:t>
            </w:r>
            <w:r w:rsidR="00200E58">
              <w:rPr>
                <w:rFonts w:ascii="Arial" w:hAnsi="Arial" w:cs="Arial"/>
              </w:rPr>
              <w:t xml:space="preserve">partment of Social  Development </w:t>
            </w:r>
            <w:r w:rsidRPr="0079023D">
              <w:rPr>
                <w:rFonts w:ascii="Arial" w:hAnsi="Arial" w:cs="Arial"/>
              </w:rPr>
              <w:t>-</w:t>
            </w:r>
            <w:r w:rsidR="00200E58">
              <w:rPr>
                <w:rFonts w:ascii="Arial" w:hAnsi="Arial" w:cs="Arial"/>
              </w:rPr>
              <w:t xml:space="preserve"> </w:t>
            </w:r>
            <w:r w:rsidRPr="0079023D">
              <w:rPr>
                <w:rFonts w:ascii="Arial" w:hAnsi="Arial" w:cs="Arial"/>
              </w:rPr>
              <w:t xml:space="preserve">Northern Cape </w:t>
            </w:r>
          </w:p>
        </w:tc>
        <w:tc>
          <w:tcPr>
            <w:tcW w:w="3081" w:type="dxa"/>
            <w:shd w:val="clear" w:color="auto" w:fill="auto"/>
          </w:tcPr>
          <w:p w:rsidR="004D6CF8" w:rsidRPr="0079023D" w:rsidRDefault="004D6CF8" w:rsidP="00AD4BAA">
            <w:pPr>
              <w:spacing w:line="276" w:lineRule="auto"/>
              <w:rPr>
                <w:rFonts w:ascii="Arial" w:hAnsi="Arial" w:cs="Arial"/>
              </w:rPr>
            </w:pPr>
            <w:r w:rsidRPr="0079023D">
              <w:rPr>
                <w:rFonts w:ascii="Arial" w:hAnsi="Arial" w:cs="Arial"/>
              </w:rPr>
              <w:t>R200 million</w:t>
            </w:r>
          </w:p>
        </w:tc>
      </w:tr>
    </w:tbl>
    <w:p w:rsidR="004D6CF8" w:rsidRPr="0079023D" w:rsidRDefault="004D6CF8" w:rsidP="00173647">
      <w:pPr>
        <w:spacing w:before="120" w:after="120" w:line="360" w:lineRule="auto"/>
        <w:rPr>
          <w:rFonts w:ascii="Arial" w:hAnsi="Arial" w:cs="Arial"/>
          <w:b/>
        </w:rPr>
      </w:pPr>
    </w:p>
    <w:p w:rsidR="00983C6B" w:rsidRPr="0079023D" w:rsidRDefault="00983C6B" w:rsidP="00983C6B">
      <w:pPr>
        <w:rPr>
          <w:rFonts w:ascii="Arial" w:hAnsi="Arial" w:cs="Arial"/>
          <w:b/>
        </w:rPr>
      </w:pPr>
    </w:p>
    <w:sectPr w:rsidR="00983C6B" w:rsidRPr="0079023D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90" w:rsidRDefault="00412890" w:rsidP="00913892">
      <w:r>
        <w:separator/>
      </w:r>
    </w:p>
  </w:endnote>
  <w:endnote w:type="continuationSeparator" w:id="0">
    <w:p w:rsidR="00412890" w:rsidRDefault="0041289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7484B" w:rsidRPr="0037484B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90" w:rsidRDefault="00412890" w:rsidP="00913892">
      <w:r>
        <w:separator/>
      </w:r>
    </w:p>
  </w:footnote>
  <w:footnote w:type="continuationSeparator" w:id="0">
    <w:p w:rsidR="00412890" w:rsidRDefault="0041289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C31944"/>
    <w:multiLevelType w:val="hybridMultilevel"/>
    <w:tmpl w:val="71DA41D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B37F7"/>
    <w:multiLevelType w:val="hybridMultilevel"/>
    <w:tmpl w:val="ED6E478A"/>
    <w:lvl w:ilvl="0" w:tplc="E4AE7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1"/>
  </w:num>
  <w:num w:numId="5">
    <w:abstractNumId w:val="26"/>
  </w:num>
  <w:num w:numId="6">
    <w:abstractNumId w:val="3"/>
  </w:num>
  <w:num w:numId="7">
    <w:abstractNumId w:val="32"/>
  </w:num>
  <w:num w:numId="8">
    <w:abstractNumId w:val="11"/>
  </w:num>
  <w:num w:numId="9">
    <w:abstractNumId w:val="16"/>
  </w:num>
  <w:num w:numId="10">
    <w:abstractNumId w:val="27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0"/>
  </w:num>
  <w:num w:numId="16">
    <w:abstractNumId w:val="15"/>
  </w:num>
  <w:num w:numId="17">
    <w:abstractNumId w:val="29"/>
  </w:num>
  <w:num w:numId="18">
    <w:abstractNumId w:val="20"/>
  </w:num>
  <w:num w:numId="19">
    <w:abstractNumId w:val="18"/>
  </w:num>
  <w:num w:numId="20">
    <w:abstractNumId w:val="28"/>
  </w:num>
  <w:num w:numId="21">
    <w:abstractNumId w:val="23"/>
  </w:num>
  <w:num w:numId="22">
    <w:abstractNumId w:val="24"/>
  </w:num>
  <w:num w:numId="23">
    <w:abstractNumId w:val="9"/>
  </w:num>
  <w:num w:numId="24">
    <w:abstractNumId w:val="25"/>
  </w:num>
  <w:num w:numId="25">
    <w:abstractNumId w:val="6"/>
  </w:num>
  <w:num w:numId="26">
    <w:abstractNumId w:val="8"/>
  </w:num>
  <w:num w:numId="27">
    <w:abstractNumId w:val="22"/>
  </w:num>
  <w:num w:numId="28">
    <w:abstractNumId w:val="30"/>
  </w:num>
  <w:num w:numId="29">
    <w:abstractNumId w:val="7"/>
  </w:num>
  <w:num w:numId="30">
    <w:abstractNumId w:val="12"/>
  </w:num>
  <w:num w:numId="31">
    <w:abstractNumId w:val="1"/>
  </w:num>
  <w:num w:numId="32">
    <w:abstractNumId w:val="31"/>
  </w:num>
  <w:num w:numId="3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B5E4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3403"/>
    <w:rsid w:val="00173647"/>
    <w:rsid w:val="001774BC"/>
    <w:rsid w:val="001848C4"/>
    <w:rsid w:val="00192D26"/>
    <w:rsid w:val="00194B05"/>
    <w:rsid w:val="001A6D2A"/>
    <w:rsid w:val="001B00F0"/>
    <w:rsid w:val="001E1BE7"/>
    <w:rsid w:val="001F445E"/>
    <w:rsid w:val="00200E58"/>
    <w:rsid w:val="00203F6A"/>
    <w:rsid w:val="00213182"/>
    <w:rsid w:val="0021549B"/>
    <w:rsid w:val="002269FD"/>
    <w:rsid w:val="00235557"/>
    <w:rsid w:val="00262ACE"/>
    <w:rsid w:val="00281574"/>
    <w:rsid w:val="002857B6"/>
    <w:rsid w:val="00286311"/>
    <w:rsid w:val="002A0DB1"/>
    <w:rsid w:val="002A26E5"/>
    <w:rsid w:val="002B2B31"/>
    <w:rsid w:val="002B6D18"/>
    <w:rsid w:val="002C719B"/>
    <w:rsid w:val="002D5BF7"/>
    <w:rsid w:val="002D7BBD"/>
    <w:rsid w:val="002E7253"/>
    <w:rsid w:val="0031652F"/>
    <w:rsid w:val="00322BA4"/>
    <w:rsid w:val="00346942"/>
    <w:rsid w:val="0037187E"/>
    <w:rsid w:val="0037484B"/>
    <w:rsid w:val="003767D7"/>
    <w:rsid w:val="00381B64"/>
    <w:rsid w:val="00386CA6"/>
    <w:rsid w:val="003A64C5"/>
    <w:rsid w:val="003B0260"/>
    <w:rsid w:val="003C43F4"/>
    <w:rsid w:val="003C4D22"/>
    <w:rsid w:val="003C5B62"/>
    <w:rsid w:val="003D526D"/>
    <w:rsid w:val="003D780B"/>
    <w:rsid w:val="003E0CEE"/>
    <w:rsid w:val="003E5F52"/>
    <w:rsid w:val="003F5064"/>
    <w:rsid w:val="003F6245"/>
    <w:rsid w:val="004031F8"/>
    <w:rsid w:val="00412890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926BD"/>
    <w:rsid w:val="004B6B6B"/>
    <w:rsid w:val="004D6CF8"/>
    <w:rsid w:val="004F6FEC"/>
    <w:rsid w:val="00515B6A"/>
    <w:rsid w:val="005160F8"/>
    <w:rsid w:val="0054211D"/>
    <w:rsid w:val="005601A1"/>
    <w:rsid w:val="00572F09"/>
    <w:rsid w:val="005772C1"/>
    <w:rsid w:val="005835BC"/>
    <w:rsid w:val="005856A7"/>
    <w:rsid w:val="00585897"/>
    <w:rsid w:val="005B6209"/>
    <w:rsid w:val="005E365A"/>
    <w:rsid w:val="005E6608"/>
    <w:rsid w:val="00612214"/>
    <w:rsid w:val="00625CD7"/>
    <w:rsid w:val="00630932"/>
    <w:rsid w:val="00653FE5"/>
    <w:rsid w:val="00670788"/>
    <w:rsid w:val="0067545A"/>
    <w:rsid w:val="006959E4"/>
    <w:rsid w:val="006B0F80"/>
    <w:rsid w:val="006C0567"/>
    <w:rsid w:val="006D21F9"/>
    <w:rsid w:val="006D7E71"/>
    <w:rsid w:val="006E1EDE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023D"/>
    <w:rsid w:val="00791471"/>
    <w:rsid w:val="007961D4"/>
    <w:rsid w:val="007C0AC3"/>
    <w:rsid w:val="007C1863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0EFE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711C"/>
    <w:rsid w:val="00A64328"/>
    <w:rsid w:val="00A6432A"/>
    <w:rsid w:val="00A66729"/>
    <w:rsid w:val="00A7136B"/>
    <w:rsid w:val="00AA2AB0"/>
    <w:rsid w:val="00AA39AC"/>
    <w:rsid w:val="00AD4BAA"/>
    <w:rsid w:val="00AD7B7A"/>
    <w:rsid w:val="00AF5D91"/>
    <w:rsid w:val="00B021CE"/>
    <w:rsid w:val="00B13369"/>
    <w:rsid w:val="00B170EA"/>
    <w:rsid w:val="00B26AB3"/>
    <w:rsid w:val="00B37423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04AEB"/>
    <w:rsid w:val="00C15423"/>
    <w:rsid w:val="00C31057"/>
    <w:rsid w:val="00C331B7"/>
    <w:rsid w:val="00C360AA"/>
    <w:rsid w:val="00C3772F"/>
    <w:rsid w:val="00C41A50"/>
    <w:rsid w:val="00C74AAC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87D36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2016-11-23T15:16:00Z</cp:lastPrinted>
  <dcterms:created xsi:type="dcterms:W3CDTF">2016-12-06T12:07:00Z</dcterms:created>
  <dcterms:modified xsi:type="dcterms:W3CDTF">2016-12-06T12:07:00Z</dcterms:modified>
</cp:coreProperties>
</file>