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CB2E3" w14:textId="77777777"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B0917">
        <w:rPr>
          <w:rFonts w:ascii="Arial" w:hAnsi="Arial" w:cs="Arial"/>
          <w:b/>
          <w:sz w:val="22"/>
          <w:szCs w:val="22"/>
        </w:rPr>
        <w:t xml:space="preserve">NATIONAL </w:t>
      </w:r>
      <w:r w:rsidR="002D3CF5">
        <w:rPr>
          <w:rFonts w:ascii="Arial" w:hAnsi="Arial" w:cs="Arial"/>
          <w:b/>
          <w:sz w:val="22"/>
          <w:szCs w:val="22"/>
        </w:rPr>
        <w:t>ASSEMBLY</w:t>
      </w:r>
    </w:p>
    <w:p w14:paraId="6827909E" w14:textId="77777777"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QUESTION FOR WRITTEN REPLY</w:t>
      </w:r>
    </w:p>
    <w:p w14:paraId="50E3FBA7" w14:textId="77777777" w:rsidR="00AD00CE" w:rsidRPr="00DA5A3A" w:rsidRDefault="00647EF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A5A3A">
        <w:rPr>
          <w:rFonts w:ascii="Arial" w:hAnsi="Arial" w:cs="Arial"/>
          <w:b/>
          <w:sz w:val="22"/>
          <w:szCs w:val="22"/>
        </w:rPr>
        <w:t>QUESTION NUMBER</w:t>
      </w:r>
      <w:r w:rsidR="001B0917" w:rsidRPr="00DA5A3A">
        <w:rPr>
          <w:rFonts w:ascii="Arial" w:hAnsi="Arial" w:cs="Arial"/>
          <w:b/>
          <w:sz w:val="22"/>
          <w:szCs w:val="22"/>
        </w:rPr>
        <w:t>:</w:t>
      </w:r>
      <w:r w:rsidRPr="00DA5A3A">
        <w:rPr>
          <w:rFonts w:ascii="Arial" w:hAnsi="Arial" w:cs="Arial"/>
          <w:b/>
          <w:sz w:val="22"/>
          <w:szCs w:val="22"/>
        </w:rPr>
        <w:t xml:space="preserve"> </w:t>
      </w:r>
      <w:r w:rsidR="00DA5A3A" w:rsidRPr="00DA5A3A">
        <w:rPr>
          <w:rFonts w:ascii="Arial" w:hAnsi="Arial" w:cs="Arial"/>
          <w:b/>
          <w:sz w:val="22"/>
          <w:szCs w:val="22"/>
        </w:rPr>
        <w:t>2515</w:t>
      </w:r>
      <w:r w:rsidR="00AD00CE" w:rsidRPr="00DA5A3A">
        <w:rPr>
          <w:rFonts w:ascii="Arial" w:hAnsi="Arial" w:cs="Arial"/>
          <w:b/>
          <w:sz w:val="22"/>
          <w:szCs w:val="22"/>
        </w:rPr>
        <w:t xml:space="preserve"> [</w:t>
      </w:r>
      <w:r w:rsidR="002D3CF5" w:rsidRPr="00DA5A3A">
        <w:rPr>
          <w:rFonts w:ascii="Arial" w:hAnsi="Arial" w:cs="Arial"/>
          <w:b/>
          <w:sz w:val="22"/>
          <w:szCs w:val="22"/>
        </w:rPr>
        <w:t>N</w:t>
      </w:r>
      <w:r w:rsidR="00AD00CE" w:rsidRPr="00DA5A3A">
        <w:rPr>
          <w:rFonts w:ascii="Arial" w:hAnsi="Arial" w:cs="Arial"/>
          <w:b/>
          <w:sz w:val="22"/>
          <w:szCs w:val="22"/>
        </w:rPr>
        <w:t>W</w:t>
      </w:r>
      <w:r w:rsidR="00DA5A3A" w:rsidRPr="00DA5A3A">
        <w:rPr>
          <w:rFonts w:ascii="Arial" w:hAnsi="Arial" w:cs="Arial"/>
          <w:b/>
          <w:sz w:val="22"/>
          <w:szCs w:val="22"/>
        </w:rPr>
        <w:t>2929</w:t>
      </w:r>
      <w:r w:rsidR="00AD00CE" w:rsidRPr="00DA5A3A">
        <w:rPr>
          <w:rFonts w:ascii="Arial" w:hAnsi="Arial" w:cs="Arial"/>
          <w:b/>
          <w:sz w:val="22"/>
          <w:szCs w:val="22"/>
        </w:rPr>
        <w:t>E]</w:t>
      </w:r>
    </w:p>
    <w:p w14:paraId="553A11FB" w14:textId="77777777" w:rsidR="00C312EA" w:rsidRPr="00DA5A3A" w:rsidRDefault="00BD31C6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A5A3A">
        <w:rPr>
          <w:rFonts w:ascii="Arial" w:hAnsi="Arial" w:cs="Arial"/>
          <w:b/>
          <w:sz w:val="22"/>
          <w:szCs w:val="22"/>
        </w:rPr>
        <w:t xml:space="preserve">DATE OF PUBLICATION: </w:t>
      </w:r>
      <w:r w:rsidR="00DA5A3A" w:rsidRPr="00DA5A3A">
        <w:rPr>
          <w:rFonts w:ascii="Arial" w:hAnsi="Arial" w:cs="Arial"/>
          <w:b/>
          <w:sz w:val="22"/>
          <w:szCs w:val="22"/>
        </w:rPr>
        <w:t>11 NOVEMBER 2016</w:t>
      </w:r>
    </w:p>
    <w:p w14:paraId="2FD09BA2" w14:textId="77777777" w:rsidR="00DA5A3A" w:rsidRPr="00DA5A3A" w:rsidRDefault="00DA5A3A" w:rsidP="00DA5A3A">
      <w:pPr>
        <w:spacing w:before="100" w:beforeAutospacing="1" w:after="100" w:afterAutospacing="1" w:line="276" w:lineRule="auto"/>
        <w:ind w:left="851" w:hanging="851"/>
        <w:jc w:val="both"/>
        <w:rPr>
          <w:rFonts w:ascii="Arial" w:eastAsia="Calibri" w:hAnsi="Arial" w:cs="Arial"/>
          <w:b/>
          <w:lang w:val="en-ZA"/>
        </w:rPr>
      </w:pPr>
      <w:r w:rsidRPr="00DA5A3A">
        <w:rPr>
          <w:rFonts w:ascii="Arial" w:eastAsia="Calibri" w:hAnsi="Arial" w:cs="Arial"/>
          <w:b/>
          <w:lang w:val="en-ZA"/>
        </w:rPr>
        <w:t>2515.</w:t>
      </w:r>
      <w:r w:rsidRPr="00DA5A3A">
        <w:rPr>
          <w:rFonts w:ascii="Arial" w:eastAsia="Calibri" w:hAnsi="Arial" w:cs="Arial"/>
          <w:b/>
          <w:lang w:val="en-ZA"/>
        </w:rPr>
        <w:tab/>
        <w:t xml:space="preserve">Mr D J </w:t>
      </w:r>
      <w:proofErr w:type="spellStart"/>
      <w:r w:rsidRPr="00DA5A3A">
        <w:rPr>
          <w:rFonts w:ascii="Arial" w:eastAsia="Calibri" w:hAnsi="Arial" w:cs="Arial"/>
          <w:b/>
          <w:lang w:val="en-ZA"/>
        </w:rPr>
        <w:t>Maynier</w:t>
      </w:r>
      <w:proofErr w:type="spellEnd"/>
      <w:r w:rsidRPr="00DA5A3A">
        <w:rPr>
          <w:rFonts w:ascii="Arial" w:eastAsia="Calibri" w:hAnsi="Arial" w:cs="Arial"/>
          <w:b/>
          <w:lang w:val="en-ZA"/>
        </w:rPr>
        <w:t xml:space="preserve"> (DA) to ask the Minister of Finance:</w:t>
      </w:r>
    </w:p>
    <w:p w14:paraId="70EF5A55" w14:textId="77777777" w:rsidR="00DA5A3A" w:rsidRPr="00DA5A3A" w:rsidRDefault="00DA5A3A" w:rsidP="00D87522">
      <w:pPr>
        <w:spacing w:before="100" w:beforeAutospacing="1" w:after="100" w:afterAutospacing="1" w:line="276" w:lineRule="auto"/>
        <w:ind w:left="851"/>
        <w:jc w:val="both"/>
        <w:rPr>
          <w:rFonts w:ascii="Arial" w:eastAsia="Calibri" w:hAnsi="Arial" w:cs="Arial"/>
          <w:lang w:val="en-ZA"/>
        </w:rPr>
      </w:pPr>
      <w:r w:rsidRPr="00DA5A3A">
        <w:rPr>
          <w:rFonts w:ascii="Arial" w:eastAsia="Calibri" w:hAnsi="Arial" w:cs="Arial"/>
          <w:color w:val="000000"/>
          <w:lang w:val="en-ZA"/>
        </w:rPr>
        <w:t xml:space="preserve">What is the (a) total value of contingent liabilities and (b) detailed breakdown of each contingent </w:t>
      </w:r>
      <w:r w:rsidRPr="00DA5A3A">
        <w:rPr>
          <w:rFonts w:ascii="Arial" w:eastAsia="Calibri" w:hAnsi="Arial" w:cs="Arial"/>
          <w:lang w:val="en-ZA"/>
        </w:rPr>
        <w:t>liability</w:t>
      </w:r>
      <w:r w:rsidRPr="00DA5A3A">
        <w:rPr>
          <w:rFonts w:ascii="Arial" w:eastAsia="Calibri" w:hAnsi="Arial" w:cs="Arial"/>
          <w:color w:val="000000"/>
          <w:lang w:val="en-ZA"/>
        </w:rPr>
        <w:t xml:space="preserve"> into (i) type, (ii) institution, (iii) exposure amount or amount drawn against the guarantee and (iv) total amount on the latest date for which information is available?</w:t>
      </w:r>
      <w:r w:rsidRPr="00DA5A3A">
        <w:rPr>
          <w:rFonts w:ascii="Arial" w:eastAsia="Calibri" w:hAnsi="Arial" w:cs="Arial"/>
          <w:color w:val="000000"/>
          <w:lang w:val="en-ZA"/>
        </w:rPr>
        <w:tab/>
      </w:r>
      <w:r w:rsidRPr="00DA5A3A">
        <w:rPr>
          <w:rFonts w:ascii="Arial" w:eastAsia="Calibri" w:hAnsi="Arial" w:cs="Arial"/>
          <w:color w:val="000000"/>
          <w:lang w:val="en-ZA"/>
        </w:rPr>
        <w:tab/>
      </w:r>
      <w:r w:rsidRPr="00DA5A3A">
        <w:rPr>
          <w:rFonts w:ascii="Arial" w:eastAsia="Calibri" w:hAnsi="Arial" w:cs="Arial"/>
          <w:color w:val="000000"/>
          <w:lang w:val="en-ZA"/>
        </w:rPr>
        <w:tab/>
      </w:r>
      <w:r w:rsidRPr="00DA5A3A">
        <w:rPr>
          <w:rFonts w:ascii="Arial" w:eastAsia="Calibri" w:hAnsi="Arial" w:cs="Arial"/>
          <w:color w:val="000000"/>
          <w:lang w:val="en-ZA"/>
        </w:rPr>
        <w:tab/>
      </w:r>
      <w:r w:rsidRPr="00DA5A3A">
        <w:rPr>
          <w:rFonts w:ascii="Arial" w:eastAsia="Calibri" w:hAnsi="Arial" w:cs="Arial"/>
          <w:color w:val="000000"/>
          <w:lang w:val="en-ZA"/>
        </w:rPr>
        <w:tab/>
      </w:r>
      <w:r w:rsidRPr="00DA5A3A">
        <w:rPr>
          <w:rFonts w:ascii="Arial" w:eastAsia="Calibri" w:hAnsi="Arial" w:cs="Arial"/>
          <w:color w:val="000000"/>
          <w:lang w:val="en-ZA"/>
        </w:rPr>
        <w:tab/>
      </w:r>
      <w:r w:rsidRPr="00DA5A3A">
        <w:rPr>
          <w:rFonts w:ascii="Arial" w:eastAsia="Calibri" w:hAnsi="Arial" w:cs="Arial"/>
          <w:color w:val="000000"/>
          <w:lang w:val="en-ZA"/>
        </w:rPr>
        <w:tab/>
      </w:r>
      <w:r w:rsidRPr="00DA5A3A">
        <w:rPr>
          <w:rFonts w:ascii="Arial" w:eastAsia="Calibri" w:hAnsi="Arial" w:cs="Arial"/>
          <w:color w:val="000000"/>
          <w:lang w:val="en-ZA"/>
        </w:rPr>
        <w:tab/>
      </w:r>
      <w:r w:rsidRPr="00DA5A3A">
        <w:rPr>
          <w:rFonts w:ascii="Arial" w:eastAsia="Calibri" w:hAnsi="Arial" w:cs="Arial"/>
          <w:color w:val="000000"/>
          <w:lang w:val="en-ZA"/>
        </w:rPr>
        <w:tab/>
      </w:r>
      <w:r>
        <w:rPr>
          <w:rFonts w:ascii="Arial" w:eastAsia="Calibri" w:hAnsi="Arial" w:cs="Arial"/>
          <w:color w:val="000000"/>
          <w:lang w:val="en-ZA"/>
        </w:rPr>
        <w:tab/>
      </w:r>
      <w:r>
        <w:rPr>
          <w:rFonts w:ascii="Arial" w:eastAsia="Calibri" w:hAnsi="Arial" w:cs="Arial"/>
          <w:color w:val="000000"/>
          <w:lang w:val="en-ZA"/>
        </w:rPr>
        <w:tab/>
      </w:r>
      <w:r>
        <w:rPr>
          <w:rFonts w:ascii="Arial" w:eastAsia="Calibri" w:hAnsi="Arial" w:cs="Arial"/>
          <w:color w:val="000000"/>
          <w:lang w:val="en-ZA"/>
        </w:rPr>
        <w:tab/>
      </w:r>
      <w:r>
        <w:rPr>
          <w:rFonts w:ascii="Arial" w:eastAsia="Calibri" w:hAnsi="Arial" w:cs="Arial"/>
          <w:color w:val="000000"/>
          <w:lang w:val="en-ZA"/>
        </w:rPr>
        <w:tab/>
      </w:r>
      <w:r>
        <w:rPr>
          <w:rFonts w:ascii="Arial" w:eastAsia="Calibri" w:hAnsi="Arial" w:cs="Arial"/>
          <w:color w:val="000000"/>
          <w:lang w:val="en-ZA"/>
        </w:rPr>
        <w:tab/>
      </w:r>
      <w:r>
        <w:rPr>
          <w:rFonts w:ascii="Arial" w:eastAsia="Calibri" w:hAnsi="Arial" w:cs="Arial"/>
          <w:color w:val="000000"/>
          <w:lang w:val="en-ZA"/>
        </w:rPr>
        <w:tab/>
      </w:r>
      <w:r>
        <w:rPr>
          <w:rFonts w:ascii="Arial" w:eastAsia="Calibri" w:hAnsi="Arial" w:cs="Arial"/>
          <w:color w:val="000000"/>
          <w:lang w:val="en-ZA"/>
        </w:rPr>
        <w:tab/>
      </w:r>
      <w:r>
        <w:rPr>
          <w:rFonts w:ascii="Arial" w:eastAsia="Calibri" w:hAnsi="Arial" w:cs="Arial"/>
          <w:color w:val="000000"/>
          <w:lang w:val="en-ZA"/>
        </w:rPr>
        <w:tab/>
      </w:r>
      <w:r>
        <w:rPr>
          <w:rFonts w:ascii="Arial" w:eastAsia="Calibri" w:hAnsi="Arial" w:cs="Arial"/>
          <w:color w:val="000000"/>
          <w:lang w:val="en-ZA"/>
        </w:rPr>
        <w:tab/>
      </w:r>
      <w:r w:rsidRPr="00DA5A3A">
        <w:rPr>
          <w:rFonts w:ascii="Arial" w:eastAsia="Calibri" w:hAnsi="Arial" w:cs="Arial"/>
          <w:sz w:val="20"/>
          <w:szCs w:val="20"/>
          <w:lang w:val="en-ZA"/>
        </w:rPr>
        <w:t>NW2929E</w:t>
      </w:r>
    </w:p>
    <w:p w14:paraId="29696FD5" w14:textId="77777777" w:rsidR="001433AE" w:rsidRPr="001B0917" w:rsidRDefault="001433AE" w:rsidP="00D87522">
      <w:pPr>
        <w:pStyle w:val="BodyTextIndent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REPLY:</w:t>
      </w:r>
    </w:p>
    <w:p w14:paraId="4CF40915" w14:textId="77777777" w:rsidR="00C668EB" w:rsidRDefault="00C668EB" w:rsidP="00D87522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90D4824" w14:textId="77777777" w:rsidR="001D2176" w:rsidRDefault="001D2176" w:rsidP="00D87522">
      <w:pPr>
        <w:tabs>
          <w:tab w:val="left" w:pos="432"/>
          <w:tab w:val="left" w:pos="864"/>
        </w:tabs>
        <w:spacing w:line="276" w:lineRule="auto"/>
        <w:jc w:val="both"/>
        <w:rPr>
          <w:rFonts w:ascii="Arial" w:eastAsia="Calibri" w:hAnsi="Arial" w:cs="Arial"/>
          <w:b/>
          <w:color w:val="000000"/>
          <w:lang w:val="en-ZA"/>
        </w:rPr>
      </w:pPr>
      <w:r>
        <w:rPr>
          <w:rFonts w:ascii="Arial" w:eastAsia="Calibri" w:hAnsi="Arial" w:cs="Arial"/>
          <w:b/>
          <w:color w:val="000000"/>
          <w:lang w:val="en-ZA"/>
        </w:rPr>
        <w:t xml:space="preserve">Government obligations </w:t>
      </w:r>
    </w:p>
    <w:p w14:paraId="1D955AEE" w14:textId="77777777" w:rsidR="001D2176" w:rsidRDefault="001D2176" w:rsidP="00D87522">
      <w:pPr>
        <w:tabs>
          <w:tab w:val="left" w:pos="432"/>
          <w:tab w:val="left" w:pos="864"/>
        </w:tabs>
        <w:spacing w:line="276" w:lineRule="auto"/>
        <w:jc w:val="both"/>
        <w:rPr>
          <w:rFonts w:ascii="Arial" w:eastAsia="Calibri" w:hAnsi="Arial" w:cs="Arial"/>
          <w:b/>
          <w:color w:val="000000"/>
          <w:lang w:val="en-ZA"/>
        </w:rPr>
      </w:pPr>
    </w:p>
    <w:p w14:paraId="05CE2BBD" w14:textId="77777777" w:rsidR="006B06E4" w:rsidRDefault="006B06E4" w:rsidP="00D87522">
      <w:pPr>
        <w:tabs>
          <w:tab w:val="left" w:pos="432"/>
          <w:tab w:val="left" w:pos="864"/>
        </w:tabs>
        <w:spacing w:line="276" w:lineRule="auto"/>
        <w:jc w:val="both"/>
        <w:rPr>
          <w:rFonts w:ascii="Arial" w:eastAsia="Calibri" w:hAnsi="Arial" w:cs="Arial"/>
          <w:b/>
          <w:color w:val="000000"/>
          <w:lang w:val="en-ZA"/>
        </w:rPr>
      </w:pPr>
      <w:r w:rsidRPr="006B06E4">
        <w:rPr>
          <w:rFonts w:ascii="Arial" w:eastAsia="Calibri" w:hAnsi="Arial" w:cs="Arial"/>
          <w:b/>
          <w:color w:val="000000"/>
          <w:lang w:val="en-ZA"/>
        </w:rPr>
        <w:t xml:space="preserve">Government guarantees </w:t>
      </w:r>
      <w:r w:rsidR="001D2176">
        <w:rPr>
          <w:rFonts w:ascii="Arial" w:eastAsia="Calibri" w:hAnsi="Arial" w:cs="Arial"/>
          <w:b/>
          <w:color w:val="000000"/>
          <w:lang w:val="en-ZA"/>
        </w:rPr>
        <w:t>and exposure</w:t>
      </w:r>
    </w:p>
    <w:p w14:paraId="5170ABE1" w14:textId="77777777" w:rsidR="001D2176" w:rsidRDefault="001D2176" w:rsidP="00D87522">
      <w:pPr>
        <w:tabs>
          <w:tab w:val="left" w:pos="432"/>
          <w:tab w:val="left" w:pos="864"/>
        </w:tabs>
        <w:spacing w:line="276" w:lineRule="auto"/>
        <w:jc w:val="both"/>
        <w:rPr>
          <w:rFonts w:ascii="Arial" w:eastAsia="Calibri" w:hAnsi="Arial" w:cs="Arial"/>
          <w:color w:val="000000"/>
          <w:lang w:val="en-ZA"/>
        </w:rPr>
      </w:pPr>
    </w:p>
    <w:p w14:paraId="6A7EB5BF" w14:textId="77777777" w:rsidR="006B06E4" w:rsidRPr="006B06E4" w:rsidRDefault="006B06E4" w:rsidP="00D87522">
      <w:pPr>
        <w:tabs>
          <w:tab w:val="left" w:pos="432"/>
          <w:tab w:val="left" w:pos="864"/>
        </w:tabs>
        <w:spacing w:line="276" w:lineRule="auto"/>
        <w:jc w:val="both"/>
        <w:rPr>
          <w:rFonts w:ascii="Arial" w:eastAsia="Calibri" w:hAnsi="Arial" w:cs="Arial"/>
          <w:color w:val="000000"/>
          <w:lang w:val="en-ZA"/>
        </w:rPr>
      </w:pPr>
      <w:r w:rsidRPr="006B06E4">
        <w:rPr>
          <w:rFonts w:ascii="Arial" w:eastAsia="Calibri" w:hAnsi="Arial" w:cs="Arial"/>
          <w:color w:val="000000"/>
          <w:lang w:val="en-ZA"/>
        </w:rPr>
        <w:t xml:space="preserve">Government issues guarantees to various state-owned companies. </w:t>
      </w:r>
      <w:r>
        <w:rPr>
          <w:rFonts w:ascii="Arial" w:eastAsia="Calibri" w:hAnsi="Arial" w:cs="Arial"/>
          <w:color w:val="000000"/>
          <w:lang w:val="en-ZA"/>
        </w:rPr>
        <w:t>As at 30 June 2016, t</w:t>
      </w:r>
      <w:r w:rsidRPr="006B06E4">
        <w:rPr>
          <w:rFonts w:ascii="Arial" w:eastAsia="Calibri" w:hAnsi="Arial" w:cs="Arial"/>
          <w:color w:val="000000"/>
          <w:lang w:val="en-ZA"/>
        </w:rPr>
        <w:t xml:space="preserve">hese </w:t>
      </w:r>
      <w:r>
        <w:rPr>
          <w:rFonts w:ascii="Arial" w:eastAsia="Calibri" w:hAnsi="Arial" w:cs="Arial"/>
          <w:color w:val="000000"/>
          <w:lang w:val="en-ZA"/>
        </w:rPr>
        <w:t xml:space="preserve">guarantees </w:t>
      </w:r>
      <w:r w:rsidRPr="006B06E4">
        <w:rPr>
          <w:rFonts w:ascii="Arial" w:eastAsia="Calibri" w:hAnsi="Arial" w:cs="Arial"/>
          <w:color w:val="000000"/>
          <w:lang w:val="en-ZA"/>
        </w:rPr>
        <w:t>amount</w:t>
      </w:r>
      <w:r>
        <w:rPr>
          <w:rFonts w:ascii="Arial" w:eastAsia="Calibri" w:hAnsi="Arial" w:cs="Arial"/>
          <w:color w:val="000000"/>
          <w:lang w:val="en-ZA"/>
        </w:rPr>
        <w:t>ed to R469 billion</w:t>
      </w:r>
      <w:r w:rsidRPr="006B06E4">
        <w:rPr>
          <w:rFonts w:ascii="Arial" w:eastAsia="Calibri" w:hAnsi="Arial" w:cs="Arial"/>
          <w:color w:val="000000"/>
          <w:lang w:val="en-ZA"/>
        </w:rPr>
        <w:t xml:space="preserve">. Of the total </w:t>
      </w:r>
      <w:r w:rsidR="000A5CB5">
        <w:rPr>
          <w:rFonts w:ascii="Arial" w:eastAsia="Calibri" w:hAnsi="Arial" w:cs="Arial"/>
          <w:color w:val="000000"/>
          <w:lang w:val="en-ZA"/>
        </w:rPr>
        <w:t>guarantee portfolio, 67</w:t>
      </w:r>
      <w:r w:rsidRPr="006B06E4">
        <w:rPr>
          <w:rFonts w:ascii="Arial" w:eastAsia="Calibri" w:hAnsi="Arial" w:cs="Arial"/>
          <w:color w:val="000000"/>
          <w:lang w:val="en-ZA"/>
        </w:rPr>
        <w:t xml:space="preserve"> per cent </w:t>
      </w:r>
      <w:r w:rsidR="00515AE0">
        <w:rPr>
          <w:rFonts w:ascii="Arial" w:eastAsia="Calibri" w:hAnsi="Arial" w:cs="Arial"/>
          <w:color w:val="000000"/>
          <w:lang w:val="en-ZA"/>
        </w:rPr>
        <w:t>is</w:t>
      </w:r>
      <w:r w:rsidRPr="006B06E4">
        <w:rPr>
          <w:rFonts w:ascii="Arial" w:eastAsia="Calibri" w:hAnsi="Arial" w:cs="Arial"/>
          <w:color w:val="000000"/>
          <w:lang w:val="en-ZA"/>
        </w:rPr>
        <w:t xml:space="preserve"> issued to Eskom and </w:t>
      </w:r>
      <w:r w:rsidR="000A5CB5">
        <w:rPr>
          <w:rFonts w:ascii="Arial" w:eastAsia="Calibri" w:hAnsi="Arial" w:cs="Arial"/>
          <w:color w:val="000000"/>
          <w:lang w:val="en-ZA"/>
        </w:rPr>
        <w:t>13</w:t>
      </w:r>
      <w:r w:rsidRPr="006B06E4">
        <w:rPr>
          <w:rFonts w:ascii="Arial" w:eastAsia="Calibri" w:hAnsi="Arial" w:cs="Arial"/>
          <w:color w:val="000000"/>
          <w:lang w:val="en-ZA"/>
        </w:rPr>
        <w:t xml:space="preserve"> per cent to the South African National Roads Agency Limited (SANRAL). </w:t>
      </w:r>
    </w:p>
    <w:p w14:paraId="1A0F4684" w14:textId="77777777" w:rsidR="001D2176" w:rsidRDefault="001D2176" w:rsidP="00D87522">
      <w:pPr>
        <w:tabs>
          <w:tab w:val="left" w:pos="432"/>
          <w:tab w:val="left" w:pos="864"/>
        </w:tabs>
        <w:spacing w:line="276" w:lineRule="auto"/>
        <w:jc w:val="both"/>
        <w:rPr>
          <w:rFonts w:ascii="Arial" w:eastAsia="Calibri" w:hAnsi="Arial" w:cs="Arial"/>
          <w:color w:val="000000"/>
          <w:lang w:val="en-ZA"/>
        </w:rPr>
      </w:pPr>
    </w:p>
    <w:p w14:paraId="5710FF88" w14:textId="77777777" w:rsidR="001D2176" w:rsidRPr="001D2176" w:rsidRDefault="001D2176" w:rsidP="00D87522">
      <w:pPr>
        <w:tabs>
          <w:tab w:val="left" w:pos="432"/>
          <w:tab w:val="left" w:pos="864"/>
        </w:tabs>
        <w:spacing w:line="276" w:lineRule="auto"/>
        <w:jc w:val="both"/>
        <w:rPr>
          <w:rFonts w:ascii="Arial" w:eastAsia="Calibri" w:hAnsi="Arial" w:cs="Arial"/>
          <w:color w:val="000000"/>
          <w:lang w:val="en-ZA"/>
        </w:rPr>
      </w:pPr>
      <w:r w:rsidRPr="001D2176">
        <w:rPr>
          <w:rFonts w:ascii="Arial" w:eastAsia="Calibri" w:hAnsi="Arial" w:cs="Arial"/>
          <w:color w:val="000000"/>
          <w:lang w:val="en-ZA"/>
        </w:rPr>
        <w:t>Table 1: Guarantees and exposure amount</w:t>
      </w:r>
    </w:p>
    <w:p w14:paraId="4227EC7B" w14:textId="77777777" w:rsidR="001D2176" w:rsidRPr="001D2176" w:rsidRDefault="00E74BC9" w:rsidP="00D87522">
      <w:pPr>
        <w:tabs>
          <w:tab w:val="left" w:pos="432"/>
          <w:tab w:val="left" w:pos="864"/>
        </w:tabs>
        <w:spacing w:line="276" w:lineRule="auto"/>
        <w:jc w:val="both"/>
        <w:rPr>
          <w:rFonts w:ascii="Arial" w:eastAsia="Calibri" w:hAnsi="Arial" w:cs="Arial"/>
          <w:color w:val="000000"/>
          <w:lang w:val="en-ZA"/>
        </w:rPr>
      </w:pPr>
      <w:r w:rsidRPr="00E74BC9">
        <w:rPr>
          <w:rFonts w:eastAsia="Calibri"/>
          <w:noProof/>
          <w:lang w:val="en-ZA" w:eastAsia="en-ZA"/>
        </w:rPr>
        <w:drawing>
          <wp:inline distT="0" distB="0" distL="0" distR="0" wp14:anchorId="58E7ADE9" wp14:editId="4B07B6E2">
            <wp:extent cx="5972174" cy="3162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316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80FFD" w14:textId="77777777" w:rsidR="006B06E4" w:rsidRPr="001D2176" w:rsidRDefault="001D2176" w:rsidP="00D87522">
      <w:pPr>
        <w:tabs>
          <w:tab w:val="left" w:pos="432"/>
          <w:tab w:val="left" w:pos="864"/>
        </w:tabs>
        <w:spacing w:line="276" w:lineRule="auto"/>
        <w:jc w:val="both"/>
        <w:rPr>
          <w:rFonts w:ascii="Arial" w:eastAsia="Calibri" w:hAnsi="Arial" w:cs="Arial"/>
          <w:i/>
          <w:color w:val="000000"/>
          <w:lang w:val="en-ZA"/>
        </w:rPr>
      </w:pPr>
      <w:r w:rsidRPr="001D2176">
        <w:rPr>
          <w:rFonts w:ascii="Arial" w:eastAsia="Calibri" w:hAnsi="Arial" w:cs="Arial"/>
          <w:i/>
          <w:color w:val="000000"/>
          <w:lang w:val="en-ZA"/>
        </w:rPr>
        <w:t>Source: National Treasury</w:t>
      </w:r>
    </w:p>
    <w:p w14:paraId="1A7A2691" w14:textId="77777777" w:rsidR="00D87522" w:rsidRDefault="00D87522" w:rsidP="00D87522">
      <w:pPr>
        <w:tabs>
          <w:tab w:val="left" w:pos="432"/>
          <w:tab w:val="left" w:pos="864"/>
        </w:tabs>
        <w:spacing w:line="276" w:lineRule="auto"/>
        <w:jc w:val="both"/>
        <w:rPr>
          <w:rFonts w:ascii="Arial" w:eastAsia="Calibri" w:hAnsi="Arial" w:cs="Arial"/>
          <w:color w:val="000000"/>
          <w:lang w:val="en-ZA"/>
        </w:rPr>
      </w:pPr>
    </w:p>
    <w:p w14:paraId="5B26515B" w14:textId="77777777" w:rsidR="006B06E4" w:rsidRPr="006B06E4" w:rsidRDefault="006B06E4" w:rsidP="00D87522">
      <w:pPr>
        <w:tabs>
          <w:tab w:val="left" w:pos="432"/>
          <w:tab w:val="left" w:pos="864"/>
        </w:tabs>
        <w:spacing w:line="276" w:lineRule="auto"/>
        <w:jc w:val="both"/>
        <w:rPr>
          <w:rFonts w:ascii="Arial" w:eastAsia="Calibri" w:hAnsi="Arial" w:cs="Arial"/>
          <w:color w:val="000000"/>
          <w:lang w:val="en-ZA"/>
        </w:rPr>
      </w:pPr>
      <w:r w:rsidRPr="006B06E4">
        <w:rPr>
          <w:rFonts w:ascii="Arial" w:eastAsia="Calibri" w:hAnsi="Arial" w:cs="Arial"/>
          <w:color w:val="000000"/>
          <w:lang w:val="en-ZA"/>
        </w:rPr>
        <w:t>Only the portion of the guarantees that these companies have borrowed against – known as the exposure amount – is a contingent liability to government. Creditors can call on government to service or pay off the guaranteed debt on which an entity has defaulted.</w:t>
      </w:r>
      <w:r w:rsidR="00384329">
        <w:rPr>
          <w:rFonts w:ascii="Arial" w:eastAsia="Calibri" w:hAnsi="Arial" w:cs="Arial"/>
          <w:color w:val="000000"/>
          <w:lang w:val="en-ZA"/>
        </w:rPr>
        <w:t xml:space="preserve"> </w:t>
      </w:r>
      <w:r w:rsidRPr="006B06E4">
        <w:rPr>
          <w:rFonts w:ascii="Arial" w:eastAsia="Calibri" w:hAnsi="Arial" w:cs="Arial"/>
          <w:color w:val="000000"/>
          <w:lang w:val="en-ZA"/>
        </w:rPr>
        <w:t>Ex</w:t>
      </w:r>
      <w:r>
        <w:rPr>
          <w:rFonts w:ascii="Arial" w:eastAsia="Calibri" w:hAnsi="Arial" w:cs="Arial"/>
          <w:color w:val="000000"/>
          <w:lang w:val="en-ZA"/>
        </w:rPr>
        <w:t xml:space="preserve">posure amounts </w:t>
      </w:r>
      <w:r w:rsidRPr="006B06E4">
        <w:rPr>
          <w:rFonts w:ascii="Arial" w:eastAsia="Calibri" w:hAnsi="Arial" w:cs="Arial"/>
          <w:color w:val="000000"/>
          <w:lang w:val="en-ZA"/>
        </w:rPr>
        <w:t>increase</w:t>
      </w:r>
      <w:r>
        <w:rPr>
          <w:rFonts w:ascii="Arial" w:eastAsia="Calibri" w:hAnsi="Arial" w:cs="Arial"/>
          <w:color w:val="000000"/>
          <w:lang w:val="en-ZA"/>
        </w:rPr>
        <w:t>d</w:t>
      </w:r>
      <w:r w:rsidR="000A5CB5">
        <w:rPr>
          <w:rFonts w:ascii="Arial" w:eastAsia="Calibri" w:hAnsi="Arial" w:cs="Arial"/>
          <w:color w:val="000000"/>
          <w:lang w:val="en-ZA"/>
        </w:rPr>
        <w:t xml:space="preserve"> from R264</w:t>
      </w:r>
      <w:r w:rsidRPr="006B06E4">
        <w:rPr>
          <w:rFonts w:ascii="Arial" w:eastAsia="Calibri" w:hAnsi="Arial" w:cs="Arial"/>
          <w:color w:val="000000"/>
          <w:lang w:val="en-ZA"/>
        </w:rPr>
        <w:t xml:space="preserve"> billion as at 31 March 2016</w:t>
      </w:r>
      <w:r w:rsidR="000A5CB5">
        <w:rPr>
          <w:rFonts w:ascii="Arial" w:eastAsia="Calibri" w:hAnsi="Arial" w:cs="Arial"/>
          <w:color w:val="000000"/>
          <w:lang w:val="en-ZA"/>
        </w:rPr>
        <w:t xml:space="preserve"> to R266 billion as at 30 June 2016</w:t>
      </w:r>
      <w:r w:rsidRPr="006B06E4">
        <w:rPr>
          <w:rFonts w:ascii="Arial" w:eastAsia="Calibri" w:hAnsi="Arial" w:cs="Arial"/>
          <w:color w:val="000000"/>
          <w:lang w:val="en-ZA"/>
        </w:rPr>
        <w:t xml:space="preserve">. Most of the increase is </w:t>
      </w:r>
      <w:r w:rsidR="000A5CB5">
        <w:rPr>
          <w:rFonts w:ascii="Arial" w:eastAsia="Calibri" w:hAnsi="Arial" w:cs="Arial"/>
          <w:color w:val="000000"/>
          <w:lang w:val="en-ZA"/>
        </w:rPr>
        <w:t>accounted for by Eskom (R2.3</w:t>
      </w:r>
      <w:r w:rsidRPr="006B06E4">
        <w:rPr>
          <w:rFonts w:ascii="Arial" w:eastAsia="Calibri" w:hAnsi="Arial" w:cs="Arial"/>
          <w:color w:val="000000"/>
          <w:lang w:val="en-ZA"/>
        </w:rPr>
        <w:t xml:space="preserve"> billion), </w:t>
      </w:r>
      <w:r w:rsidR="00CC17B5">
        <w:rPr>
          <w:rFonts w:ascii="Arial" w:eastAsia="Calibri" w:hAnsi="Arial" w:cs="Arial"/>
          <w:color w:val="000000"/>
          <w:lang w:val="en-ZA"/>
        </w:rPr>
        <w:t xml:space="preserve">Development Bank of Southern </w:t>
      </w:r>
      <w:r w:rsidR="00384329">
        <w:rPr>
          <w:rFonts w:ascii="Arial" w:eastAsia="Calibri" w:hAnsi="Arial" w:cs="Arial"/>
          <w:color w:val="000000"/>
          <w:lang w:val="en-ZA"/>
        </w:rPr>
        <w:t xml:space="preserve">Africa (DBSA) </w:t>
      </w:r>
      <w:r w:rsidR="00CC17B5">
        <w:rPr>
          <w:rFonts w:ascii="Arial" w:eastAsia="Calibri" w:hAnsi="Arial" w:cs="Arial"/>
          <w:color w:val="000000"/>
          <w:lang w:val="en-ZA"/>
        </w:rPr>
        <w:t>(R20 million) and Land Bank (R8</w:t>
      </w:r>
      <w:r w:rsidR="001D2176">
        <w:rPr>
          <w:rFonts w:ascii="Arial" w:eastAsia="Calibri" w:hAnsi="Arial" w:cs="Arial"/>
          <w:color w:val="000000"/>
          <w:lang w:val="en-ZA"/>
        </w:rPr>
        <w:t xml:space="preserve">8 million). </w:t>
      </w:r>
    </w:p>
    <w:p w14:paraId="680BF13D" w14:textId="77777777" w:rsidR="007679F5" w:rsidRDefault="007679F5" w:rsidP="00D87522">
      <w:pPr>
        <w:tabs>
          <w:tab w:val="left" w:pos="432"/>
          <w:tab w:val="left" w:pos="864"/>
        </w:tabs>
        <w:spacing w:line="276" w:lineRule="auto"/>
        <w:jc w:val="both"/>
        <w:rPr>
          <w:rFonts w:ascii="Arial" w:eastAsia="Calibri" w:hAnsi="Arial" w:cs="Arial"/>
          <w:color w:val="000000"/>
          <w:lang w:val="en-ZA"/>
        </w:rPr>
      </w:pPr>
    </w:p>
    <w:p w14:paraId="2D32A18E" w14:textId="77777777" w:rsidR="006B06E4" w:rsidRDefault="006B06E4" w:rsidP="00D87522">
      <w:pPr>
        <w:tabs>
          <w:tab w:val="left" w:pos="432"/>
          <w:tab w:val="left" w:pos="864"/>
        </w:tabs>
        <w:spacing w:line="276" w:lineRule="auto"/>
        <w:jc w:val="both"/>
        <w:rPr>
          <w:rFonts w:ascii="Arial" w:eastAsia="Calibri" w:hAnsi="Arial" w:cs="Arial"/>
          <w:color w:val="000000"/>
          <w:lang w:val="en-ZA"/>
        </w:rPr>
      </w:pPr>
      <w:r w:rsidRPr="006B06E4">
        <w:rPr>
          <w:rFonts w:ascii="Arial" w:eastAsia="Calibri" w:hAnsi="Arial" w:cs="Arial"/>
          <w:color w:val="000000"/>
          <w:lang w:val="en-ZA"/>
        </w:rPr>
        <w:t xml:space="preserve">As part of the bailout of African Bank in 2014/15, the </w:t>
      </w:r>
      <w:r w:rsidR="00B81571">
        <w:rPr>
          <w:rFonts w:ascii="Arial" w:eastAsia="Calibri" w:hAnsi="Arial" w:cs="Arial"/>
          <w:color w:val="000000"/>
          <w:lang w:val="en-ZA"/>
        </w:rPr>
        <w:t xml:space="preserve">South African </w:t>
      </w:r>
      <w:r w:rsidRPr="006B06E4">
        <w:rPr>
          <w:rFonts w:ascii="Arial" w:eastAsia="Calibri" w:hAnsi="Arial" w:cs="Arial"/>
          <w:color w:val="000000"/>
          <w:lang w:val="en-ZA"/>
        </w:rPr>
        <w:t>Reserve Bank</w:t>
      </w:r>
      <w:r w:rsidR="00B81571">
        <w:rPr>
          <w:rFonts w:ascii="Arial" w:eastAsia="Calibri" w:hAnsi="Arial" w:cs="Arial"/>
          <w:color w:val="000000"/>
          <w:lang w:val="en-ZA"/>
        </w:rPr>
        <w:t xml:space="preserve"> (SARB) </w:t>
      </w:r>
      <w:r w:rsidRPr="006B06E4">
        <w:rPr>
          <w:rFonts w:ascii="Arial" w:eastAsia="Calibri" w:hAnsi="Arial" w:cs="Arial"/>
          <w:color w:val="000000"/>
          <w:lang w:val="en-ZA"/>
        </w:rPr>
        <w:t xml:space="preserve">provided support on the back of a government guarantee constituting an explicit contingent liability of R7 billion. </w:t>
      </w:r>
      <w:r w:rsidR="007679F5">
        <w:rPr>
          <w:rFonts w:ascii="Arial" w:eastAsia="Calibri" w:hAnsi="Arial" w:cs="Arial"/>
          <w:color w:val="000000"/>
          <w:lang w:val="en-ZA"/>
        </w:rPr>
        <w:t>As at 30 June 2016, the guarantee amount has declined to R3 billion and t</w:t>
      </w:r>
      <w:r w:rsidRPr="006B06E4">
        <w:rPr>
          <w:rFonts w:ascii="Arial" w:eastAsia="Calibri" w:hAnsi="Arial" w:cs="Arial"/>
          <w:color w:val="000000"/>
          <w:lang w:val="en-ZA"/>
        </w:rPr>
        <w:t>he Reserve Bank has not realised any exposure against this guarantee.</w:t>
      </w:r>
    </w:p>
    <w:p w14:paraId="0A6C89C0" w14:textId="77777777" w:rsidR="007679F5" w:rsidRDefault="007679F5" w:rsidP="00D87522">
      <w:pPr>
        <w:tabs>
          <w:tab w:val="left" w:pos="432"/>
          <w:tab w:val="left" w:pos="864"/>
        </w:tabs>
        <w:spacing w:line="276" w:lineRule="auto"/>
        <w:jc w:val="both"/>
        <w:rPr>
          <w:rFonts w:ascii="Arial" w:eastAsia="Calibri" w:hAnsi="Arial" w:cs="Arial"/>
          <w:color w:val="000000"/>
          <w:lang w:val="en-ZA"/>
        </w:rPr>
      </w:pPr>
    </w:p>
    <w:p w14:paraId="00ED30F8" w14:textId="77777777" w:rsidR="007679F5" w:rsidRDefault="007679F5" w:rsidP="00D87522">
      <w:pPr>
        <w:tabs>
          <w:tab w:val="left" w:pos="432"/>
          <w:tab w:val="left" w:pos="864"/>
        </w:tabs>
        <w:spacing w:line="276" w:lineRule="auto"/>
        <w:jc w:val="both"/>
        <w:rPr>
          <w:rFonts w:ascii="Arial" w:eastAsia="Calibri" w:hAnsi="Arial" w:cs="Arial"/>
          <w:color w:val="000000"/>
          <w:lang w:val="en-ZA"/>
        </w:rPr>
      </w:pPr>
      <w:r w:rsidRPr="007679F5">
        <w:rPr>
          <w:rFonts w:ascii="Arial" w:eastAsia="Calibri" w:hAnsi="Arial" w:cs="Arial"/>
          <w:color w:val="000000"/>
          <w:lang w:val="en-ZA"/>
        </w:rPr>
        <w:t xml:space="preserve">Power-purchase agreements between Eskom and </w:t>
      </w:r>
      <w:r w:rsidR="00B81571">
        <w:rPr>
          <w:rFonts w:ascii="Arial" w:eastAsia="Calibri" w:hAnsi="Arial" w:cs="Arial"/>
          <w:color w:val="000000"/>
          <w:lang w:val="en-ZA"/>
        </w:rPr>
        <w:t>Independent P</w:t>
      </w:r>
      <w:r w:rsidRPr="007679F5">
        <w:rPr>
          <w:rFonts w:ascii="Arial" w:eastAsia="Calibri" w:hAnsi="Arial" w:cs="Arial"/>
          <w:color w:val="000000"/>
          <w:lang w:val="en-ZA"/>
        </w:rPr>
        <w:t>ower</w:t>
      </w:r>
      <w:r>
        <w:rPr>
          <w:rFonts w:ascii="Arial" w:eastAsia="Calibri" w:hAnsi="Arial" w:cs="Arial"/>
          <w:color w:val="000000"/>
          <w:lang w:val="en-ZA"/>
        </w:rPr>
        <w:t xml:space="preserve"> </w:t>
      </w:r>
      <w:r w:rsidR="00B81571">
        <w:rPr>
          <w:rFonts w:ascii="Arial" w:eastAsia="Calibri" w:hAnsi="Arial" w:cs="Arial"/>
          <w:color w:val="000000"/>
          <w:lang w:val="en-ZA"/>
        </w:rPr>
        <w:t>P</w:t>
      </w:r>
      <w:r w:rsidRPr="007679F5">
        <w:rPr>
          <w:rFonts w:ascii="Arial" w:eastAsia="Calibri" w:hAnsi="Arial" w:cs="Arial"/>
          <w:color w:val="000000"/>
          <w:lang w:val="en-ZA"/>
        </w:rPr>
        <w:t>roducers</w:t>
      </w:r>
      <w:r w:rsidR="00B81571">
        <w:rPr>
          <w:rFonts w:ascii="Arial" w:eastAsia="Calibri" w:hAnsi="Arial" w:cs="Arial"/>
          <w:color w:val="000000"/>
          <w:lang w:val="en-ZA"/>
        </w:rPr>
        <w:t xml:space="preserve"> (IPPs) </w:t>
      </w:r>
      <w:r w:rsidRPr="007679F5">
        <w:rPr>
          <w:rFonts w:ascii="Arial" w:eastAsia="Calibri" w:hAnsi="Arial" w:cs="Arial"/>
          <w:color w:val="000000"/>
          <w:lang w:val="en-ZA"/>
        </w:rPr>
        <w:t>are now categorised as contingent</w:t>
      </w:r>
      <w:r>
        <w:rPr>
          <w:rFonts w:ascii="Arial" w:eastAsia="Calibri" w:hAnsi="Arial" w:cs="Arial"/>
          <w:color w:val="000000"/>
          <w:lang w:val="en-ZA"/>
        </w:rPr>
        <w:t xml:space="preserve"> </w:t>
      </w:r>
      <w:r w:rsidRPr="007679F5">
        <w:rPr>
          <w:rFonts w:ascii="Arial" w:eastAsia="Calibri" w:hAnsi="Arial" w:cs="Arial"/>
          <w:color w:val="000000"/>
          <w:lang w:val="en-ZA"/>
        </w:rPr>
        <w:t>liabilities. This change adds about R200 billion to contingent liabilities in</w:t>
      </w:r>
      <w:r>
        <w:rPr>
          <w:rFonts w:ascii="Arial" w:eastAsia="Calibri" w:hAnsi="Arial" w:cs="Arial"/>
          <w:color w:val="000000"/>
          <w:lang w:val="en-ZA"/>
        </w:rPr>
        <w:t xml:space="preserve"> 2016/17</w:t>
      </w:r>
      <w:r w:rsidRPr="007679F5">
        <w:rPr>
          <w:rFonts w:ascii="Arial" w:eastAsia="Calibri" w:hAnsi="Arial" w:cs="Arial"/>
          <w:color w:val="000000"/>
          <w:lang w:val="en-ZA"/>
        </w:rPr>
        <w:t>. The agreements oblige Eskom to buy power from these</w:t>
      </w:r>
      <w:r>
        <w:rPr>
          <w:rFonts w:ascii="Arial" w:eastAsia="Calibri" w:hAnsi="Arial" w:cs="Arial"/>
          <w:color w:val="000000"/>
          <w:lang w:val="en-ZA"/>
        </w:rPr>
        <w:t xml:space="preserve"> </w:t>
      </w:r>
      <w:r w:rsidRPr="007679F5">
        <w:rPr>
          <w:rFonts w:ascii="Arial" w:eastAsia="Calibri" w:hAnsi="Arial" w:cs="Arial"/>
          <w:color w:val="000000"/>
          <w:lang w:val="en-ZA"/>
        </w:rPr>
        <w:t>producers over a 20-year period at a price agreed to by the National</w:t>
      </w:r>
      <w:r>
        <w:rPr>
          <w:rFonts w:ascii="Arial" w:eastAsia="Calibri" w:hAnsi="Arial" w:cs="Arial"/>
          <w:color w:val="000000"/>
          <w:lang w:val="en-ZA"/>
        </w:rPr>
        <w:t xml:space="preserve"> </w:t>
      </w:r>
      <w:r w:rsidRPr="007679F5">
        <w:rPr>
          <w:rFonts w:ascii="Arial" w:eastAsia="Calibri" w:hAnsi="Arial" w:cs="Arial"/>
          <w:color w:val="000000"/>
          <w:lang w:val="en-ZA"/>
        </w:rPr>
        <w:t>Energy Regulator of South Africa.</w:t>
      </w:r>
      <w:r w:rsidR="00B81571">
        <w:rPr>
          <w:rFonts w:ascii="Arial" w:eastAsia="Calibri" w:hAnsi="Arial" w:cs="Arial"/>
          <w:color w:val="000000"/>
          <w:lang w:val="en-ZA"/>
        </w:rPr>
        <w:t xml:space="preserve"> </w:t>
      </w:r>
      <w:r w:rsidRPr="007679F5">
        <w:rPr>
          <w:rFonts w:ascii="Arial" w:eastAsia="Calibri" w:hAnsi="Arial" w:cs="Arial"/>
          <w:color w:val="000000"/>
          <w:lang w:val="en-ZA"/>
        </w:rPr>
        <w:t>Government provides support in the form of guarantees to Eskom. In the</w:t>
      </w:r>
      <w:r>
        <w:rPr>
          <w:rFonts w:ascii="Arial" w:eastAsia="Calibri" w:hAnsi="Arial" w:cs="Arial"/>
          <w:color w:val="000000"/>
          <w:lang w:val="en-ZA"/>
        </w:rPr>
        <w:t xml:space="preserve"> </w:t>
      </w:r>
      <w:r w:rsidRPr="007679F5">
        <w:rPr>
          <w:rFonts w:ascii="Arial" w:eastAsia="Calibri" w:hAnsi="Arial" w:cs="Arial"/>
          <w:color w:val="000000"/>
          <w:lang w:val="en-ZA"/>
        </w:rPr>
        <w:t>event that Eskom is unable to purchase power as stipulated, government</w:t>
      </w:r>
      <w:r>
        <w:rPr>
          <w:rFonts w:ascii="Arial" w:eastAsia="Calibri" w:hAnsi="Arial" w:cs="Arial"/>
          <w:color w:val="000000"/>
          <w:lang w:val="en-ZA"/>
        </w:rPr>
        <w:t xml:space="preserve"> </w:t>
      </w:r>
      <w:r w:rsidRPr="007679F5">
        <w:rPr>
          <w:rFonts w:ascii="Arial" w:eastAsia="Calibri" w:hAnsi="Arial" w:cs="Arial"/>
          <w:color w:val="000000"/>
          <w:lang w:val="en-ZA"/>
        </w:rPr>
        <w:t>must buy the power on Eskom’s behalf. The probability of default is low,</w:t>
      </w:r>
      <w:r>
        <w:rPr>
          <w:rFonts w:ascii="Arial" w:eastAsia="Calibri" w:hAnsi="Arial" w:cs="Arial"/>
          <w:color w:val="000000"/>
          <w:lang w:val="en-ZA"/>
        </w:rPr>
        <w:t xml:space="preserve"> </w:t>
      </w:r>
      <w:r w:rsidRPr="007679F5">
        <w:rPr>
          <w:rFonts w:ascii="Arial" w:eastAsia="Calibri" w:hAnsi="Arial" w:cs="Arial"/>
          <w:color w:val="000000"/>
          <w:lang w:val="en-ZA"/>
        </w:rPr>
        <w:t>since the regulator generally approves tariff increases that accommodate</w:t>
      </w:r>
      <w:r>
        <w:rPr>
          <w:rFonts w:ascii="Arial" w:eastAsia="Calibri" w:hAnsi="Arial" w:cs="Arial"/>
          <w:color w:val="000000"/>
          <w:lang w:val="en-ZA"/>
        </w:rPr>
        <w:t xml:space="preserve"> </w:t>
      </w:r>
      <w:r w:rsidRPr="007679F5">
        <w:rPr>
          <w:rFonts w:ascii="Arial" w:eastAsia="Calibri" w:hAnsi="Arial" w:cs="Arial"/>
          <w:color w:val="000000"/>
          <w:lang w:val="en-ZA"/>
        </w:rPr>
        <w:t>these agreements. However, significant deterioration in Eskom’s financial</w:t>
      </w:r>
      <w:r>
        <w:rPr>
          <w:rFonts w:ascii="Arial" w:eastAsia="Calibri" w:hAnsi="Arial" w:cs="Arial"/>
          <w:color w:val="000000"/>
          <w:lang w:val="en-ZA"/>
        </w:rPr>
        <w:t xml:space="preserve"> </w:t>
      </w:r>
      <w:r w:rsidRPr="007679F5">
        <w:rPr>
          <w:rFonts w:ascii="Arial" w:eastAsia="Calibri" w:hAnsi="Arial" w:cs="Arial"/>
          <w:color w:val="000000"/>
          <w:lang w:val="en-ZA"/>
        </w:rPr>
        <w:t>position may increase government’s risk exposure.</w:t>
      </w:r>
    </w:p>
    <w:p w14:paraId="267C3FA2" w14:textId="77777777" w:rsidR="007679F5" w:rsidRDefault="007679F5" w:rsidP="00D87522">
      <w:pPr>
        <w:tabs>
          <w:tab w:val="left" w:pos="432"/>
          <w:tab w:val="left" w:pos="864"/>
        </w:tabs>
        <w:spacing w:line="276" w:lineRule="auto"/>
        <w:jc w:val="both"/>
        <w:rPr>
          <w:rFonts w:ascii="Arial" w:eastAsia="Calibri" w:hAnsi="Arial" w:cs="Arial"/>
          <w:color w:val="000000"/>
          <w:lang w:val="en-ZA"/>
        </w:rPr>
      </w:pPr>
    </w:p>
    <w:p w14:paraId="07A203C5" w14:textId="77777777" w:rsidR="007679F5" w:rsidRDefault="007679F5" w:rsidP="00D87522">
      <w:pPr>
        <w:tabs>
          <w:tab w:val="left" w:pos="432"/>
          <w:tab w:val="left" w:pos="864"/>
        </w:tabs>
        <w:spacing w:line="276" w:lineRule="auto"/>
        <w:jc w:val="both"/>
        <w:rPr>
          <w:rFonts w:ascii="Arial" w:eastAsia="Calibri" w:hAnsi="Arial" w:cs="Arial"/>
          <w:color w:val="000000"/>
          <w:lang w:val="en-ZA"/>
        </w:rPr>
      </w:pPr>
      <w:r w:rsidRPr="007679F5">
        <w:rPr>
          <w:rFonts w:ascii="Arial" w:eastAsia="Calibri" w:hAnsi="Arial" w:cs="Arial"/>
          <w:color w:val="000000"/>
          <w:lang w:val="en-ZA"/>
        </w:rPr>
        <w:t>In P</w:t>
      </w:r>
      <w:r w:rsidR="00D87522">
        <w:rPr>
          <w:rFonts w:ascii="Arial" w:eastAsia="Calibri" w:hAnsi="Arial" w:cs="Arial"/>
          <w:color w:val="000000"/>
          <w:lang w:val="en-ZA"/>
        </w:rPr>
        <w:t xml:space="preserve">ublic </w:t>
      </w:r>
      <w:r w:rsidRPr="007679F5">
        <w:rPr>
          <w:rFonts w:ascii="Arial" w:eastAsia="Calibri" w:hAnsi="Arial" w:cs="Arial"/>
          <w:color w:val="000000"/>
          <w:lang w:val="en-ZA"/>
        </w:rPr>
        <w:t>P</w:t>
      </w:r>
      <w:r w:rsidR="00D87522">
        <w:rPr>
          <w:rFonts w:ascii="Arial" w:eastAsia="Calibri" w:hAnsi="Arial" w:cs="Arial"/>
          <w:color w:val="000000"/>
          <w:lang w:val="en-ZA"/>
        </w:rPr>
        <w:t xml:space="preserve">rivate </w:t>
      </w:r>
      <w:r w:rsidRPr="007679F5">
        <w:rPr>
          <w:rFonts w:ascii="Arial" w:eastAsia="Calibri" w:hAnsi="Arial" w:cs="Arial"/>
          <w:color w:val="000000"/>
          <w:lang w:val="en-ZA"/>
        </w:rPr>
        <w:t>P</w:t>
      </w:r>
      <w:r w:rsidR="00D87522">
        <w:rPr>
          <w:rFonts w:ascii="Arial" w:eastAsia="Calibri" w:hAnsi="Arial" w:cs="Arial"/>
          <w:color w:val="000000"/>
          <w:lang w:val="en-ZA"/>
        </w:rPr>
        <w:t>artnerships (PPP</w:t>
      </w:r>
      <w:r w:rsidRPr="007679F5">
        <w:rPr>
          <w:rFonts w:ascii="Arial" w:eastAsia="Calibri" w:hAnsi="Arial" w:cs="Arial"/>
          <w:color w:val="000000"/>
          <w:lang w:val="en-ZA"/>
        </w:rPr>
        <w:t>s</w:t>
      </w:r>
      <w:r w:rsidR="00D87522">
        <w:rPr>
          <w:rFonts w:ascii="Arial" w:eastAsia="Calibri" w:hAnsi="Arial" w:cs="Arial"/>
          <w:color w:val="000000"/>
          <w:lang w:val="en-ZA"/>
        </w:rPr>
        <w:t>)</w:t>
      </w:r>
      <w:r w:rsidRPr="007679F5">
        <w:rPr>
          <w:rFonts w:ascii="Arial" w:eastAsia="Calibri" w:hAnsi="Arial" w:cs="Arial"/>
          <w:color w:val="000000"/>
          <w:lang w:val="en-ZA"/>
        </w:rPr>
        <w:t>, contingent liabilities only arise where contract termination would</w:t>
      </w:r>
      <w:r>
        <w:rPr>
          <w:rFonts w:ascii="Arial" w:eastAsia="Calibri" w:hAnsi="Arial" w:cs="Arial"/>
          <w:color w:val="000000"/>
          <w:lang w:val="en-ZA"/>
        </w:rPr>
        <w:t xml:space="preserve"> </w:t>
      </w:r>
      <w:r w:rsidRPr="007679F5">
        <w:rPr>
          <w:rFonts w:ascii="Arial" w:eastAsia="Calibri" w:hAnsi="Arial" w:cs="Arial"/>
          <w:color w:val="000000"/>
          <w:lang w:val="en-ZA"/>
        </w:rPr>
        <w:t>require the state to reimburse</w:t>
      </w:r>
      <w:r w:rsidR="00671CE6">
        <w:rPr>
          <w:rFonts w:ascii="Arial" w:eastAsia="Calibri" w:hAnsi="Arial" w:cs="Arial"/>
          <w:color w:val="000000"/>
          <w:lang w:val="en-ZA"/>
        </w:rPr>
        <w:t xml:space="preserve"> the private partner. As at 30 June 2016</w:t>
      </w:r>
      <w:r w:rsidRPr="007679F5">
        <w:rPr>
          <w:rFonts w:ascii="Arial" w:eastAsia="Calibri" w:hAnsi="Arial" w:cs="Arial"/>
          <w:color w:val="000000"/>
          <w:lang w:val="en-ZA"/>
        </w:rPr>
        <w:t>, the inclusion</w:t>
      </w:r>
      <w:r>
        <w:rPr>
          <w:rFonts w:ascii="Arial" w:eastAsia="Calibri" w:hAnsi="Arial" w:cs="Arial"/>
          <w:color w:val="000000"/>
          <w:lang w:val="en-ZA"/>
        </w:rPr>
        <w:t xml:space="preserve"> </w:t>
      </w:r>
      <w:r w:rsidR="00724D77">
        <w:rPr>
          <w:rFonts w:ascii="Arial" w:eastAsia="Calibri" w:hAnsi="Arial" w:cs="Arial"/>
          <w:color w:val="000000"/>
          <w:lang w:val="en-ZA"/>
        </w:rPr>
        <w:t xml:space="preserve">of PPPs adds </w:t>
      </w:r>
      <w:r w:rsidRPr="007679F5">
        <w:rPr>
          <w:rFonts w:ascii="Arial" w:eastAsia="Calibri" w:hAnsi="Arial" w:cs="Arial"/>
          <w:color w:val="000000"/>
          <w:lang w:val="en-ZA"/>
        </w:rPr>
        <w:t>R9 billion to contingent liabilities, of</w:t>
      </w:r>
      <w:r>
        <w:rPr>
          <w:rFonts w:ascii="Arial" w:eastAsia="Calibri" w:hAnsi="Arial" w:cs="Arial"/>
          <w:color w:val="000000"/>
          <w:lang w:val="en-ZA"/>
        </w:rPr>
        <w:t xml:space="preserve"> </w:t>
      </w:r>
      <w:r w:rsidRPr="007679F5">
        <w:rPr>
          <w:rFonts w:ascii="Arial" w:eastAsia="Calibri" w:hAnsi="Arial" w:cs="Arial"/>
          <w:color w:val="000000"/>
          <w:lang w:val="en-ZA"/>
        </w:rPr>
        <w:t>which national PPPs account for 37 per cent and provincial PPPs</w:t>
      </w:r>
      <w:r>
        <w:rPr>
          <w:rFonts w:ascii="Arial" w:eastAsia="Calibri" w:hAnsi="Arial" w:cs="Arial"/>
          <w:color w:val="000000"/>
          <w:lang w:val="en-ZA"/>
        </w:rPr>
        <w:t xml:space="preserve"> </w:t>
      </w:r>
      <w:r w:rsidRPr="007679F5">
        <w:rPr>
          <w:rFonts w:ascii="Arial" w:eastAsia="Calibri" w:hAnsi="Arial" w:cs="Arial"/>
          <w:color w:val="000000"/>
          <w:lang w:val="en-ZA"/>
        </w:rPr>
        <w:t>63 per cent. Given that none of the contingent liabilities in this category</w:t>
      </w:r>
      <w:r>
        <w:rPr>
          <w:rFonts w:ascii="Arial" w:eastAsia="Calibri" w:hAnsi="Arial" w:cs="Arial"/>
          <w:color w:val="000000"/>
          <w:lang w:val="en-ZA"/>
        </w:rPr>
        <w:t xml:space="preserve"> </w:t>
      </w:r>
      <w:r w:rsidRPr="007679F5">
        <w:rPr>
          <w:rFonts w:ascii="Arial" w:eastAsia="Calibri" w:hAnsi="Arial" w:cs="Arial"/>
          <w:color w:val="000000"/>
          <w:lang w:val="en-ZA"/>
        </w:rPr>
        <w:t>have been realised since the first PPP contract was entered into, they are considered very low risk.</w:t>
      </w:r>
    </w:p>
    <w:p w14:paraId="6D775A58" w14:textId="77777777" w:rsidR="007679F5" w:rsidRDefault="007679F5" w:rsidP="00D87522">
      <w:pPr>
        <w:tabs>
          <w:tab w:val="left" w:pos="432"/>
          <w:tab w:val="left" w:pos="864"/>
        </w:tabs>
        <w:spacing w:line="276" w:lineRule="auto"/>
        <w:jc w:val="both"/>
        <w:rPr>
          <w:rFonts w:ascii="Arial" w:eastAsia="Calibri" w:hAnsi="Arial" w:cs="Arial"/>
          <w:color w:val="000000"/>
          <w:lang w:val="en-ZA"/>
        </w:rPr>
      </w:pPr>
    </w:p>
    <w:p w14:paraId="16D1C5E3" w14:textId="77777777" w:rsidR="007679F5" w:rsidRPr="007679F5" w:rsidRDefault="007679F5" w:rsidP="00D87522">
      <w:pPr>
        <w:tabs>
          <w:tab w:val="left" w:pos="432"/>
          <w:tab w:val="left" w:pos="864"/>
        </w:tabs>
        <w:spacing w:line="276" w:lineRule="auto"/>
        <w:jc w:val="both"/>
        <w:rPr>
          <w:rFonts w:ascii="Arial" w:eastAsia="Calibri" w:hAnsi="Arial" w:cs="Arial"/>
          <w:b/>
          <w:color w:val="000000"/>
          <w:lang w:val="en-ZA"/>
        </w:rPr>
      </w:pPr>
      <w:r w:rsidRPr="007679F5">
        <w:rPr>
          <w:rFonts w:ascii="Arial" w:eastAsia="Calibri" w:hAnsi="Arial" w:cs="Arial"/>
          <w:b/>
          <w:color w:val="000000"/>
          <w:lang w:val="en-ZA"/>
        </w:rPr>
        <w:t>Other contingent liabilities</w:t>
      </w:r>
    </w:p>
    <w:p w14:paraId="08A16485" w14:textId="77777777" w:rsidR="007679F5" w:rsidRDefault="007679F5" w:rsidP="00D87522">
      <w:pPr>
        <w:tabs>
          <w:tab w:val="left" w:pos="432"/>
          <w:tab w:val="left" w:pos="864"/>
        </w:tabs>
        <w:spacing w:line="276" w:lineRule="auto"/>
        <w:jc w:val="both"/>
        <w:rPr>
          <w:rFonts w:ascii="Arial" w:eastAsia="Calibri" w:hAnsi="Arial" w:cs="Arial"/>
          <w:color w:val="000000"/>
          <w:lang w:val="en-ZA"/>
        </w:rPr>
      </w:pPr>
    </w:p>
    <w:p w14:paraId="3299E7A2" w14:textId="77777777" w:rsidR="007679F5" w:rsidRDefault="007679F5" w:rsidP="00D87522">
      <w:pPr>
        <w:tabs>
          <w:tab w:val="left" w:pos="432"/>
          <w:tab w:val="left" w:pos="864"/>
        </w:tabs>
        <w:spacing w:line="276" w:lineRule="auto"/>
        <w:jc w:val="both"/>
        <w:rPr>
          <w:rFonts w:ascii="Arial" w:eastAsia="Calibri" w:hAnsi="Arial" w:cs="Arial"/>
          <w:color w:val="000000"/>
          <w:lang w:val="en-ZA"/>
        </w:rPr>
      </w:pPr>
      <w:r w:rsidRPr="007679F5">
        <w:rPr>
          <w:rFonts w:ascii="Arial" w:eastAsia="Calibri" w:hAnsi="Arial" w:cs="Arial"/>
          <w:color w:val="000000"/>
          <w:lang w:val="en-ZA"/>
        </w:rPr>
        <w:t>Government’s other contingent liabilities include the actuarial deficits of social security funds – the difference between the claims owed by these entities and their total assets. Government commitments to the Export Credit Insurance Corporation of South Africa – the net underwriting exposure of the company and its total assets – also fall into this category, as do claims against government departments, and post-retirement medical assistance to government employees.</w:t>
      </w:r>
    </w:p>
    <w:p w14:paraId="5557F6DC" w14:textId="77777777" w:rsidR="007679F5" w:rsidRPr="007679F5" w:rsidRDefault="007679F5" w:rsidP="007679F5">
      <w:pPr>
        <w:tabs>
          <w:tab w:val="left" w:pos="432"/>
          <w:tab w:val="left" w:pos="864"/>
        </w:tabs>
        <w:spacing w:line="276" w:lineRule="auto"/>
        <w:jc w:val="both"/>
        <w:rPr>
          <w:rFonts w:ascii="Arial" w:eastAsia="Calibri" w:hAnsi="Arial" w:cs="Arial"/>
          <w:color w:val="000000"/>
          <w:lang w:val="en-ZA"/>
        </w:rPr>
      </w:pPr>
    </w:p>
    <w:p w14:paraId="2AA63AED" w14:textId="77777777" w:rsidR="007679F5" w:rsidRDefault="00551030" w:rsidP="007679F5">
      <w:pPr>
        <w:tabs>
          <w:tab w:val="left" w:pos="432"/>
          <w:tab w:val="left" w:pos="864"/>
        </w:tabs>
        <w:spacing w:line="276" w:lineRule="auto"/>
        <w:jc w:val="both"/>
        <w:rPr>
          <w:rFonts w:ascii="Arial" w:eastAsia="Calibri" w:hAnsi="Arial" w:cs="Arial"/>
          <w:color w:val="000000"/>
          <w:lang w:val="en-ZA"/>
        </w:rPr>
      </w:pPr>
      <w:r>
        <w:rPr>
          <w:rFonts w:ascii="Arial" w:eastAsia="Calibri" w:hAnsi="Arial" w:cs="Arial"/>
          <w:color w:val="000000"/>
          <w:lang w:val="en-ZA"/>
        </w:rPr>
        <w:t>O</w:t>
      </w:r>
      <w:r w:rsidR="007679F5" w:rsidRPr="007679F5">
        <w:rPr>
          <w:rFonts w:ascii="Arial" w:eastAsia="Calibri" w:hAnsi="Arial" w:cs="Arial"/>
          <w:color w:val="000000"/>
          <w:lang w:val="en-ZA"/>
        </w:rPr>
        <w:t xml:space="preserve">ther contingent liabilities </w:t>
      </w:r>
      <w:r>
        <w:rPr>
          <w:rFonts w:ascii="Arial" w:eastAsia="Calibri" w:hAnsi="Arial" w:cs="Arial"/>
          <w:color w:val="000000"/>
          <w:lang w:val="en-ZA"/>
        </w:rPr>
        <w:t xml:space="preserve">were projected </w:t>
      </w:r>
      <w:r w:rsidR="008A3E2D">
        <w:rPr>
          <w:rFonts w:ascii="Arial" w:eastAsia="Calibri" w:hAnsi="Arial" w:cs="Arial"/>
          <w:color w:val="000000"/>
          <w:lang w:val="en-ZA"/>
        </w:rPr>
        <w:t>at</w:t>
      </w:r>
      <w:r>
        <w:rPr>
          <w:rFonts w:ascii="Arial" w:eastAsia="Calibri" w:hAnsi="Arial" w:cs="Arial"/>
          <w:color w:val="000000"/>
          <w:lang w:val="en-ZA"/>
        </w:rPr>
        <w:t xml:space="preserve"> R286 </w:t>
      </w:r>
      <w:r w:rsidR="00724D77">
        <w:rPr>
          <w:rFonts w:ascii="Arial" w:eastAsia="Calibri" w:hAnsi="Arial" w:cs="Arial"/>
          <w:color w:val="000000"/>
          <w:lang w:val="en-ZA"/>
        </w:rPr>
        <w:t xml:space="preserve">billion in 2015/16, R34 </w:t>
      </w:r>
      <w:r w:rsidR="007679F5" w:rsidRPr="007679F5">
        <w:rPr>
          <w:rFonts w:ascii="Arial" w:eastAsia="Calibri" w:hAnsi="Arial" w:cs="Arial"/>
          <w:color w:val="000000"/>
          <w:lang w:val="en-ZA"/>
        </w:rPr>
        <w:t xml:space="preserve">billion higher than in 2014/15, due to an increase in claims by exporters and increased exposure of the </w:t>
      </w:r>
      <w:r w:rsidR="007679F5" w:rsidRPr="007679F5">
        <w:rPr>
          <w:rFonts w:ascii="Arial" w:eastAsia="Calibri" w:hAnsi="Arial" w:cs="Arial"/>
          <w:color w:val="000000"/>
          <w:lang w:val="en-ZA"/>
        </w:rPr>
        <w:lastRenderedPageBreak/>
        <w:t>Road Accident Fund. Over the medium term, these contingent liabilities are pro</w:t>
      </w:r>
      <w:r w:rsidR="00724D77">
        <w:rPr>
          <w:rFonts w:ascii="Arial" w:eastAsia="Calibri" w:hAnsi="Arial" w:cs="Arial"/>
          <w:color w:val="000000"/>
          <w:lang w:val="en-ZA"/>
        </w:rPr>
        <w:t>jected to increase to R323</w:t>
      </w:r>
      <w:r w:rsidR="007679F5" w:rsidRPr="007679F5">
        <w:rPr>
          <w:rFonts w:ascii="Arial" w:eastAsia="Calibri" w:hAnsi="Arial" w:cs="Arial"/>
          <w:color w:val="000000"/>
          <w:lang w:val="en-ZA"/>
        </w:rPr>
        <w:t xml:space="preserve"> billion</w:t>
      </w:r>
    </w:p>
    <w:p w14:paraId="462F6A3E" w14:textId="77777777" w:rsidR="007679F5" w:rsidRDefault="007679F5" w:rsidP="007679F5">
      <w:pPr>
        <w:tabs>
          <w:tab w:val="left" w:pos="432"/>
          <w:tab w:val="left" w:pos="864"/>
        </w:tabs>
        <w:spacing w:line="276" w:lineRule="auto"/>
        <w:jc w:val="both"/>
        <w:rPr>
          <w:rFonts w:ascii="Arial" w:eastAsia="Calibri" w:hAnsi="Arial" w:cs="Arial"/>
          <w:color w:val="000000"/>
          <w:lang w:val="en-ZA"/>
        </w:rPr>
      </w:pPr>
    </w:p>
    <w:p w14:paraId="240BA5B1" w14:textId="77777777" w:rsidR="007679F5" w:rsidRDefault="007679F5" w:rsidP="007679F5">
      <w:pPr>
        <w:tabs>
          <w:tab w:val="left" w:pos="432"/>
          <w:tab w:val="left" w:pos="864"/>
        </w:tabs>
        <w:spacing w:line="276" w:lineRule="auto"/>
        <w:jc w:val="both"/>
        <w:rPr>
          <w:rFonts w:ascii="Arial" w:eastAsia="Calibri" w:hAnsi="Arial" w:cs="Arial"/>
          <w:color w:val="000000"/>
          <w:lang w:val="en-ZA"/>
        </w:rPr>
      </w:pPr>
    </w:p>
    <w:p w14:paraId="6DE0309E" w14:textId="77777777" w:rsidR="007679F5" w:rsidRDefault="007679F5" w:rsidP="007679F5">
      <w:pPr>
        <w:tabs>
          <w:tab w:val="left" w:pos="432"/>
          <w:tab w:val="left" w:pos="864"/>
        </w:tabs>
        <w:spacing w:line="276" w:lineRule="auto"/>
        <w:jc w:val="both"/>
        <w:rPr>
          <w:rFonts w:ascii="Arial" w:eastAsia="Calibri" w:hAnsi="Arial" w:cs="Arial"/>
          <w:color w:val="000000"/>
          <w:lang w:val="en-ZA"/>
        </w:rPr>
      </w:pPr>
    </w:p>
    <w:p w14:paraId="4CB61BE0" w14:textId="77777777" w:rsidR="007679F5" w:rsidRPr="006B06E4" w:rsidRDefault="007679F5" w:rsidP="007679F5">
      <w:pPr>
        <w:tabs>
          <w:tab w:val="left" w:pos="432"/>
          <w:tab w:val="left" w:pos="864"/>
        </w:tabs>
        <w:spacing w:line="276" w:lineRule="auto"/>
        <w:jc w:val="both"/>
        <w:rPr>
          <w:rFonts w:ascii="Arial" w:eastAsia="Calibri" w:hAnsi="Arial" w:cs="Arial"/>
          <w:color w:val="000000"/>
          <w:lang w:val="en-ZA"/>
        </w:rPr>
      </w:pPr>
    </w:p>
    <w:p w14:paraId="01585199" w14:textId="77777777" w:rsidR="001B0917" w:rsidRDefault="001B0917" w:rsidP="00C668EB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343EF94E" w14:textId="77777777" w:rsidR="001D2176" w:rsidRDefault="001D2176" w:rsidP="00C668EB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6EEEEAF1" w14:textId="77777777" w:rsidR="001D2176" w:rsidRDefault="001D2176" w:rsidP="00C668EB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5EB82170" w14:textId="77777777" w:rsidR="00B77F67" w:rsidRPr="001B0917" w:rsidRDefault="00B77F67" w:rsidP="001B091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B77F67" w:rsidRPr="001B0917" w:rsidSect="00AD5C9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51"/>
    <w:rsid w:val="00020C04"/>
    <w:rsid w:val="0004324C"/>
    <w:rsid w:val="000A5CB5"/>
    <w:rsid w:val="000C48D8"/>
    <w:rsid w:val="000F3B14"/>
    <w:rsid w:val="0013621D"/>
    <w:rsid w:val="001433AE"/>
    <w:rsid w:val="00144527"/>
    <w:rsid w:val="0015727B"/>
    <w:rsid w:val="001713D2"/>
    <w:rsid w:val="0017192B"/>
    <w:rsid w:val="001B0917"/>
    <w:rsid w:val="001C6E89"/>
    <w:rsid w:val="001D2176"/>
    <w:rsid w:val="001E3FB5"/>
    <w:rsid w:val="001E6902"/>
    <w:rsid w:val="0025541E"/>
    <w:rsid w:val="002D3CF5"/>
    <w:rsid w:val="002F6E86"/>
    <w:rsid w:val="003421BD"/>
    <w:rsid w:val="00384329"/>
    <w:rsid w:val="00415B6C"/>
    <w:rsid w:val="00426835"/>
    <w:rsid w:val="005141B3"/>
    <w:rsid w:val="00515AE0"/>
    <w:rsid w:val="00517F7E"/>
    <w:rsid w:val="00551030"/>
    <w:rsid w:val="00574E19"/>
    <w:rsid w:val="00585540"/>
    <w:rsid w:val="00613FC6"/>
    <w:rsid w:val="006239F1"/>
    <w:rsid w:val="00624D20"/>
    <w:rsid w:val="0062770E"/>
    <w:rsid w:val="0064275F"/>
    <w:rsid w:val="00645C51"/>
    <w:rsid w:val="00647EF2"/>
    <w:rsid w:val="00653A85"/>
    <w:rsid w:val="00671CE6"/>
    <w:rsid w:val="006B06E4"/>
    <w:rsid w:val="007118EA"/>
    <w:rsid w:val="00724D77"/>
    <w:rsid w:val="00726A9C"/>
    <w:rsid w:val="00733A72"/>
    <w:rsid w:val="007359BF"/>
    <w:rsid w:val="007679F5"/>
    <w:rsid w:val="007914E0"/>
    <w:rsid w:val="007A32AF"/>
    <w:rsid w:val="007B1BA1"/>
    <w:rsid w:val="00891265"/>
    <w:rsid w:val="008A3E2D"/>
    <w:rsid w:val="008C2559"/>
    <w:rsid w:val="00911717"/>
    <w:rsid w:val="009163A5"/>
    <w:rsid w:val="00953363"/>
    <w:rsid w:val="0096007E"/>
    <w:rsid w:val="009A18A7"/>
    <w:rsid w:val="00A27751"/>
    <w:rsid w:val="00A525F0"/>
    <w:rsid w:val="00A72B9B"/>
    <w:rsid w:val="00AD00CE"/>
    <w:rsid w:val="00AD5C9B"/>
    <w:rsid w:val="00B447E6"/>
    <w:rsid w:val="00B70D1F"/>
    <w:rsid w:val="00B77F67"/>
    <w:rsid w:val="00B81571"/>
    <w:rsid w:val="00BA68AF"/>
    <w:rsid w:val="00BD31C6"/>
    <w:rsid w:val="00C25C7E"/>
    <w:rsid w:val="00C312EA"/>
    <w:rsid w:val="00C44C35"/>
    <w:rsid w:val="00C60822"/>
    <w:rsid w:val="00C668EB"/>
    <w:rsid w:val="00CC17B5"/>
    <w:rsid w:val="00CC2F3E"/>
    <w:rsid w:val="00D87522"/>
    <w:rsid w:val="00DA5A3A"/>
    <w:rsid w:val="00DB2463"/>
    <w:rsid w:val="00DC41DF"/>
    <w:rsid w:val="00DC5681"/>
    <w:rsid w:val="00DD3059"/>
    <w:rsid w:val="00DD5296"/>
    <w:rsid w:val="00DF0D26"/>
    <w:rsid w:val="00E74BC9"/>
    <w:rsid w:val="00E77DF6"/>
    <w:rsid w:val="00E8352B"/>
    <w:rsid w:val="00EA6A49"/>
    <w:rsid w:val="00F03D6B"/>
    <w:rsid w:val="00F51C17"/>
    <w:rsid w:val="00F5571A"/>
    <w:rsid w:val="00F72F71"/>
    <w:rsid w:val="00F87EA6"/>
    <w:rsid w:val="00FC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0D5F82B"/>
  <w15:docId w15:val="{303D2B9F-3B56-4C90-83D8-931676A2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3A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6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68E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7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D0580-132F-46AD-B7E4-0FFA146AC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Sehlabela Chuene</cp:lastModifiedBy>
  <cp:revision>2</cp:revision>
  <cp:lastPrinted>2016-11-22T08:47:00Z</cp:lastPrinted>
  <dcterms:created xsi:type="dcterms:W3CDTF">2016-12-06T07:19:00Z</dcterms:created>
  <dcterms:modified xsi:type="dcterms:W3CDTF">2016-12-06T07:19:00Z</dcterms:modified>
</cp:coreProperties>
</file>