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34F4D"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E44FA8">
        <w:rPr>
          <w:rFonts w:eastAsia="Times New Roman"/>
          <w:b/>
          <w:lang w:val="en-GB" w:eastAsia="en-US"/>
        </w:rPr>
        <w:t>12</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3</w:t>
      </w:r>
      <w:r w:rsidR="00E44FA8">
        <w:rPr>
          <w:rFonts w:eastAsia="Times New Roman"/>
          <w:b/>
          <w:lang w:val="en-GB" w:eastAsia="en-US"/>
        </w:rPr>
        <w:t>0</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E44FA8" w:rsidRPr="00917268" w:rsidRDefault="00E44FA8" w:rsidP="00E44FA8">
      <w:pPr>
        <w:spacing w:before="100" w:beforeAutospacing="1" w:after="100" w:afterAutospacing="1"/>
        <w:jc w:val="both"/>
        <w:outlineLvl w:val="0"/>
        <w:rPr>
          <w:b/>
        </w:rPr>
      </w:pPr>
      <w:r w:rsidRPr="00917268">
        <w:rPr>
          <w:b/>
        </w:rPr>
        <w:t>Mr T M Langa (EFF) to ask the Minister of Human Settlements, Water and Sanitation</w:t>
      </w:r>
      <w:r>
        <w:rPr>
          <w:b/>
        </w:rPr>
        <w:fldChar w:fldCharType="begin"/>
      </w:r>
      <w:r>
        <w:instrText xml:space="preserve"> XE "</w:instrText>
      </w:r>
      <w:r w:rsidRPr="000F4BA3">
        <w:rPr>
          <w:b/>
        </w:rPr>
        <w:instrText>Human Settlements, Water and Sanitation</w:instrText>
      </w:r>
      <w:r>
        <w:instrText xml:space="preserve">" </w:instrText>
      </w:r>
      <w:r>
        <w:rPr>
          <w:b/>
        </w:rPr>
        <w:fldChar w:fldCharType="end"/>
      </w:r>
      <w:r w:rsidRPr="00917268">
        <w:rPr>
          <w:b/>
        </w:rPr>
        <w:t>:</w:t>
      </w:r>
    </w:p>
    <w:p w:rsidR="00E44FA8" w:rsidRPr="00917268" w:rsidRDefault="00E44FA8" w:rsidP="00CA4408">
      <w:pPr>
        <w:spacing w:before="100" w:beforeAutospacing="1" w:after="100" w:afterAutospacing="1" w:line="320" w:lineRule="atLeast"/>
        <w:jc w:val="both"/>
      </w:pPr>
      <w:r w:rsidRPr="00917268">
        <w:t>Whether her department intends to build houses for the residents of the Foreman and Punters informal settlements in Ward 25 in the eThekwini Metropolitan Municipality in Durban, who have been promised houses for the past 20 years; if not, what is the position in this regard; if so, by what date?</w:t>
      </w:r>
      <w:r w:rsidRPr="00917268">
        <w:tab/>
      </w:r>
      <w:r w:rsidRPr="00917268">
        <w:tab/>
      </w:r>
      <w:r>
        <w:tab/>
      </w:r>
      <w:r>
        <w:tab/>
      </w:r>
      <w:r>
        <w:tab/>
      </w:r>
      <w:r>
        <w:tab/>
      </w:r>
      <w:r>
        <w:tab/>
      </w:r>
      <w:r>
        <w:tab/>
      </w:r>
      <w:r>
        <w:tab/>
      </w:r>
      <w:r>
        <w:tab/>
        <w:t xml:space="preserve">          </w:t>
      </w:r>
      <w:r w:rsidRPr="009C7F5E">
        <w:rPr>
          <w:sz w:val="20"/>
          <w:szCs w:val="20"/>
        </w:rPr>
        <w:t>NW3182E</w:t>
      </w:r>
    </w:p>
    <w:p w:rsidR="00521B42" w:rsidRDefault="00521B42" w:rsidP="00CA4408">
      <w:pPr>
        <w:tabs>
          <w:tab w:val="left" w:pos="3380"/>
        </w:tabs>
        <w:spacing w:line="320" w:lineRule="atLeast"/>
        <w:ind w:left="720" w:hanging="720"/>
        <w:jc w:val="both"/>
        <w:rPr>
          <w:rFonts w:eastAsia="Times New Roman"/>
          <w:b/>
          <w:lang w:val="en-GB" w:eastAsia="en-US"/>
        </w:rPr>
      </w:pPr>
      <w:r w:rsidRPr="00521B42">
        <w:rPr>
          <w:rFonts w:eastAsia="Times New Roman"/>
          <w:b/>
          <w:lang w:val="en-GB" w:eastAsia="en-US"/>
        </w:rPr>
        <w:t>REPLY:</w:t>
      </w:r>
    </w:p>
    <w:p w:rsidR="00984A53" w:rsidRDefault="00984A53" w:rsidP="00CA4408">
      <w:pPr>
        <w:tabs>
          <w:tab w:val="left" w:pos="3380"/>
        </w:tabs>
        <w:spacing w:line="320" w:lineRule="atLeast"/>
        <w:ind w:left="720" w:hanging="720"/>
        <w:jc w:val="both"/>
        <w:rPr>
          <w:rFonts w:eastAsia="Times New Roman"/>
          <w:b/>
          <w:lang w:val="en-GB" w:eastAsia="en-US"/>
        </w:rPr>
      </w:pPr>
    </w:p>
    <w:p w:rsidR="00984A53" w:rsidRDefault="00984A53" w:rsidP="00984A53">
      <w:pPr>
        <w:tabs>
          <w:tab w:val="left" w:pos="3380"/>
        </w:tabs>
        <w:spacing w:line="320" w:lineRule="atLeast"/>
        <w:jc w:val="both"/>
        <w:rPr>
          <w:lang w:val="en-US"/>
        </w:rPr>
      </w:pPr>
      <w:r w:rsidRPr="009C5EDB">
        <w:rPr>
          <w:lang w:val="en-US"/>
        </w:rPr>
        <w:t xml:space="preserve">The </w:t>
      </w:r>
      <w:r>
        <w:rPr>
          <w:lang w:val="en-US"/>
        </w:rPr>
        <w:t>eThekwini Metropolitan municipality</w:t>
      </w:r>
      <w:r w:rsidRPr="009C5EDB">
        <w:rPr>
          <w:lang w:val="en-US"/>
        </w:rPr>
        <w:t xml:space="preserve"> has conducted </w:t>
      </w:r>
      <w:r>
        <w:rPr>
          <w:lang w:val="en-US"/>
        </w:rPr>
        <w:t>p</w:t>
      </w:r>
      <w:r w:rsidRPr="009C5EDB">
        <w:rPr>
          <w:lang w:val="en-US"/>
        </w:rPr>
        <w:t>re</w:t>
      </w:r>
      <w:r>
        <w:rPr>
          <w:lang w:val="en-US"/>
        </w:rPr>
        <w:t>-</w:t>
      </w:r>
      <w:r w:rsidRPr="009C5EDB">
        <w:rPr>
          <w:lang w:val="en-US"/>
        </w:rPr>
        <w:t xml:space="preserve">feasibility studies </w:t>
      </w:r>
      <w:r>
        <w:rPr>
          <w:lang w:val="en-US"/>
        </w:rPr>
        <w:t xml:space="preserve">(Environment Impact Assessment (EIA) study and Geo-technical study and Land Ownership) </w:t>
      </w:r>
      <w:r w:rsidRPr="009C5EDB">
        <w:rPr>
          <w:lang w:val="en-US"/>
        </w:rPr>
        <w:t>on the occupied land</w:t>
      </w:r>
      <w:r>
        <w:rPr>
          <w:lang w:val="en-US"/>
        </w:rPr>
        <w:t xml:space="preserve"> of Foreman and Punters informal settlements</w:t>
      </w:r>
      <w:r w:rsidRPr="009C5EDB">
        <w:rPr>
          <w:lang w:val="en-US"/>
        </w:rPr>
        <w:t xml:space="preserve"> and the findings reveal that it is not feasible</w:t>
      </w:r>
      <w:r>
        <w:rPr>
          <w:lang w:val="en-US"/>
        </w:rPr>
        <w:t xml:space="preserve"> to develop the two informal settlements</w:t>
      </w:r>
      <w:r w:rsidRPr="009C5EDB">
        <w:rPr>
          <w:lang w:val="en-US"/>
        </w:rPr>
        <w:t xml:space="preserve">. </w:t>
      </w:r>
      <w:r w:rsidRPr="00116595">
        <w:rPr>
          <w:lang w:val="en-US"/>
        </w:rPr>
        <w:t>Consequently, the process of land acquisition for the privately owned adjacent</w:t>
      </w:r>
      <w:r>
        <w:rPr>
          <w:lang w:val="en-US"/>
        </w:rPr>
        <w:t xml:space="preserve"> </w:t>
      </w:r>
      <w:r w:rsidRPr="00116595">
        <w:rPr>
          <w:lang w:val="en-US"/>
        </w:rPr>
        <w:t>land is being undertaken to plan and develop. However, the incremental services are provided</w:t>
      </w:r>
      <w:r>
        <w:rPr>
          <w:lang w:val="en-US"/>
        </w:rPr>
        <w:t xml:space="preserve"> </w:t>
      </w:r>
      <w:r w:rsidRPr="00116595">
        <w:rPr>
          <w:lang w:val="en-US"/>
        </w:rPr>
        <w:t>to the informal settlement.</w:t>
      </w:r>
    </w:p>
    <w:p w:rsidR="00984A53" w:rsidRDefault="00984A53" w:rsidP="00984A53">
      <w:pPr>
        <w:tabs>
          <w:tab w:val="left" w:pos="3380"/>
        </w:tabs>
        <w:spacing w:line="320" w:lineRule="atLeast"/>
        <w:ind w:left="720" w:hanging="720"/>
        <w:jc w:val="both"/>
        <w:rPr>
          <w:lang w:val="en-US"/>
        </w:rPr>
      </w:pPr>
    </w:p>
    <w:p w:rsidR="00984A53" w:rsidRDefault="00984A53" w:rsidP="00984A53">
      <w:pPr>
        <w:tabs>
          <w:tab w:val="left" w:pos="3380"/>
        </w:tabs>
        <w:spacing w:line="320" w:lineRule="atLeast"/>
        <w:jc w:val="both"/>
        <w:rPr>
          <w:lang w:val="en-US"/>
        </w:rPr>
      </w:pPr>
      <w:r w:rsidRPr="00116595">
        <w:rPr>
          <w:lang w:val="en-US"/>
        </w:rPr>
        <w:t xml:space="preserve">Foreman </w:t>
      </w:r>
      <w:r>
        <w:rPr>
          <w:lang w:val="en-US"/>
        </w:rPr>
        <w:t xml:space="preserve">and Punters </w:t>
      </w:r>
      <w:r w:rsidRPr="00116595">
        <w:rPr>
          <w:lang w:val="en-US"/>
        </w:rPr>
        <w:t>Informal settlements is undevelopable</w:t>
      </w:r>
      <w:r>
        <w:rPr>
          <w:lang w:val="en-US"/>
        </w:rPr>
        <w:t xml:space="preserve"> due to unstable soil condition</w:t>
      </w:r>
      <w:r w:rsidRPr="00116595">
        <w:rPr>
          <w:lang w:val="en-US"/>
        </w:rPr>
        <w:t xml:space="preserve"> and people will</w:t>
      </w:r>
      <w:r>
        <w:rPr>
          <w:lang w:val="en-US"/>
        </w:rPr>
        <w:t xml:space="preserve"> </w:t>
      </w:r>
      <w:r w:rsidRPr="00116595">
        <w:rPr>
          <w:lang w:val="en-US"/>
        </w:rPr>
        <w:t>be relocated to Cornubia Phase 2.</w:t>
      </w:r>
      <w:r>
        <w:rPr>
          <w:lang w:val="en-US"/>
        </w:rPr>
        <w:t xml:space="preserve"> </w:t>
      </w:r>
      <w:r w:rsidRPr="00116595">
        <w:rPr>
          <w:lang w:val="en-US"/>
        </w:rPr>
        <w:t>Fea</w:t>
      </w:r>
      <w:r>
        <w:rPr>
          <w:lang w:val="en-US"/>
        </w:rPr>
        <w:t xml:space="preserve">sibility studies were conducted and the </w:t>
      </w:r>
      <w:r w:rsidRPr="00116595">
        <w:rPr>
          <w:lang w:val="en-US"/>
        </w:rPr>
        <w:t>settlements are B2 categor</w:t>
      </w:r>
      <w:r>
        <w:rPr>
          <w:lang w:val="en-US"/>
        </w:rPr>
        <w:t>ies</w:t>
      </w:r>
      <w:r w:rsidRPr="00116595">
        <w:rPr>
          <w:lang w:val="en-US"/>
        </w:rPr>
        <w:t xml:space="preserve"> according to </w:t>
      </w:r>
      <w:r>
        <w:rPr>
          <w:lang w:val="en-US"/>
        </w:rPr>
        <w:t xml:space="preserve">the </w:t>
      </w:r>
      <w:r w:rsidRPr="00116595">
        <w:rPr>
          <w:lang w:val="en-US"/>
        </w:rPr>
        <w:t xml:space="preserve">National Upgrade Support Programme </w:t>
      </w:r>
      <w:r>
        <w:rPr>
          <w:lang w:val="en-US"/>
        </w:rPr>
        <w:t>(</w:t>
      </w:r>
      <w:r w:rsidRPr="00116595">
        <w:rPr>
          <w:lang w:val="en-US"/>
        </w:rPr>
        <w:t>NUSP</w:t>
      </w:r>
      <w:r>
        <w:rPr>
          <w:lang w:val="en-US"/>
        </w:rPr>
        <w:t>)</w:t>
      </w:r>
      <w:r w:rsidRPr="00116595">
        <w:rPr>
          <w:lang w:val="en-US"/>
        </w:rPr>
        <w:t xml:space="preserve"> which </w:t>
      </w:r>
      <w:r>
        <w:rPr>
          <w:lang w:val="en-US"/>
        </w:rPr>
        <w:t xml:space="preserve">means that these will be </w:t>
      </w:r>
      <w:r w:rsidRPr="00116595">
        <w:rPr>
          <w:lang w:val="en-US"/>
        </w:rPr>
        <w:t>complete relocations.</w:t>
      </w:r>
      <w:r>
        <w:rPr>
          <w:lang w:val="en-US"/>
        </w:rPr>
        <w:t xml:space="preserve"> T</w:t>
      </w:r>
      <w:r w:rsidRPr="00116595">
        <w:rPr>
          <w:lang w:val="en-US"/>
        </w:rPr>
        <w:t xml:space="preserve">he beneficiaries list </w:t>
      </w:r>
      <w:r>
        <w:rPr>
          <w:lang w:val="en-US"/>
        </w:rPr>
        <w:t>is not app</w:t>
      </w:r>
      <w:r w:rsidRPr="00116595">
        <w:rPr>
          <w:lang w:val="en-US"/>
        </w:rPr>
        <w:t>roved, however there are ring fenc</w:t>
      </w:r>
      <w:r>
        <w:rPr>
          <w:lang w:val="en-US"/>
        </w:rPr>
        <w:t>ed</w:t>
      </w:r>
      <w:r w:rsidRPr="00116595">
        <w:rPr>
          <w:lang w:val="en-US"/>
        </w:rPr>
        <w:t xml:space="preserve"> lists for both settlements which are used to monitor and</w:t>
      </w:r>
      <w:r>
        <w:rPr>
          <w:lang w:val="en-US"/>
        </w:rPr>
        <w:t xml:space="preserve"> </w:t>
      </w:r>
      <w:r w:rsidRPr="00116595">
        <w:rPr>
          <w:lang w:val="en-US"/>
        </w:rPr>
        <w:t>ensure that these settlements are not growing</w:t>
      </w:r>
      <w:r>
        <w:rPr>
          <w:lang w:val="en-US"/>
        </w:rPr>
        <w:t>.</w:t>
      </w:r>
    </w:p>
    <w:p w:rsidR="00984A53" w:rsidRDefault="00984A53" w:rsidP="00984A53">
      <w:pPr>
        <w:tabs>
          <w:tab w:val="left" w:pos="3380"/>
        </w:tabs>
        <w:spacing w:line="320" w:lineRule="atLeast"/>
        <w:ind w:left="720" w:hanging="11"/>
        <w:jc w:val="both"/>
        <w:rPr>
          <w:lang w:val="en-US"/>
        </w:rPr>
      </w:pPr>
    </w:p>
    <w:p w:rsidR="003405EC" w:rsidRDefault="00984A53" w:rsidP="00984A53">
      <w:pPr>
        <w:tabs>
          <w:tab w:val="left" w:pos="3380"/>
        </w:tabs>
        <w:spacing w:line="320" w:lineRule="atLeast"/>
        <w:jc w:val="both"/>
        <w:rPr>
          <w:rFonts w:eastAsia="Times New Roman"/>
          <w:b/>
          <w:lang w:val="en-GB" w:eastAsia="en-US"/>
        </w:rPr>
      </w:pPr>
      <w:r w:rsidRPr="00116595">
        <w:rPr>
          <w:lang w:val="en-US"/>
        </w:rPr>
        <w:t>These settlements have electricity, water standpipes and</w:t>
      </w:r>
      <w:r>
        <w:rPr>
          <w:lang w:val="en-US"/>
        </w:rPr>
        <w:t xml:space="preserve"> </w:t>
      </w:r>
      <w:r w:rsidRPr="00116595">
        <w:rPr>
          <w:lang w:val="en-US"/>
        </w:rPr>
        <w:t xml:space="preserve">ablution facilities. The </w:t>
      </w:r>
      <w:r>
        <w:rPr>
          <w:lang w:val="en-US"/>
        </w:rPr>
        <w:t>C</w:t>
      </w:r>
      <w:r w:rsidRPr="00116595">
        <w:rPr>
          <w:lang w:val="en-US"/>
        </w:rPr>
        <w:t>ity assists the victims in cases of disaster incidents</w:t>
      </w:r>
      <w:r>
        <w:rPr>
          <w:lang w:val="en-US"/>
        </w:rPr>
        <w:t xml:space="preserve">. </w:t>
      </w:r>
      <w:r w:rsidRPr="00116595">
        <w:rPr>
          <w:lang w:val="en-US"/>
        </w:rPr>
        <w:t>Cornubia phase 2 project is currently at tender stage for services. The relocation is</w:t>
      </w:r>
      <w:r>
        <w:rPr>
          <w:lang w:val="en-US"/>
        </w:rPr>
        <w:t xml:space="preserve"> </w:t>
      </w:r>
      <w:r w:rsidRPr="00116595">
        <w:rPr>
          <w:lang w:val="en-US"/>
        </w:rPr>
        <w:t>anticipated to commence by June 2022</w:t>
      </w:r>
      <w:r>
        <w:rPr>
          <w:lang w:val="en-US"/>
        </w:rPr>
        <w:t xml:space="preserve">.  </w:t>
      </w: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709" w:rsidRDefault="00D50709" w:rsidP="00DD601E">
      <w:r>
        <w:separator/>
      </w:r>
    </w:p>
  </w:endnote>
  <w:endnote w:type="continuationSeparator" w:id="1">
    <w:p w:rsidR="00D50709" w:rsidRDefault="00D50709"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709" w:rsidRDefault="00D50709" w:rsidP="00DD601E">
      <w:r>
        <w:separator/>
      </w:r>
    </w:p>
  </w:footnote>
  <w:footnote w:type="continuationSeparator" w:id="1">
    <w:p w:rsidR="00D50709" w:rsidRDefault="00D50709"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51</w:t>
    </w:r>
    <w:r w:rsidR="00E44FA8">
      <w:rPr>
        <w:rFonts w:ascii="Times New Roman" w:hAnsi="Times New Roman"/>
        <w:lang w:val="en-US"/>
      </w:rPr>
      <w:t>2</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78F"/>
    <w:rsid w:val="00220DCF"/>
    <w:rsid w:val="00221806"/>
    <w:rsid w:val="002255A5"/>
    <w:rsid w:val="00225D85"/>
    <w:rsid w:val="00234BDE"/>
    <w:rsid w:val="00234F4D"/>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14475"/>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84A5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31A1"/>
    <w:rsid w:val="00B4655C"/>
    <w:rsid w:val="00B511DD"/>
    <w:rsid w:val="00B51816"/>
    <w:rsid w:val="00B51A5C"/>
    <w:rsid w:val="00B6332A"/>
    <w:rsid w:val="00B7210B"/>
    <w:rsid w:val="00B77D39"/>
    <w:rsid w:val="00B824EE"/>
    <w:rsid w:val="00B867AA"/>
    <w:rsid w:val="00B933A8"/>
    <w:rsid w:val="00B94FFE"/>
    <w:rsid w:val="00B96A90"/>
    <w:rsid w:val="00BA0507"/>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4323"/>
    <w:rsid w:val="00CA4408"/>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50709"/>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D7FF7"/>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911B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2020-12-07T13:25:00Z</cp:lastPrinted>
  <dcterms:created xsi:type="dcterms:W3CDTF">2020-12-17T18:27:00Z</dcterms:created>
  <dcterms:modified xsi:type="dcterms:W3CDTF">2020-12-17T18:27:00Z</dcterms:modified>
</cp:coreProperties>
</file>