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127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000000" w:rsidRDefault="004E7163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E127B">
      <w:pPr>
        <w:ind w:left="720" w:firstLine="720"/>
        <w:jc w:val="both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000000" w:rsidRDefault="003E127B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000000" w:rsidRDefault="003E127B">
      <w:pPr>
        <w:pBdr>
          <w:bottom w:val="single" w:sz="4" w:space="0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000000" w:rsidRDefault="003E127B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ZA"/>
        </w:rPr>
        <w:t>NATIONAL ASSEMBLY</w:t>
      </w:r>
    </w:p>
    <w:p w:rsidR="00000000" w:rsidRDefault="003E127B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FOR WRITTEN REPLY</w:t>
      </w:r>
    </w:p>
    <w:p w:rsidR="00000000" w:rsidRDefault="003E127B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>
        <w:rPr>
          <w:rFonts w:ascii="Arial" w:eastAsia="Calibri" w:hAnsi="Arial" w:cs="Arial"/>
          <w:b/>
          <w:bCs/>
          <w:lang w:val="en-GB"/>
        </w:rPr>
        <w:t>2506</w:t>
      </w:r>
    </w:p>
    <w:p w:rsidR="00000000" w:rsidRDefault="003E127B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DATE OF PAPER: 26</w:t>
      </w:r>
      <w:r>
        <w:rPr>
          <w:rFonts w:ascii="Arial" w:eastAsia="Calibri" w:hAnsi="Arial" w:cs="Arial"/>
          <w:b/>
          <w:bCs/>
          <w:lang w:val="en-GB"/>
        </w:rPr>
        <w:t xml:space="preserve"> AUGUST </w:t>
      </w:r>
      <w:r>
        <w:rPr>
          <w:rFonts w:ascii="Arial" w:eastAsia="Calibri" w:hAnsi="Arial" w:cs="Arial"/>
          <w:b/>
          <w:bCs/>
          <w:lang w:val="en-GB"/>
        </w:rPr>
        <w:t>2022</w:t>
      </w:r>
    </w:p>
    <w:p w:rsidR="00000000" w:rsidRDefault="003E127B">
      <w:pPr>
        <w:spacing w:after="200" w:line="276" w:lineRule="auto"/>
        <w:jc w:val="both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>D</w:t>
      </w:r>
      <w:r>
        <w:rPr>
          <w:rFonts w:ascii="Arial" w:eastAsia="Calibri" w:hAnsi="Arial" w:cs="Arial"/>
          <w:b/>
          <w:bCs/>
          <w:lang w:val="en-GB"/>
        </w:rPr>
        <w:t>ATE OF SUBMISSION: 09 SEPTEMBER 2022</w:t>
      </w:r>
    </w:p>
    <w:p w:rsidR="00000000" w:rsidRDefault="003E127B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Ms A Ramol</w:t>
      </w:r>
      <w:r>
        <w:rPr>
          <w:rFonts w:ascii="Arial" w:hAnsi="Arial" w:cs="Arial"/>
          <w:b/>
          <w:bCs/>
          <w:lang w:val="en-ZA"/>
        </w:rPr>
        <w:t>obeng (ANC) to ask the Minister of Justice and Correctional Services: [</w:t>
      </w:r>
      <w:r>
        <w:rPr>
          <w:rFonts w:ascii="Arial" w:hAnsi="Arial" w:cs="Arial"/>
          <w:b/>
          <w:bCs/>
          <w:lang w:val="en-ZA"/>
        </w:rPr>
        <w:sym w:font="Wingdings 2" w:char="F0EA"/>
      </w:r>
      <w:r>
        <w:rPr>
          <w:rFonts w:ascii="Arial" w:hAnsi="Arial" w:cs="Arial"/>
          <w:b/>
          <w:bCs/>
          <w:lang w:val="en-ZA"/>
        </w:rPr>
        <w:t xml:space="preserve">346] [Question submitted for oral reply now placed for written reply because it is in excess of quota (Rule 137(8)]: </w:t>
      </w:r>
    </w:p>
    <w:p w:rsidR="00000000" w:rsidRDefault="003E127B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What progress has been made to address the serious challenge and n</w:t>
      </w:r>
      <w:r>
        <w:rPr>
          <w:rFonts w:ascii="Arial" w:hAnsi="Arial" w:cs="Arial"/>
          <w:lang w:val="en-ZA"/>
        </w:rPr>
        <w:t xml:space="preserve">egative effects of court recording technology, which became clear during the oversight visits of the Portfolio Committee on Justice and Correctional Services? </w:t>
      </w:r>
    </w:p>
    <w:p w:rsidR="00000000" w:rsidRDefault="003E127B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NW2985E</w:t>
      </w:r>
    </w:p>
    <w:p w:rsidR="00000000" w:rsidRDefault="003E12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br w:type="page"/>
      </w:r>
      <w:r>
        <w:rPr>
          <w:rFonts w:ascii="Arial" w:hAnsi="Arial" w:cs="Arial"/>
          <w:b/>
        </w:rPr>
        <w:lastRenderedPageBreak/>
        <w:t>REPLY:</w:t>
      </w:r>
    </w:p>
    <w:p w:rsidR="00000000" w:rsidRDefault="003E127B">
      <w:pPr>
        <w:spacing w:line="360" w:lineRule="auto"/>
        <w:rPr>
          <w:rFonts w:ascii="Arial" w:hAnsi="Arial" w:cs="Arial"/>
          <w:lang w:val="en-ZA"/>
        </w:rPr>
      </w:pPr>
    </w:p>
    <w:p w:rsidR="00000000" w:rsidRDefault="003E127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 w:val="0"/>
        <w:autoSpaceDN w:val="0"/>
        <w:adjustRightInd w:val="0"/>
        <w:spacing w:line="360" w:lineRule="auto"/>
        <w:ind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>A deviation was sought from the National Treasury to deviate from normal procur</w:t>
      </w:r>
      <w:r>
        <w:rPr>
          <w:rFonts w:ascii="Arial" w:hAnsi="Arial" w:cs="Arial"/>
        </w:rPr>
        <w:t>ement processes and embark on a single source for Court Recording Technology (CRT) and Sexual Offences System (SOS) maintenance and support services, on a month to month basis, for a period not exceeding twelve (12) months.</w:t>
      </w:r>
    </w:p>
    <w:p w:rsidR="00000000" w:rsidRDefault="003E12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 w:val="0"/>
        <w:autoSpaceDN w:val="0"/>
        <w:adjustRightInd w:val="0"/>
        <w:spacing w:line="360" w:lineRule="auto"/>
        <w:ind w:left="360" w:right="227"/>
        <w:jc w:val="both"/>
        <w:rPr>
          <w:rFonts w:ascii="Arial" w:hAnsi="Arial" w:cs="Arial"/>
        </w:rPr>
      </w:pPr>
    </w:p>
    <w:p w:rsidR="00000000" w:rsidRDefault="003E127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 w:val="0"/>
        <w:autoSpaceDN w:val="0"/>
        <w:adjustRightInd w:val="0"/>
        <w:spacing w:line="360" w:lineRule="auto"/>
        <w:ind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>In line with the above approval</w:t>
      </w:r>
      <w:r>
        <w:rPr>
          <w:rFonts w:ascii="Arial" w:hAnsi="Arial" w:cs="Arial"/>
        </w:rPr>
        <w:t>, a service provider was appointed to provide CRT and SOS maintenance &amp; support services, for a period of twelve (12) months, ending on 4 February 2023.</w:t>
      </w:r>
    </w:p>
    <w:p w:rsidR="00000000" w:rsidRDefault="003E12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 w:val="0"/>
        <w:autoSpaceDN w:val="0"/>
        <w:adjustRightInd w:val="0"/>
        <w:spacing w:line="360" w:lineRule="auto"/>
        <w:ind w:left="360" w:right="227"/>
        <w:jc w:val="both"/>
        <w:rPr>
          <w:rFonts w:ascii="Arial" w:hAnsi="Arial" w:cs="Arial"/>
        </w:rPr>
      </w:pPr>
    </w:p>
    <w:p w:rsidR="00000000" w:rsidRDefault="003E127B">
      <w:pPr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autoSpaceDE w:val="0"/>
        <w:autoSpaceDN w:val="0"/>
        <w:adjustRightInd w:val="0"/>
        <w:spacing w:line="360" w:lineRule="auto"/>
        <w:ind w:right="227"/>
        <w:jc w:val="both"/>
        <w:rPr>
          <w:rFonts w:ascii="Arial" w:hAnsi="Arial" w:cs="Arial"/>
        </w:rPr>
      </w:pPr>
      <w:r>
        <w:rPr>
          <w:rFonts w:ascii="Arial" w:hAnsi="Arial" w:cs="Arial"/>
        </w:rPr>
        <w:t>As a long-term solution, the Department is in a process of issuing a tender, through SITA, for the app</w:t>
      </w:r>
      <w:r>
        <w:rPr>
          <w:rFonts w:ascii="Arial" w:hAnsi="Arial" w:cs="Arial"/>
        </w:rPr>
        <w:t>ointment of a service provider for a period of three (3) years or until such time that a new court recording solution has been procured and implemented. In this regard, the compilation of the bid specifications for the maintenance and support of the existi</w:t>
      </w:r>
      <w:r>
        <w:rPr>
          <w:rFonts w:ascii="Arial" w:hAnsi="Arial" w:cs="Arial"/>
        </w:rPr>
        <w:t xml:space="preserve">ng CRT and SOS system is underway.   </w:t>
      </w:r>
    </w:p>
    <w:p w:rsidR="003E127B" w:rsidRDefault="003E127B">
      <w:pPr>
        <w:spacing w:line="360" w:lineRule="auto"/>
        <w:rPr>
          <w:rFonts w:ascii="Arial" w:hAnsi="Arial" w:cs="Arial"/>
          <w:b/>
        </w:rPr>
      </w:pPr>
    </w:p>
    <w:sectPr w:rsidR="003E12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7B" w:rsidRDefault="003E127B" w:rsidP="0041579B">
      <w:r>
        <w:separator/>
      </w:r>
    </w:p>
  </w:endnote>
  <w:endnote w:type="continuationSeparator" w:id="0">
    <w:p w:rsidR="003E127B" w:rsidRDefault="003E127B" w:rsidP="0041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E127B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E127B">
      <w:rPr>
        <w:b/>
        <w:bCs/>
        <w:noProof/>
        <w:lang w:val="en-ZA" w:eastAsia="en-ZA"/>
      </w:rPr>
      <w:t>1</w:t>
    </w:r>
    <w:r>
      <w:rPr>
        <w:b/>
        <w:bCs/>
        <w:lang w:val="en-ZA" w:eastAsia="en-ZA"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000000" w:rsidRDefault="003E1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7B" w:rsidRDefault="003E127B" w:rsidP="0041579B">
      <w:r>
        <w:separator/>
      </w:r>
    </w:p>
  </w:footnote>
  <w:footnote w:type="continuationSeparator" w:id="0">
    <w:p w:rsidR="003E127B" w:rsidRDefault="003E127B" w:rsidP="00415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EAB"/>
    <w:multiLevelType w:val="multilevel"/>
    <w:tmpl w:val="2EC32EAB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5DF724BA"/>
    <w:multiLevelType w:val="multilevel"/>
    <w:tmpl w:val="5DF724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7600"/>
    <w:rsid w:val="00017971"/>
    <w:rsid w:val="00026EC0"/>
    <w:rsid w:val="00030927"/>
    <w:rsid w:val="0004105D"/>
    <w:rsid w:val="0004190C"/>
    <w:rsid w:val="00046588"/>
    <w:rsid w:val="00050BFD"/>
    <w:rsid w:val="00052CE2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10B8F"/>
    <w:rsid w:val="00110EC8"/>
    <w:rsid w:val="0011308C"/>
    <w:rsid w:val="00120775"/>
    <w:rsid w:val="00125D94"/>
    <w:rsid w:val="00130BDB"/>
    <w:rsid w:val="001314B9"/>
    <w:rsid w:val="00133D36"/>
    <w:rsid w:val="00134C16"/>
    <w:rsid w:val="001354F5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4619"/>
    <w:rsid w:val="001B51B9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24067"/>
    <w:rsid w:val="002269FD"/>
    <w:rsid w:val="00227505"/>
    <w:rsid w:val="00260B24"/>
    <w:rsid w:val="00262ACE"/>
    <w:rsid w:val="00263360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6273"/>
    <w:rsid w:val="002B2B31"/>
    <w:rsid w:val="002B6D18"/>
    <w:rsid w:val="002C719B"/>
    <w:rsid w:val="002D3D40"/>
    <w:rsid w:val="002D5BF7"/>
    <w:rsid w:val="002D7BBD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127B"/>
    <w:rsid w:val="003E72AB"/>
    <w:rsid w:val="003F2E8D"/>
    <w:rsid w:val="003F3BE0"/>
    <w:rsid w:val="003F5064"/>
    <w:rsid w:val="003F6245"/>
    <w:rsid w:val="004031F8"/>
    <w:rsid w:val="00417DB4"/>
    <w:rsid w:val="004219B4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72CE"/>
    <w:rsid w:val="00465448"/>
    <w:rsid w:val="00465A51"/>
    <w:rsid w:val="004926BD"/>
    <w:rsid w:val="00493775"/>
    <w:rsid w:val="004B6B6B"/>
    <w:rsid w:val="004E7163"/>
    <w:rsid w:val="004E7CD4"/>
    <w:rsid w:val="004F6FEC"/>
    <w:rsid w:val="00502868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A2F69"/>
    <w:rsid w:val="005A42CF"/>
    <w:rsid w:val="005B6209"/>
    <w:rsid w:val="005C4580"/>
    <w:rsid w:val="005D146C"/>
    <w:rsid w:val="005D1EEF"/>
    <w:rsid w:val="005E365A"/>
    <w:rsid w:val="005E6608"/>
    <w:rsid w:val="00600349"/>
    <w:rsid w:val="00604F50"/>
    <w:rsid w:val="00611D96"/>
    <w:rsid w:val="00612214"/>
    <w:rsid w:val="00625CD7"/>
    <w:rsid w:val="00630932"/>
    <w:rsid w:val="00632AE9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B0F80"/>
    <w:rsid w:val="006B1DED"/>
    <w:rsid w:val="006B389F"/>
    <w:rsid w:val="006C0567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E6925"/>
    <w:rsid w:val="007E7201"/>
    <w:rsid w:val="007F2B0B"/>
    <w:rsid w:val="007F3217"/>
    <w:rsid w:val="0080509D"/>
    <w:rsid w:val="008169B8"/>
    <w:rsid w:val="00827AC9"/>
    <w:rsid w:val="00833136"/>
    <w:rsid w:val="00846897"/>
    <w:rsid w:val="0085538B"/>
    <w:rsid w:val="00860D16"/>
    <w:rsid w:val="008616A2"/>
    <w:rsid w:val="00865132"/>
    <w:rsid w:val="008769EF"/>
    <w:rsid w:val="00881381"/>
    <w:rsid w:val="00892846"/>
    <w:rsid w:val="0089703D"/>
    <w:rsid w:val="008A1398"/>
    <w:rsid w:val="008A1837"/>
    <w:rsid w:val="008A7C1D"/>
    <w:rsid w:val="008B0AB6"/>
    <w:rsid w:val="008B1BCF"/>
    <w:rsid w:val="008C1A56"/>
    <w:rsid w:val="008D3C30"/>
    <w:rsid w:val="008D4373"/>
    <w:rsid w:val="008E312C"/>
    <w:rsid w:val="008E5913"/>
    <w:rsid w:val="008E78E6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4372F"/>
    <w:rsid w:val="009541F2"/>
    <w:rsid w:val="009551F2"/>
    <w:rsid w:val="00973033"/>
    <w:rsid w:val="00974B52"/>
    <w:rsid w:val="009761A7"/>
    <w:rsid w:val="00983C6B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5935"/>
    <w:rsid w:val="00AA13DE"/>
    <w:rsid w:val="00AA2AB0"/>
    <w:rsid w:val="00AA39AC"/>
    <w:rsid w:val="00AA52CE"/>
    <w:rsid w:val="00AB23D3"/>
    <w:rsid w:val="00AD0B35"/>
    <w:rsid w:val="00AD7B7A"/>
    <w:rsid w:val="00AF06C1"/>
    <w:rsid w:val="00AF0F1A"/>
    <w:rsid w:val="00AF2D9C"/>
    <w:rsid w:val="00AF5D91"/>
    <w:rsid w:val="00B021CE"/>
    <w:rsid w:val="00B13369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72E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B11B2"/>
    <w:rsid w:val="00DC255C"/>
    <w:rsid w:val="00DC592F"/>
    <w:rsid w:val="00DC7CDA"/>
    <w:rsid w:val="00DE1284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4D5C"/>
    <w:rsid w:val="00EA53D2"/>
    <w:rsid w:val="00EA7A64"/>
    <w:rsid w:val="00EB54FA"/>
    <w:rsid w:val="00EB5C9A"/>
    <w:rsid w:val="00EB6AC1"/>
    <w:rsid w:val="00EC5379"/>
    <w:rsid w:val="00ED072E"/>
    <w:rsid w:val="00ED2E2E"/>
    <w:rsid w:val="00ED5CF6"/>
    <w:rsid w:val="00EE1177"/>
    <w:rsid w:val="00EE6AD6"/>
    <w:rsid w:val="00EF081C"/>
    <w:rsid w:val="00EF2E4B"/>
    <w:rsid w:val="00EF32C9"/>
    <w:rsid w:val="00F03144"/>
    <w:rsid w:val="00F061D6"/>
    <w:rsid w:val="00F20EAD"/>
    <w:rsid w:val="00F220CD"/>
    <w:rsid w:val="00F26B86"/>
    <w:rsid w:val="00F30D88"/>
    <w:rsid w:val="00F31805"/>
    <w:rsid w:val="00F339F1"/>
    <w:rsid w:val="00F3487E"/>
    <w:rsid w:val="00F36003"/>
    <w:rsid w:val="00F400F2"/>
    <w:rsid w:val="00F475A6"/>
    <w:rsid w:val="00F5419D"/>
    <w:rsid w:val="00F55893"/>
    <w:rsid w:val="00F56838"/>
    <w:rsid w:val="00F63F57"/>
    <w:rsid w:val="00F646C9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311C"/>
    <w:rsid w:val="22F1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Body Text Indent" w:unhideWhenUsed="0"/>
    <w:lsdException w:name="Subtitle" w:locked="1" w:semiHidden="0" w:uiPriority="0" w:unhideWhenUsed="0" w:qFormat="1"/>
    <w:lsdException w:name="Body Text Indent 2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Balloon Text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Pr>
      <w:rFonts w:ascii="CG Times" w:hAnsi="CG 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ZA" w:eastAsia="en-ZA"/>
    </w:rPr>
  </w:style>
  <w:style w:type="table" w:styleId="TableGrid">
    <w:name w:val="Table Grid"/>
    <w:basedOn w:val="TableNormal"/>
    <w:uiPriority w:val="99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4">
    <w:name w:val="4"/>
    <w:basedOn w:val="Normal"/>
    <w:uiPriority w:val="99"/>
    <w:pPr>
      <w:numPr>
        <w:ilvl w:val="3"/>
        <w:numId w:val="1"/>
      </w:numPr>
      <w:tabs>
        <w:tab w:val="left" w:pos="2552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pPr>
      <w:numPr>
        <w:numId w:val="1"/>
      </w:numPr>
      <w:tabs>
        <w:tab w:val="left" w:pos="567"/>
      </w:tabs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pPr>
      <w:numPr>
        <w:ilvl w:val="1"/>
        <w:numId w:val="1"/>
      </w:numPr>
      <w:tabs>
        <w:tab w:val="left" w:pos="1247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pPr>
      <w:numPr>
        <w:ilvl w:val="2"/>
        <w:numId w:val="1"/>
      </w:numPr>
      <w:tabs>
        <w:tab w:val="left" w:pos="2155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pPr>
      <w:numPr>
        <w:ilvl w:val="4"/>
        <w:numId w:val="1"/>
      </w:numPr>
      <w:tabs>
        <w:tab w:val="left" w:pos="3119"/>
      </w:tabs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2016-03-22T09:27:00Z</cp:lastPrinted>
  <dcterms:created xsi:type="dcterms:W3CDTF">2022-09-20T09:20:00Z</dcterms:created>
  <dcterms:modified xsi:type="dcterms:W3CDTF">2022-09-20T09:20:00Z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BEA30DB1981749DE9CFE4AEE6CA20E48</vt:lpwstr>
  </property>
</Properties>
</file>