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56" w:rsidRPr="00DB4D79" w:rsidRDefault="00756C56" w:rsidP="00756C56">
      <w:pPr>
        <w:tabs>
          <w:tab w:val="left" w:pos="432"/>
          <w:tab w:val="left" w:pos="864"/>
        </w:tabs>
        <w:spacing w:before="100" w:beforeAutospacing="1" w:line="276" w:lineRule="auto"/>
        <w:jc w:val="center"/>
        <w:rPr>
          <w:rFonts w:ascii="Arial" w:hAnsi="Arial" w:cs="Arial"/>
          <w:b/>
          <w:sz w:val="22"/>
          <w:szCs w:val="22"/>
        </w:rPr>
      </w:pPr>
      <w:r w:rsidRPr="00DB4D79">
        <w:rPr>
          <w:rFonts w:ascii="Arial" w:hAnsi="Arial" w:cs="Arial"/>
          <w:b/>
          <w:sz w:val="22"/>
          <w:szCs w:val="22"/>
        </w:rPr>
        <w:t>NATIONAL ASSEMBLY</w:t>
      </w:r>
    </w:p>
    <w:p w:rsidR="00756C56" w:rsidRPr="00DB4D79" w:rsidRDefault="00756C56" w:rsidP="00756C56">
      <w:pPr>
        <w:tabs>
          <w:tab w:val="left" w:pos="432"/>
          <w:tab w:val="left" w:pos="864"/>
        </w:tabs>
        <w:spacing w:before="100" w:beforeAutospacing="1" w:line="276" w:lineRule="auto"/>
        <w:ind w:left="720" w:hanging="720"/>
        <w:jc w:val="center"/>
        <w:rPr>
          <w:rFonts w:ascii="Arial" w:hAnsi="Arial" w:cs="Arial"/>
          <w:b/>
          <w:sz w:val="22"/>
          <w:szCs w:val="22"/>
        </w:rPr>
      </w:pPr>
      <w:r w:rsidRPr="00DB4D79">
        <w:rPr>
          <w:rFonts w:ascii="Arial" w:hAnsi="Arial" w:cs="Arial"/>
          <w:b/>
          <w:sz w:val="22"/>
          <w:szCs w:val="22"/>
        </w:rPr>
        <w:t>QUESTION FOR WRITTEN REPLY</w:t>
      </w:r>
    </w:p>
    <w:p w:rsidR="00756C56" w:rsidRPr="00AF784E" w:rsidRDefault="00756C56" w:rsidP="00756C56">
      <w:pPr>
        <w:tabs>
          <w:tab w:val="left" w:pos="432"/>
          <w:tab w:val="left" w:pos="864"/>
        </w:tabs>
        <w:spacing w:before="100" w:beforeAutospacing="1" w:line="276" w:lineRule="auto"/>
        <w:ind w:left="720" w:hanging="720"/>
        <w:jc w:val="center"/>
        <w:rPr>
          <w:rFonts w:ascii="Arial" w:hAnsi="Arial" w:cs="Arial"/>
          <w:b/>
          <w:sz w:val="22"/>
          <w:szCs w:val="22"/>
        </w:rPr>
      </w:pPr>
      <w:r w:rsidRPr="00DB4D79">
        <w:rPr>
          <w:rFonts w:ascii="Arial" w:hAnsi="Arial" w:cs="Arial"/>
          <w:b/>
          <w:sz w:val="22"/>
          <w:szCs w:val="22"/>
        </w:rPr>
        <w:t xml:space="preserve">QUESTION NUMBER: </w:t>
      </w:r>
      <w:r w:rsidR="00671E70">
        <w:rPr>
          <w:rFonts w:ascii="Arial" w:hAnsi="Arial" w:cs="Arial"/>
          <w:b/>
          <w:sz w:val="22"/>
          <w:szCs w:val="22"/>
        </w:rPr>
        <w:t>2504</w:t>
      </w:r>
      <w:r w:rsidRPr="00AF784E">
        <w:rPr>
          <w:rFonts w:ascii="Arial" w:hAnsi="Arial" w:cs="Arial"/>
          <w:b/>
          <w:sz w:val="22"/>
          <w:szCs w:val="22"/>
        </w:rPr>
        <w:t xml:space="preserve"> [NW</w:t>
      </w:r>
      <w:r w:rsidR="00671E70">
        <w:rPr>
          <w:rFonts w:ascii="Arial" w:hAnsi="Arial" w:cs="Arial"/>
          <w:b/>
          <w:sz w:val="22"/>
          <w:szCs w:val="22"/>
        </w:rPr>
        <w:t>2918</w:t>
      </w:r>
      <w:r w:rsidRPr="00AF784E">
        <w:rPr>
          <w:rFonts w:ascii="Arial" w:hAnsi="Arial" w:cs="Arial"/>
          <w:b/>
          <w:sz w:val="22"/>
          <w:szCs w:val="22"/>
        </w:rPr>
        <w:t>E]</w:t>
      </w:r>
    </w:p>
    <w:p w:rsidR="00756C56" w:rsidRPr="00AF784E" w:rsidRDefault="00756C56" w:rsidP="00756C56">
      <w:pPr>
        <w:pStyle w:val="Heading1"/>
        <w:spacing w:line="276" w:lineRule="auto"/>
        <w:ind w:hanging="720"/>
        <w:rPr>
          <w:rFonts w:ascii="Arial" w:hAnsi="Arial" w:cs="Arial"/>
          <w:sz w:val="22"/>
          <w:szCs w:val="22"/>
        </w:rPr>
      </w:pPr>
      <w:r w:rsidRPr="00AF784E">
        <w:rPr>
          <w:rFonts w:ascii="Arial" w:hAnsi="Arial" w:cs="Arial"/>
          <w:sz w:val="22"/>
          <w:szCs w:val="22"/>
        </w:rPr>
        <w:t>DATE OF PUBLICATION: 1</w:t>
      </w:r>
      <w:r w:rsidR="00671E70">
        <w:rPr>
          <w:rFonts w:ascii="Arial" w:hAnsi="Arial" w:cs="Arial"/>
          <w:sz w:val="22"/>
          <w:szCs w:val="22"/>
        </w:rPr>
        <w:t>1</w:t>
      </w:r>
      <w:r w:rsidRPr="00AF784E">
        <w:rPr>
          <w:rFonts w:ascii="Arial" w:hAnsi="Arial" w:cs="Arial"/>
          <w:sz w:val="22"/>
          <w:szCs w:val="22"/>
        </w:rPr>
        <w:t xml:space="preserve"> </w:t>
      </w:r>
      <w:r w:rsidR="00671E70">
        <w:rPr>
          <w:rFonts w:ascii="Arial" w:hAnsi="Arial" w:cs="Arial"/>
          <w:sz w:val="22"/>
          <w:szCs w:val="22"/>
        </w:rPr>
        <w:t>NOVEMBER</w:t>
      </w:r>
      <w:r w:rsidRPr="00AF784E">
        <w:rPr>
          <w:rFonts w:ascii="Arial" w:hAnsi="Arial" w:cs="Arial"/>
          <w:sz w:val="22"/>
          <w:szCs w:val="22"/>
        </w:rPr>
        <w:t xml:space="preserve"> 2016</w:t>
      </w:r>
    </w:p>
    <w:p w:rsidR="00756C56" w:rsidRPr="00DB4D79" w:rsidRDefault="00756C56" w:rsidP="00756C56">
      <w:pPr>
        <w:tabs>
          <w:tab w:val="left" w:pos="432"/>
          <w:tab w:val="left" w:pos="864"/>
        </w:tabs>
        <w:spacing w:line="276" w:lineRule="auto"/>
        <w:ind w:left="720"/>
        <w:rPr>
          <w:rFonts w:ascii="Arial" w:hAnsi="Arial" w:cs="Arial"/>
          <w:b/>
          <w:sz w:val="22"/>
          <w:szCs w:val="22"/>
        </w:rPr>
      </w:pPr>
    </w:p>
    <w:p w:rsidR="00671E70" w:rsidRPr="00671E70" w:rsidRDefault="00671E70" w:rsidP="00671E70">
      <w:pPr>
        <w:spacing w:before="100" w:beforeAutospacing="1" w:after="100" w:afterAutospacing="1" w:line="276" w:lineRule="auto"/>
        <w:ind w:left="851" w:hanging="851"/>
        <w:jc w:val="both"/>
        <w:rPr>
          <w:rFonts w:ascii="Arial" w:eastAsia="Calibri" w:hAnsi="Arial" w:cs="Arial"/>
          <w:b/>
          <w:sz w:val="22"/>
          <w:szCs w:val="22"/>
          <w:lang w:val="en-ZA"/>
        </w:rPr>
      </w:pPr>
      <w:r w:rsidRPr="00671E70">
        <w:rPr>
          <w:rFonts w:ascii="Arial" w:eastAsia="Calibri" w:hAnsi="Arial" w:cs="Arial"/>
          <w:b/>
          <w:sz w:val="22"/>
          <w:szCs w:val="22"/>
          <w:lang w:val="en-ZA"/>
        </w:rPr>
        <w:t>2504.</w:t>
      </w:r>
      <w:r w:rsidRPr="00671E70">
        <w:rPr>
          <w:rFonts w:ascii="Arial" w:eastAsia="Calibri" w:hAnsi="Arial" w:cs="Arial"/>
          <w:b/>
          <w:sz w:val="22"/>
          <w:szCs w:val="22"/>
          <w:lang w:val="en-ZA"/>
        </w:rPr>
        <w:tab/>
        <w:t>Mr N L Kwankwa (UDM) to ask the Minister of Finance:</w:t>
      </w:r>
    </w:p>
    <w:p w:rsidR="00671E70" w:rsidRPr="00671E70" w:rsidRDefault="00671E70" w:rsidP="00671E70">
      <w:pPr>
        <w:spacing w:before="100" w:beforeAutospacing="1" w:after="100" w:afterAutospacing="1" w:line="276" w:lineRule="auto"/>
        <w:ind w:left="1440" w:hanging="589"/>
        <w:jc w:val="both"/>
        <w:rPr>
          <w:rFonts w:ascii="Arial" w:eastAsia="Calibri" w:hAnsi="Arial" w:cs="Arial"/>
          <w:sz w:val="22"/>
          <w:szCs w:val="22"/>
          <w:lang w:val="en-ZA"/>
        </w:rPr>
      </w:pPr>
      <w:r w:rsidRPr="00671E70">
        <w:rPr>
          <w:rFonts w:ascii="Arial" w:eastAsia="Calibri" w:hAnsi="Arial" w:cs="Arial"/>
          <w:sz w:val="22"/>
          <w:szCs w:val="22"/>
          <w:lang w:val="en-ZA"/>
        </w:rPr>
        <w:t>(1)</w:t>
      </w:r>
      <w:r w:rsidRPr="00671E70">
        <w:rPr>
          <w:rFonts w:ascii="Arial" w:eastAsia="Calibri" w:hAnsi="Arial" w:cs="Arial"/>
          <w:sz w:val="22"/>
          <w:szCs w:val="22"/>
          <w:lang w:val="en-ZA"/>
        </w:rPr>
        <w:tab/>
        <w:t>Whether the staff of the National Treasury and the SA Reserve Bank are involved in the management of the Financial Services Board (FSB); if not, what is the position in this regard; if so, what are the reasons for their involvement;</w:t>
      </w:r>
    </w:p>
    <w:p w:rsidR="00671E70" w:rsidRDefault="00671E70" w:rsidP="00671E70">
      <w:pPr>
        <w:spacing w:before="100" w:beforeAutospacing="1" w:after="100" w:afterAutospacing="1" w:line="276" w:lineRule="auto"/>
        <w:ind w:left="1440" w:hanging="589"/>
        <w:jc w:val="both"/>
        <w:rPr>
          <w:rFonts w:ascii="Arial" w:eastAsia="Calibri" w:hAnsi="Arial" w:cs="Arial"/>
          <w:sz w:val="22"/>
          <w:szCs w:val="22"/>
          <w:lang w:val="en-ZA"/>
        </w:rPr>
      </w:pPr>
      <w:r w:rsidRPr="00671E70">
        <w:rPr>
          <w:rFonts w:ascii="Arial" w:eastAsia="Calibri" w:hAnsi="Arial" w:cs="Arial"/>
          <w:sz w:val="22"/>
          <w:szCs w:val="22"/>
          <w:lang w:val="en-ZA"/>
        </w:rPr>
        <w:t>(2)</w:t>
      </w:r>
      <w:r w:rsidRPr="00671E70">
        <w:rPr>
          <w:rFonts w:ascii="Arial" w:eastAsia="Calibri" w:hAnsi="Arial" w:cs="Arial"/>
          <w:sz w:val="22"/>
          <w:szCs w:val="22"/>
          <w:lang w:val="en-ZA"/>
        </w:rPr>
        <w:tab/>
      </w:r>
      <w:proofErr w:type="gramStart"/>
      <w:r w:rsidRPr="00671E70">
        <w:rPr>
          <w:rFonts w:ascii="Arial" w:eastAsia="Calibri" w:hAnsi="Arial" w:cs="Arial"/>
          <w:sz w:val="22"/>
          <w:szCs w:val="22"/>
          <w:lang w:val="en-ZA"/>
        </w:rPr>
        <w:t>what</w:t>
      </w:r>
      <w:proofErr w:type="gramEnd"/>
      <w:r w:rsidRPr="00671E70">
        <w:rPr>
          <w:rFonts w:ascii="Arial" w:eastAsia="Calibri" w:hAnsi="Arial" w:cs="Arial"/>
          <w:sz w:val="22"/>
          <w:szCs w:val="22"/>
          <w:lang w:val="en-ZA"/>
        </w:rPr>
        <w:t xml:space="preserve"> is the total number of persons who have valid Financial Service Providers’ (FSP) licenses who have been driven out of the insurance industry by the FSB since 2004;</w:t>
      </w:r>
    </w:p>
    <w:p w:rsidR="00163C08" w:rsidRDefault="00671E70" w:rsidP="00163C08">
      <w:pPr>
        <w:spacing w:before="100" w:beforeAutospacing="1" w:after="100" w:afterAutospacing="1" w:line="276" w:lineRule="auto"/>
        <w:ind w:left="1440" w:hanging="589"/>
        <w:jc w:val="both"/>
        <w:rPr>
          <w:rFonts w:ascii="Arial" w:eastAsia="Calibri" w:hAnsi="Arial" w:cs="Arial"/>
          <w:sz w:val="22"/>
          <w:szCs w:val="22"/>
          <w:lang w:val="en-ZA"/>
        </w:rPr>
      </w:pPr>
      <w:r w:rsidRPr="00671E70">
        <w:rPr>
          <w:rFonts w:ascii="Arial" w:eastAsia="Calibri" w:hAnsi="Arial" w:cs="Arial"/>
          <w:sz w:val="22"/>
          <w:szCs w:val="22"/>
          <w:lang w:val="en-ZA"/>
        </w:rPr>
        <w:t>(3)</w:t>
      </w:r>
      <w:r w:rsidRPr="00671E70">
        <w:rPr>
          <w:rFonts w:ascii="Arial" w:eastAsia="Calibri" w:hAnsi="Arial" w:cs="Arial"/>
          <w:sz w:val="22"/>
          <w:szCs w:val="22"/>
          <w:lang w:val="en-ZA"/>
        </w:rPr>
        <w:tab/>
        <w:t>(a) what is the total number of persons who (</w:t>
      </w:r>
      <w:proofErr w:type="spellStart"/>
      <w:r w:rsidRPr="00671E70">
        <w:rPr>
          <w:rFonts w:ascii="Arial" w:eastAsia="Calibri" w:hAnsi="Arial" w:cs="Arial"/>
          <w:sz w:val="22"/>
          <w:szCs w:val="22"/>
          <w:lang w:val="en-ZA"/>
        </w:rPr>
        <w:t>i</w:t>
      </w:r>
      <w:proofErr w:type="spellEnd"/>
      <w:r w:rsidRPr="00671E70">
        <w:rPr>
          <w:rFonts w:ascii="Arial" w:eastAsia="Calibri" w:hAnsi="Arial" w:cs="Arial"/>
          <w:sz w:val="22"/>
          <w:szCs w:val="22"/>
          <w:lang w:val="en-ZA"/>
        </w:rPr>
        <w:t xml:space="preserve">) have had their licences declined, revoked or retracted and (ii) voluntary gave up their FSP licences and (b) of these persons, what is the total number of black, coloured and Indian persons; </w:t>
      </w:r>
    </w:p>
    <w:p w:rsidR="00671E70" w:rsidRPr="00671E70" w:rsidRDefault="00671E70" w:rsidP="00671E70">
      <w:pPr>
        <w:spacing w:before="100" w:beforeAutospacing="1" w:after="100" w:afterAutospacing="1" w:line="276" w:lineRule="auto"/>
        <w:ind w:left="1440" w:hanging="589"/>
        <w:jc w:val="both"/>
        <w:rPr>
          <w:rFonts w:ascii="Arial" w:eastAsia="Calibri" w:hAnsi="Arial" w:cs="Arial"/>
          <w:sz w:val="22"/>
          <w:szCs w:val="22"/>
          <w:lang w:val="en-ZA"/>
        </w:rPr>
      </w:pPr>
      <w:r w:rsidRPr="00671E70">
        <w:rPr>
          <w:rFonts w:ascii="Arial" w:eastAsia="Calibri" w:hAnsi="Arial" w:cs="Arial"/>
          <w:sz w:val="22"/>
          <w:szCs w:val="22"/>
          <w:lang w:val="en-ZA"/>
        </w:rPr>
        <w:t>(4)</w:t>
      </w:r>
      <w:r w:rsidRPr="00671E70">
        <w:rPr>
          <w:rFonts w:ascii="Arial" w:eastAsia="Calibri" w:hAnsi="Arial" w:cs="Arial"/>
          <w:sz w:val="22"/>
          <w:szCs w:val="22"/>
          <w:lang w:val="en-ZA"/>
        </w:rPr>
        <w:tab/>
        <w:t>what is the total number of persons who have or will be adversely affected by the Board Notice 113 of 2015, which enables the National Treasury to account for persons who are expected to be declined the FSB Authority for significant ownership, directorship, managing executive, public officer, auditor or statutory actuary in the insurance industry;</w:t>
      </w:r>
    </w:p>
    <w:p w:rsidR="00671E70" w:rsidRDefault="00671E70" w:rsidP="00671E70">
      <w:pPr>
        <w:spacing w:before="100" w:beforeAutospacing="1" w:after="100" w:afterAutospacing="1" w:line="276" w:lineRule="auto"/>
        <w:ind w:left="1440" w:hanging="589"/>
        <w:jc w:val="both"/>
        <w:rPr>
          <w:rFonts w:ascii="Arial" w:eastAsia="Calibri" w:hAnsi="Arial" w:cs="Arial"/>
          <w:sz w:val="22"/>
          <w:szCs w:val="22"/>
          <w:lang w:val="en-ZA"/>
        </w:rPr>
      </w:pPr>
      <w:r w:rsidRPr="00671E70">
        <w:rPr>
          <w:rFonts w:ascii="Arial" w:eastAsia="Calibri" w:hAnsi="Arial" w:cs="Arial"/>
          <w:sz w:val="22"/>
          <w:szCs w:val="22"/>
          <w:lang w:val="en-ZA"/>
        </w:rPr>
        <w:t>(5)</w:t>
      </w:r>
      <w:r w:rsidRPr="00671E70">
        <w:rPr>
          <w:rFonts w:ascii="Arial" w:eastAsia="Calibri" w:hAnsi="Arial" w:cs="Arial"/>
          <w:sz w:val="22"/>
          <w:szCs w:val="22"/>
          <w:lang w:val="en-ZA"/>
        </w:rPr>
        <w:tab/>
        <w:t>whether the FSB has the power to (a) make regulations or subordinate legislation that is considered to be binding on the insurance industry and its practitioners and (b) impose penalties to entities that it considers to have breached legislation; if so, (</w:t>
      </w:r>
      <w:proofErr w:type="spellStart"/>
      <w:r w:rsidRPr="00671E70">
        <w:rPr>
          <w:rFonts w:ascii="Arial" w:eastAsia="Calibri" w:hAnsi="Arial" w:cs="Arial"/>
          <w:sz w:val="22"/>
          <w:szCs w:val="22"/>
          <w:lang w:val="en-ZA"/>
        </w:rPr>
        <w:t>i</w:t>
      </w:r>
      <w:proofErr w:type="spellEnd"/>
      <w:r w:rsidRPr="00671E70">
        <w:rPr>
          <w:rFonts w:ascii="Arial" w:eastAsia="Calibri" w:hAnsi="Arial" w:cs="Arial"/>
          <w:sz w:val="22"/>
          <w:szCs w:val="22"/>
          <w:lang w:val="en-ZA"/>
        </w:rPr>
        <w:t>) who has the mandate to authorise in each case and (ii) could he furnish Mr N L Kwankwa with the specified legislation promulgated since 1994?</w:t>
      </w:r>
      <w:r w:rsidRPr="00671E70">
        <w:rPr>
          <w:rFonts w:ascii="Arial" w:eastAsia="Calibri" w:hAnsi="Arial" w:cs="Arial"/>
          <w:sz w:val="22"/>
          <w:szCs w:val="22"/>
          <w:lang w:val="en-ZA"/>
        </w:rPr>
        <w:tab/>
      </w:r>
      <w:r w:rsidRPr="00671E70">
        <w:rPr>
          <w:rFonts w:ascii="Arial" w:eastAsia="Calibri" w:hAnsi="Arial" w:cs="Arial"/>
          <w:sz w:val="22"/>
          <w:szCs w:val="22"/>
          <w:lang w:val="en-ZA"/>
        </w:rPr>
        <w:tab/>
      </w:r>
      <w:r w:rsidRPr="00671E70">
        <w:rPr>
          <w:rFonts w:ascii="Arial" w:eastAsia="Calibri" w:hAnsi="Arial" w:cs="Arial"/>
          <w:sz w:val="22"/>
          <w:szCs w:val="22"/>
          <w:lang w:val="en-ZA"/>
        </w:rPr>
        <w:tab/>
      </w:r>
      <w:r w:rsidRPr="00671E70">
        <w:rPr>
          <w:rFonts w:ascii="Arial" w:eastAsia="Calibri" w:hAnsi="Arial" w:cs="Arial"/>
          <w:sz w:val="22"/>
          <w:szCs w:val="22"/>
          <w:lang w:val="en-ZA"/>
        </w:rPr>
        <w:tab/>
      </w:r>
      <w:r w:rsidRPr="00671E70">
        <w:rPr>
          <w:rFonts w:ascii="Arial" w:eastAsia="Calibri" w:hAnsi="Arial" w:cs="Arial"/>
          <w:sz w:val="22"/>
          <w:szCs w:val="22"/>
          <w:lang w:val="en-ZA"/>
        </w:rPr>
        <w:tab/>
      </w:r>
    </w:p>
    <w:p w:rsidR="00671E70" w:rsidRPr="00671E70" w:rsidRDefault="00671E70" w:rsidP="003C6882">
      <w:pPr>
        <w:spacing w:before="100" w:beforeAutospacing="1" w:after="100" w:afterAutospacing="1" w:line="276" w:lineRule="auto"/>
        <w:ind w:left="1440" w:hanging="589"/>
        <w:jc w:val="right"/>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671E70">
        <w:rPr>
          <w:rFonts w:ascii="Arial" w:eastAsia="Calibri" w:hAnsi="Arial" w:cs="Arial"/>
          <w:sz w:val="22"/>
          <w:szCs w:val="22"/>
          <w:lang w:val="en-ZA"/>
        </w:rPr>
        <w:tab/>
        <w:t>NW2918E</w:t>
      </w:r>
    </w:p>
    <w:p w:rsidR="001433AE" w:rsidRPr="00DB48B4" w:rsidRDefault="001433AE" w:rsidP="00DB48B4">
      <w:pPr>
        <w:spacing w:line="276" w:lineRule="auto"/>
        <w:rPr>
          <w:rFonts w:ascii="Arial" w:hAnsi="Arial" w:cs="Arial"/>
          <w:b/>
          <w:sz w:val="22"/>
          <w:szCs w:val="22"/>
        </w:rPr>
      </w:pPr>
      <w:r w:rsidRPr="00DB48B4">
        <w:rPr>
          <w:rFonts w:ascii="Arial" w:hAnsi="Arial" w:cs="Arial"/>
          <w:b/>
          <w:sz w:val="22"/>
          <w:szCs w:val="22"/>
        </w:rPr>
        <w:t>REPLY:</w:t>
      </w:r>
    </w:p>
    <w:p w:rsidR="00BF724A" w:rsidRDefault="00BF724A" w:rsidP="00DB48B4">
      <w:pPr>
        <w:spacing w:line="276" w:lineRule="auto"/>
        <w:rPr>
          <w:rFonts w:ascii="Arial" w:hAnsi="Arial" w:cs="Arial"/>
          <w:sz w:val="22"/>
          <w:szCs w:val="22"/>
        </w:rPr>
      </w:pPr>
    </w:p>
    <w:p w:rsidR="00550C07" w:rsidRDefault="005B78C4" w:rsidP="00550C07">
      <w:pPr>
        <w:spacing w:line="276" w:lineRule="auto"/>
        <w:jc w:val="both"/>
        <w:rPr>
          <w:rFonts w:ascii="Arial" w:hAnsi="Arial" w:cs="Arial"/>
          <w:sz w:val="22"/>
          <w:szCs w:val="22"/>
        </w:rPr>
      </w:pPr>
      <w:r w:rsidRPr="003C6882">
        <w:rPr>
          <w:rFonts w:ascii="Arial" w:hAnsi="Arial" w:cs="Arial"/>
          <w:sz w:val="22"/>
          <w:szCs w:val="22"/>
        </w:rPr>
        <w:t xml:space="preserve">The </w:t>
      </w:r>
      <w:r w:rsidR="00B135A2" w:rsidRPr="003C6882">
        <w:rPr>
          <w:rFonts w:ascii="Arial" w:hAnsi="Arial" w:cs="Arial"/>
          <w:sz w:val="22"/>
          <w:szCs w:val="22"/>
        </w:rPr>
        <w:t xml:space="preserve">replies below are based on </w:t>
      </w:r>
      <w:r w:rsidRPr="003C6882">
        <w:rPr>
          <w:rFonts w:ascii="Arial" w:hAnsi="Arial" w:cs="Arial"/>
          <w:sz w:val="22"/>
          <w:szCs w:val="22"/>
        </w:rPr>
        <w:t>relevant information provided by the Financial Services Board (FSB)</w:t>
      </w:r>
      <w:r w:rsidR="00AB199C" w:rsidRPr="003C6882">
        <w:rPr>
          <w:rFonts w:ascii="Arial" w:hAnsi="Arial" w:cs="Arial"/>
          <w:sz w:val="22"/>
          <w:szCs w:val="22"/>
        </w:rPr>
        <w:t xml:space="preserve">. Much of the information requested is also available </w:t>
      </w:r>
      <w:r w:rsidR="00DB43E2">
        <w:rPr>
          <w:rFonts w:ascii="Arial" w:hAnsi="Arial" w:cs="Arial"/>
          <w:sz w:val="22"/>
          <w:szCs w:val="22"/>
        </w:rPr>
        <w:t xml:space="preserve">in the annual reports of the FSB, and available on its website. </w:t>
      </w:r>
      <w:r w:rsidRPr="003C6882">
        <w:rPr>
          <w:rFonts w:ascii="Arial" w:hAnsi="Arial" w:cs="Arial"/>
          <w:sz w:val="22"/>
          <w:szCs w:val="22"/>
        </w:rPr>
        <w:t>:</w:t>
      </w:r>
    </w:p>
    <w:p w:rsidR="00550C07" w:rsidRDefault="00550C07" w:rsidP="00550C07">
      <w:pPr>
        <w:spacing w:line="276" w:lineRule="auto"/>
        <w:jc w:val="both"/>
        <w:rPr>
          <w:rFonts w:ascii="Arial" w:hAnsi="Arial" w:cs="Arial"/>
          <w:sz w:val="22"/>
          <w:szCs w:val="22"/>
        </w:rPr>
      </w:pPr>
    </w:p>
    <w:p w:rsidR="00CF284E" w:rsidRPr="003C6882" w:rsidRDefault="00550C07" w:rsidP="00550C07">
      <w:pPr>
        <w:spacing w:line="276" w:lineRule="auto"/>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proofErr w:type="gramStart"/>
      <w:r w:rsidR="00B135A2" w:rsidRPr="003C6882">
        <w:rPr>
          <w:rFonts w:ascii="Arial" w:hAnsi="Arial" w:cs="Arial"/>
          <w:sz w:val="22"/>
          <w:szCs w:val="22"/>
        </w:rPr>
        <w:t>No</w:t>
      </w:r>
      <w:r w:rsidR="00A2413F" w:rsidRPr="003C6882">
        <w:rPr>
          <w:rFonts w:ascii="Arial" w:hAnsi="Arial" w:cs="Arial"/>
          <w:sz w:val="22"/>
          <w:szCs w:val="22"/>
        </w:rPr>
        <w:t xml:space="preserve">  staff</w:t>
      </w:r>
      <w:proofErr w:type="gramEnd"/>
      <w:r w:rsidR="00A2413F" w:rsidRPr="003C6882">
        <w:rPr>
          <w:rFonts w:ascii="Arial" w:hAnsi="Arial" w:cs="Arial"/>
          <w:sz w:val="22"/>
          <w:szCs w:val="22"/>
        </w:rPr>
        <w:t xml:space="preserve"> member of the National Treasury or the South African Reserve Bank is involved in the management of the Financial Services Board (FSB). </w:t>
      </w:r>
      <w:r w:rsidR="003C7B91" w:rsidRPr="003C6882">
        <w:rPr>
          <w:rFonts w:ascii="Arial" w:hAnsi="Arial" w:cs="Arial"/>
          <w:sz w:val="22"/>
          <w:szCs w:val="22"/>
        </w:rPr>
        <w:t xml:space="preserve">I am surprised that </w:t>
      </w:r>
      <w:proofErr w:type="gramStart"/>
      <w:r w:rsidR="003C7B91" w:rsidRPr="003C6882">
        <w:rPr>
          <w:rFonts w:ascii="Arial" w:hAnsi="Arial" w:cs="Arial"/>
          <w:sz w:val="22"/>
          <w:szCs w:val="22"/>
        </w:rPr>
        <w:t xml:space="preserve">the </w:t>
      </w:r>
      <w:r w:rsidR="00A2413F" w:rsidRPr="003C6882">
        <w:rPr>
          <w:rFonts w:ascii="Arial" w:hAnsi="Arial" w:cs="Arial"/>
          <w:sz w:val="22"/>
          <w:szCs w:val="22"/>
        </w:rPr>
        <w:t xml:space="preserve"> Honourable</w:t>
      </w:r>
      <w:proofErr w:type="gramEnd"/>
      <w:r w:rsidR="00A2413F" w:rsidRPr="003C6882">
        <w:rPr>
          <w:rFonts w:ascii="Arial" w:hAnsi="Arial" w:cs="Arial"/>
          <w:sz w:val="22"/>
          <w:szCs w:val="22"/>
        </w:rPr>
        <w:t xml:space="preserve"> Membe</w:t>
      </w:r>
      <w:r w:rsidR="003C7B91" w:rsidRPr="003C6882">
        <w:rPr>
          <w:rFonts w:ascii="Arial" w:hAnsi="Arial" w:cs="Arial"/>
          <w:sz w:val="22"/>
          <w:szCs w:val="22"/>
        </w:rPr>
        <w:t xml:space="preserve">r is posing this question, </w:t>
      </w:r>
      <w:r w:rsidR="00F77286" w:rsidRPr="003C6882">
        <w:rPr>
          <w:rFonts w:ascii="Arial" w:hAnsi="Arial" w:cs="Arial"/>
          <w:sz w:val="22"/>
          <w:szCs w:val="22"/>
        </w:rPr>
        <w:t xml:space="preserve">but perhaps the Honourable Member is </w:t>
      </w:r>
      <w:r w:rsidR="00603C0C" w:rsidRPr="003C6882">
        <w:rPr>
          <w:rFonts w:ascii="Arial" w:hAnsi="Arial" w:cs="Arial"/>
          <w:sz w:val="22"/>
          <w:szCs w:val="22"/>
        </w:rPr>
        <w:t xml:space="preserve">confusing the role of the Board of the FSB and its Executive Committee. </w:t>
      </w:r>
      <w:r w:rsidR="00275E03" w:rsidRPr="003C6882">
        <w:rPr>
          <w:rFonts w:ascii="Arial" w:hAnsi="Arial" w:cs="Arial"/>
          <w:sz w:val="22"/>
          <w:szCs w:val="22"/>
        </w:rPr>
        <w:t xml:space="preserve">The </w:t>
      </w:r>
      <w:r w:rsidR="00603C0C" w:rsidRPr="003C6882">
        <w:rPr>
          <w:rFonts w:ascii="Arial" w:hAnsi="Arial" w:cs="Arial"/>
          <w:sz w:val="22"/>
          <w:szCs w:val="22"/>
        </w:rPr>
        <w:t xml:space="preserve">Board of the </w:t>
      </w:r>
      <w:r w:rsidR="00275E03" w:rsidRPr="003C6882">
        <w:rPr>
          <w:rFonts w:ascii="Arial" w:hAnsi="Arial" w:cs="Arial"/>
          <w:sz w:val="22"/>
          <w:szCs w:val="22"/>
        </w:rPr>
        <w:t xml:space="preserve">FSB is </w:t>
      </w:r>
      <w:r w:rsidR="00603C0C" w:rsidRPr="003C6882">
        <w:rPr>
          <w:rFonts w:ascii="Arial" w:hAnsi="Arial" w:cs="Arial"/>
          <w:sz w:val="22"/>
          <w:szCs w:val="22"/>
        </w:rPr>
        <w:t xml:space="preserve">responsible for </w:t>
      </w:r>
      <w:proofErr w:type="spellStart"/>
      <w:r w:rsidR="00603C0C" w:rsidRPr="003C6882">
        <w:rPr>
          <w:rFonts w:ascii="Arial" w:hAnsi="Arial" w:cs="Arial"/>
          <w:sz w:val="22"/>
          <w:szCs w:val="22"/>
        </w:rPr>
        <w:t>goverance</w:t>
      </w:r>
      <w:proofErr w:type="spellEnd"/>
      <w:r w:rsidR="00603C0C" w:rsidRPr="003C6882">
        <w:rPr>
          <w:rFonts w:ascii="Arial" w:hAnsi="Arial" w:cs="Arial"/>
          <w:sz w:val="22"/>
          <w:szCs w:val="22"/>
        </w:rPr>
        <w:t xml:space="preserve">, whilst </w:t>
      </w:r>
      <w:r w:rsidR="00275E03" w:rsidRPr="003C6882">
        <w:rPr>
          <w:rFonts w:ascii="Arial" w:hAnsi="Arial" w:cs="Arial"/>
          <w:sz w:val="22"/>
          <w:szCs w:val="22"/>
        </w:rPr>
        <w:t xml:space="preserve">its Executive Committee </w:t>
      </w:r>
      <w:r w:rsidR="00603C0C" w:rsidRPr="003C6882">
        <w:rPr>
          <w:rFonts w:ascii="Arial" w:hAnsi="Arial" w:cs="Arial"/>
          <w:sz w:val="22"/>
          <w:szCs w:val="22"/>
        </w:rPr>
        <w:t xml:space="preserve">is responsible for management and operational issues, in line with the Financial Service </w:t>
      </w:r>
      <w:r w:rsidR="00603C0C" w:rsidRPr="003C6882">
        <w:rPr>
          <w:rFonts w:ascii="Arial" w:hAnsi="Arial" w:cs="Arial"/>
          <w:sz w:val="22"/>
          <w:szCs w:val="22"/>
        </w:rPr>
        <w:lastRenderedPageBreak/>
        <w:t xml:space="preserve">Board Act No </w:t>
      </w:r>
      <w:r w:rsidR="001F1BE0">
        <w:rPr>
          <w:rFonts w:ascii="Arial" w:hAnsi="Arial" w:cs="Arial"/>
          <w:sz w:val="22"/>
          <w:szCs w:val="22"/>
        </w:rPr>
        <w:t>97</w:t>
      </w:r>
      <w:r w:rsidR="00603C0C" w:rsidRPr="003C6882">
        <w:rPr>
          <w:rFonts w:ascii="Arial" w:hAnsi="Arial" w:cs="Arial"/>
          <w:sz w:val="22"/>
          <w:szCs w:val="22"/>
        </w:rPr>
        <w:t xml:space="preserve"> of </w:t>
      </w:r>
      <w:r w:rsidR="001F1BE0">
        <w:rPr>
          <w:rFonts w:ascii="Arial" w:hAnsi="Arial" w:cs="Arial"/>
          <w:sz w:val="22"/>
          <w:szCs w:val="22"/>
        </w:rPr>
        <w:t>1990</w:t>
      </w:r>
      <w:r w:rsidR="00603C0C" w:rsidRPr="003C6882">
        <w:rPr>
          <w:rFonts w:ascii="Arial" w:hAnsi="Arial" w:cs="Arial"/>
          <w:sz w:val="22"/>
          <w:szCs w:val="22"/>
        </w:rPr>
        <w:t xml:space="preserve">. The </w:t>
      </w:r>
      <w:r w:rsidR="00275E03" w:rsidRPr="003C6882">
        <w:rPr>
          <w:rFonts w:ascii="Arial" w:hAnsi="Arial" w:cs="Arial"/>
          <w:sz w:val="22"/>
          <w:szCs w:val="22"/>
        </w:rPr>
        <w:t xml:space="preserve">Board </w:t>
      </w:r>
      <w:r w:rsidR="00603C0C" w:rsidRPr="003C6882">
        <w:rPr>
          <w:rFonts w:ascii="Arial" w:hAnsi="Arial" w:cs="Arial"/>
          <w:sz w:val="22"/>
          <w:szCs w:val="22"/>
        </w:rPr>
        <w:t xml:space="preserve">is comprised of </w:t>
      </w:r>
      <w:r w:rsidR="009337D5" w:rsidRPr="003C6882">
        <w:rPr>
          <w:rFonts w:ascii="Arial" w:hAnsi="Arial" w:cs="Arial"/>
          <w:sz w:val="22"/>
          <w:szCs w:val="22"/>
        </w:rPr>
        <w:t xml:space="preserve">11 </w:t>
      </w:r>
      <w:r w:rsidR="00275E03" w:rsidRPr="003C6882">
        <w:rPr>
          <w:rFonts w:ascii="Arial" w:hAnsi="Arial" w:cs="Arial"/>
          <w:sz w:val="22"/>
          <w:szCs w:val="22"/>
        </w:rPr>
        <w:t>non-executive members</w:t>
      </w:r>
      <w:r w:rsidR="0070638C" w:rsidRPr="003C6882">
        <w:rPr>
          <w:rFonts w:ascii="Arial" w:hAnsi="Arial" w:cs="Arial"/>
          <w:sz w:val="22"/>
          <w:szCs w:val="22"/>
        </w:rPr>
        <w:t xml:space="preserve">, </w:t>
      </w:r>
      <w:r w:rsidR="00603C0C" w:rsidRPr="003C6882">
        <w:rPr>
          <w:rFonts w:ascii="Arial" w:hAnsi="Arial" w:cs="Arial"/>
          <w:sz w:val="22"/>
          <w:szCs w:val="22"/>
        </w:rPr>
        <w:t>including t</w:t>
      </w:r>
      <w:r w:rsidR="0070638C" w:rsidRPr="003C6882">
        <w:rPr>
          <w:rFonts w:ascii="Arial" w:hAnsi="Arial" w:cs="Arial"/>
          <w:sz w:val="22"/>
          <w:szCs w:val="22"/>
        </w:rPr>
        <w:t xml:space="preserve">wo </w:t>
      </w:r>
      <w:r w:rsidR="00275E03" w:rsidRPr="003C6882">
        <w:rPr>
          <w:rFonts w:ascii="Arial" w:hAnsi="Arial" w:cs="Arial"/>
          <w:sz w:val="22"/>
          <w:szCs w:val="22"/>
        </w:rPr>
        <w:t>National Treasury</w:t>
      </w:r>
      <w:r w:rsidR="00DD6DEA">
        <w:rPr>
          <w:rFonts w:ascii="Arial" w:hAnsi="Arial" w:cs="Arial"/>
          <w:sz w:val="22"/>
          <w:szCs w:val="22"/>
        </w:rPr>
        <w:t xml:space="preserve"> </w:t>
      </w:r>
      <w:r w:rsidR="00275E03" w:rsidRPr="003C6882">
        <w:rPr>
          <w:rFonts w:ascii="Arial" w:hAnsi="Arial" w:cs="Arial"/>
          <w:sz w:val="22"/>
          <w:szCs w:val="22"/>
        </w:rPr>
        <w:t>officials and one South Africa</w:t>
      </w:r>
      <w:r w:rsidR="00004C55" w:rsidRPr="003C6882">
        <w:rPr>
          <w:rFonts w:ascii="Arial" w:hAnsi="Arial" w:cs="Arial"/>
          <w:sz w:val="22"/>
          <w:szCs w:val="22"/>
        </w:rPr>
        <w:t>n</w:t>
      </w:r>
      <w:r w:rsidR="00275E03" w:rsidRPr="003C6882">
        <w:rPr>
          <w:rFonts w:ascii="Arial" w:hAnsi="Arial" w:cs="Arial"/>
          <w:sz w:val="22"/>
          <w:szCs w:val="22"/>
        </w:rPr>
        <w:t xml:space="preserve"> </w:t>
      </w:r>
      <w:r w:rsidR="00D94492" w:rsidRPr="003C6882">
        <w:rPr>
          <w:rFonts w:ascii="Arial" w:hAnsi="Arial" w:cs="Arial"/>
          <w:sz w:val="22"/>
          <w:szCs w:val="22"/>
        </w:rPr>
        <w:t>Reserve</w:t>
      </w:r>
      <w:r w:rsidR="00275E03" w:rsidRPr="003C6882">
        <w:rPr>
          <w:rFonts w:ascii="Arial" w:hAnsi="Arial" w:cs="Arial"/>
          <w:sz w:val="22"/>
          <w:szCs w:val="22"/>
        </w:rPr>
        <w:t xml:space="preserve"> Bank</w:t>
      </w:r>
      <w:r w:rsidR="00603C0C" w:rsidRPr="003C6882">
        <w:rPr>
          <w:rFonts w:ascii="Arial" w:hAnsi="Arial" w:cs="Arial"/>
          <w:sz w:val="22"/>
          <w:szCs w:val="22"/>
        </w:rPr>
        <w:t xml:space="preserve"> official – none of </w:t>
      </w:r>
      <w:r w:rsidR="00B135A2" w:rsidRPr="003C6882">
        <w:rPr>
          <w:rFonts w:ascii="Arial" w:hAnsi="Arial" w:cs="Arial"/>
          <w:sz w:val="22"/>
          <w:szCs w:val="22"/>
        </w:rPr>
        <w:t>whom</w:t>
      </w:r>
      <w:r w:rsidR="00603C0C" w:rsidRPr="003C6882">
        <w:rPr>
          <w:rFonts w:ascii="Arial" w:hAnsi="Arial" w:cs="Arial"/>
          <w:sz w:val="22"/>
          <w:szCs w:val="22"/>
        </w:rPr>
        <w:t xml:space="preserve"> is involved in the management of the FSB. </w:t>
      </w:r>
      <w:r w:rsidR="00AB199C" w:rsidRPr="003C6882">
        <w:rPr>
          <w:rFonts w:ascii="Arial" w:hAnsi="Arial" w:cs="Arial"/>
          <w:sz w:val="22"/>
          <w:szCs w:val="22"/>
        </w:rPr>
        <w:t xml:space="preserve">The Executive Committee </w:t>
      </w:r>
      <w:r w:rsidR="00DB43E2">
        <w:rPr>
          <w:rFonts w:ascii="Arial" w:hAnsi="Arial" w:cs="Arial"/>
          <w:sz w:val="22"/>
          <w:szCs w:val="22"/>
        </w:rPr>
        <w:t xml:space="preserve">includes as its members, </w:t>
      </w:r>
      <w:r w:rsidR="00AB199C" w:rsidRPr="003C6882">
        <w:rPr>
          <w:rFonts w:ascii="Arial" w:hAnsi="Arial" w:cs="Arial"/>
          <w:sz w:val="22"/>
          <w:szCs w:val="22"/>
        </w:rPr>
        <w:t>the Registrar and Deputy</w:t>
      </w:r>
      <w:r w:rsidR="00B135A2" w:rsidRPr="003C6882">
        <w:rPr>
          <w:rFonts w:ascii="Arial" w:hAnsi="Arial" w:cs="Arial"/>
          <w:sz w:val="22"/>
          <w:szCs w:val="22"/>
        </w:rPr>
        <w:t xml:space="preserve"> </w:t>
      </w:r>
      <w:r w:rsidR="00AB199C" w:rsidRPr="003C6882">
        <w:rPr>
          <w:rFonts w:ascii="Arial" w:hAnsi="Arial" w:cs="Arial"/>
          <w:sz w:val="22"/>
          <w:szCs w:val="22"/>
        </w:rPr>
        <w:t xml:space="preserve">Registrars, who are directly responsible for supervising various </w:t>
      </w:r>
      <w:r w:rsidR="00DB43E2">
        <w:rPr>
          <w:rFonts w:ascii="Arial" w:hAnsi="Arial" w:cs="Arial"/>
          <w:sz w:val="22"/>
          <w:szCs w:val="22"/>
        </w:rPr>
        <w:t xml:space="preserve">supervisory </w:t>
      </w:r>
      <w:r w:rsidR="00AB199C" w:rsidRPr="003C6882">
        <w:rPr>
          <w:rFonts w:ascii="Arial" w:hAnsi="Arial" w:cs="Arial"/>
          <w:sz w:val="22"/>
          <w:szCs w:val="22"/>
        </w:rPr>
        <w:t xml:space="preserve">activities like long- and short-term insurance, retirement funds, collective investment schemes, </w:t>
      </w:r>
      <w:r w:rsidR="00B135A2" w:rsidRPr="003C6882">
        <w:rPr>
          <w:rFonts w:ascii="Arial" w:hAnsi="Arial" w:cs="Arial"/>
          <w:sz w:val="22"/>
          <w:szCs w:val="22"/>
        </w:rPr>
        <w:t>financial advice and intermediary services providers</w:t>
      </w:r>
      <w:r w:rsidR="00AB199C" w:rsidRPr="003C6882">
        <w:rPr>
          <w:rFonts w:ascii="Arial" w:hAnsi="Arial" w:cs="Arial"/>
          <w:sz w:val="22"/>
          <w:szCs w:val="22"/>
        </w:rPr>
        <w:t xml:space="preserve"> and </w:t>
      </w:r>
      <w:r w:rsidR="00B135A2" w:rsidRPr="003C6882">
        <w:rPr>
          <w:rFonts w:ascii="Arial" w:hAnsi="Arial" w:cs="Arial"/>
          <w:sz w:val="22"/>
          <w:szCs w:val="22"/>
        </w:rPr>
        <w:t>financial market infrastructure</w:t>
      </w:r>
      <w:r w:rsidR="00AB199C" w:rsidRPr="003C6882">
        <w:rPr>
          <w:rFonts w:ascii="Arial" w:hAnsi="Arial" w:cs="Arial"/>
          <w:sz w:val="22"/>
          <w:szCs w:val="22"/>
        </w:rPr>
        <w:t xml:space="preserve">. </w:t>
      </w:r>
    </w:p>
    <w:p w:rsidR="00BF724A" w:rsidRPr="003C6882" w:rsidRDefault="00BF724A" w:rsidP="003C6882">
      <w:pPr>
        <w:pStyle w:val="ListParagraph"/>
        <w:spacing w:line="276" w:lineRule="auto"/>
        <w:ind w:left="1116"/>
        <w:jc w:val="both"/>
        <w:rPr>
          <w:rFonts w:ascii="Arial" w:hAnsi="Arial" w:cs="Arial"/>
          <w:sz w:val="22"/>
          <w:szCs w:val="22"/>
        </w:rPr>
      </w:pPr>
    </w:p>
    <w:p w:rsidR="00BF724A" w:rsidRPr="00550C07" w:rsidRDefault="00550C07" w:rsidP="00550C07">
      <w:pPr>
        <w:spacing w:line="276" w:lineRule="auto"/>
        <w:ind w:left="720" w:hanging="720"/>
        <w:jc w:val="both"/>
        <w:rPr>
          <w:rFonts w:ascii="Arial" w:hAnsi="Arial" w:cs="Arial"/>
          <w:sz w:val="22"/>
          <w:szCs w:val="22"/>
        </w:rPr>
      </w:pPr>
      <w:r>
        <w:rPr>
          <w:rFonts w:ascii="Arial" w:hAnsi="Arial" w:cs="Arial"/>
          <w:sz w:val="22"/>
          <w:szCs w:val="22"/>
        </w:rPr>
        <w:t>(2)</w:t>
      </w:r>
      <w:r>
        <w:rPr>
          <w:rFonts w:ascii="Arial" w:hAnsi="Arial" w:cs="Arial"/>
          <w:sz w:val="22"/>
          <w:szCs w:val="22"/>
        </w:rPr>
        <w:tab/>
      </w:r>
      <w:r w:rsidR="00CF284E" w:rsidRPr="00550C07">
        <w:rPr>
          <w:rFonts w:ascii="Arial" w:hAnsi="Arial" w:cs="Arial"/>
          <w:sz w:val="22"/>
          <w:szCs w:val="22"/>
        </w:rPr>
        <w:t xml:space="preserve">It is not clear what the Honourable Member is requesting, but the FSB does not believe it has </w:t>
      </w:r>
      <w:r w:rsidR="00363615" w:rsidRPr="00550C07">
        <w:rPr>
          <w:rFonts w:ascii="Arial" w:hAnsi="Arial" w:cs="Arial"/>
          <w:sz w:val="22"/>
          <w:szCs w:val="22"/>
        </w:rPr>
        <w:t>drive</w:t>
      </w:r>
      <w:r w:rsidR="00CF284E" w:rsidRPr="00550C07">
        <w:rPr>
          <w:rFonts w:ascii="Arial" w:hAnsi="Arial" w:cs="Arial"/>
          <w:sz w:val="22"/>
          <w:szCs w:val="22"/>
        </w:rPr>
        <w:t>n</w:t>
      </w:r>
      <w:r w:rsidR="00363615" w:rsidRPr="00550C07">
        <w:rPr>
          <w:rFonts w:ascii="Arial" w:hAnsi="Arial" w:cs="Arial"/>
          <w:sz w:val="22"/>
          <w:szCs w:val="22"/>
        </w:rPr>
        <w:t xml:space="preserve"> any</w:t>
      </w:r>
      <w:r w:rsidR="00603C0C" w:rsidRPr="00550C07">
        <w:rPr>
          <w:rFonts w:ascii="Arial" w:hAnsi="Arial" w:cs="Arial"/>
          <w:sz w:val="22"/>
          <w:szCs w:val="22"/>
        </w:rPr>
        <w:t xml:space="preserve"> person </w:t>
      </w:r>
      <w:r w:rsidR="00363615" w:rsidRPr="00550C07">
        <w:rPr>
          <w:rFonts w:ascii="Arial" w:eastAsia="Calibri" w:hAnsi="Arial" w:cs="Arial"/>
          <w:sz w:val="22"/>
          <w:szCs w:val="22"/>
          <w:lang w:val="en-ZA"/>
        </w:rPr>
        <w:t>with a</w:t>
      </w:r>
      <w:r w:rsidR="00603C0C" w:rsidRPr="00550C07">
        <w:rPr>
          <w:rFonts w:ascii="Arial" w:eastAsia="Calibri" w:hAnsi="Arial" w:cs="Arial"/>
          <w:sz w:val="22"/>
          <w:szCs w:val="22"/>
          <w:lang w:val="en-ZA"/>
        </w:rPr>
        <w:t xml:space="preserve"> valid Financial S</w:t>
      </w:r>
      <w:r w:rsidR="00363615" w:rsidRPr="00550C07">
        <w:rPr>
          <w:rFonts w:ascii="Arial" w:eastAsia="Calibri" w:hAnsi="Arial" w:cs="Arial"/>
          <w:sz w:val="22"/>
          <w:szCs w:val="22"/>
          <w:lang w:val="en-ZA"/>
        </w:rPr>
        <w:t>ervice Provider (FSP) licen</w:t>
      </w:r>
      <w:r w:rsidR="00B135A2" w:rsidRPr="00550C07">
        <w:rPr>
          <w:rFonts w:ascii="Arial" w:eastAsia="Calibri" w:hAnsi="Arial" w:cs="Arial"/>
          <w:sz w:val="22"/>
          <w:szCs w:val="22"/>
          <w:lang w:val="en-ZA"/>
        </w:rPr>
        <w:t>c</w:t>
      </w:r>
      <w:r w:rsidR="00363615" w:rsidRPr="00550C07">
        <w:rPr>
          <w:rFonts w:ascii="Arial" w:eastAsia="Calibri" w:hAnsi="Arial" w:cs="Arial"/>
          <w:sz w:val="22"/>
          <w:szCs w:val="22"/>
          <w:lang w:val="en-ZA"/>
        </w:rPr>
        <w:t xml:space="preserve">e </w:t>
      </w:r>
      <w:r w:rsidR="00CF284E" w:rsidRPr="00550C07">
        <w:rPr>
          <w:rFonts w:ascii="Arial" w:eastAsia="Calibri" w:hAnsi="Arial" w:cs="Arial"/>
          <w:sz w:val="22"/>
          <w:szCs w:val="22"/>
          <w:lang w:val="en-ZA"/>
        </w:rPr>
        <w:t>out of the insurance industry, as long as they comply with the regulatory requirements.</w:t>
      </w:r>
    </w:p>
    <w:p w:rsidR="00BF724A" w:rsidRPr="00BF724A" w:rsidRDefault="00BF724A" w:rsidP="003C6882">
      <w:pPr>
        <w:pStyle w:val="ListParagraph"/>
        <w:jc w:val="both"/>
        <w:rPr>
          <w:rFonts w:ascii="Arial" w:hAnsi="Arial" w:cs="Arial"/>
          <w:sz w:val="22"/>
          <w:szCs w:val="22"/>
        </w:rPr>
      </w:pPr>
    </w:p>
    <w:p w:rsidR="00004C55" w:rsidRPr="00550C07" w:rsidRDefault="00550C07" w:rsidP="00550C07">
      <w:pPr>
        <w:spacing w:line="276" w:lineRule="auto"/>
        <w:ind w:left="720"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sidR="00765058" w:rsidRPr="00550C07">
        <w:rPr>
          <w:rFonts w:ascii="Arial" w:hAnsi="Arial" w:cs="Arial"/>
          <w:sz w:val="22"/>
          <w:szCs w:val="22"/>
        </w:rPr>
        <w:t>The Financial Advisory and Intermediary Services Act, 2002</w:t>
      </w:r>
      <w:r w:rsidR="002831F8" w:rsidRPr="00550C07">
        <w:rPr>
          <w:rFonts w:ascii="Arial" w:hAnsi="Arial" w:cs="Arial"/>
          <w:sz w:val="22"/>
          <w:szCs w:val="22"/>
        </w:rPr>
        <w:t xml:space="preserve"> (“the FAIS Act”)</w:t>
      </w:r>
      <w:r w:rsidR="00765058" w:rsidRPr="00550C07">
        <w:rPr>
          <w:rFonts w:ascii="Arial" w:hAnsi="Arial" w:cs="Arial"/>
          <w:sz w:val="22"/>
          <w:szCs w:val="22"/>
        </w:rPr>
        <w:t>, came into operation on 01 September 2004 amid uncertainty amongst provid</w:t>
      </w:r>
      <w:r w:rsidR="002831F8" w:rsidRPr="00550C07">
        <w:rPr>
          <w:rFonts w:ascii="Arial" w:hAnsi="Arial" w:cs="Arial"/>
          <w:sz w:val="22"/>
          <w:szCs w:val="22"/>
        </w:rPr>
        <w:t>ers of financial services about;</w:t>
      </w:r>
    </w:p>
    <w:p w:rsidR="00004C55" w:rsidRPr="00004C55" w:rsidRDefault="00004C55" w:rsidP="003C6882">
      <w:pPr>
        <w:pStyle w:val="ListParagraph"/>
        <w:jc w:val="both"/>
        <w:rPr>
          <w:rFonts w:ascii="Arial" w:hAnsi="Arial" w:cs="Arial"/>
          <w:sz w:val="22"/>
          <w:szCs w:val="22"/>
        </w:rPr>
      </w:pPr>
    </w:p>
    <w:p w:rsidR="00004C55" w:rsidRDefault="00F73683" w:rsidP="00F73683">
      <w:pPr>
        <w:pStyle w:val="ListParagraph"/>
        <w:numPr>
          <w:ilvl w:val="0"/>
          <w:numId w:val="27"/>
        </w:numPr>
        <w:tabs>
          <w:tab w:val="left" w:pos="1701"/>
        </w:tabs>
        <w:spacing w:line="276" w:lineRule="auto"/>
        <w:ind w:hanging="275"/>
        <w:jc w:val="both"/>
        <w:rPr>
          <w:rFonts w:ascii="Arial" w:hAnsi="Arial" w:cs="Arial"/>
          <w:sz w:val="22"/>
          <w:szCs w:val="22"/>
        </w:rPr>
      </w:pPr>
      <w:r>
        <w:rPr>
          <w:rFonts w:ascii="Arial" w:hAnsi="Arial" w:cs="Arial"/>
          <w:sz w:val="22"/>
          <w:szCs w:val="22"/>
        </w:rPr>
        <w:tab/>
      </w:r>
      <w:r w:rsidR="00765058">
        <w:rPr>
          <w:rFonts w:ascii="Arial" w:hAnsi="Arial" w:cs="Arial"/>
          <w:sz w:val="22"/>
          <w:szCs w:val="22"/>
        </w:rPr>
        <w:t xml:space="preserve">the need to be </w:t>
      </w:r>
      <w:r w:rsidR="00004C55">
        <w:rPr>
          <w:rFonts w:ascii="Arial" w:hAnsi="Arial" w:cs="Arial"/>
          <w:sz w:val="22"/>
          <w:szCs w:val="22"/>
        </w:rPr>
        <w:t xml:space="preserve">an </w:t>
      </w:r>
      <w:r w:rsidR="00765058">
        <w:rPr>
          <w:rFonts w:ascii="Arial" w:hAnsi="Arial" w:cs="Arial"/>
          <w:sz w:val="22"/>
          <w:szCs w:val="22"/>
        </w:rPr>
        <w:t>authorised FSP</w:t>
      </w:r>
      <w:r w:rsidR="00004C55">
        <w:rPr>
          <w:rFonts w:ascii="Arial" w:hAnsi="Arial" w:cs="Arial"/>
          <w:sz w:val="22"/>
          <w:szCs w:val="22"/>
        </w:rPr>
        <w:t>,</w:t>
      </w:r>
      <w:r w:rsidR="00765058">
        <w:rPr>
          <w:rFonts w:ascii="Arial" w:hAnsi="Arial" w:cs="Arial"/>
          <w:sz w:val="22"/>
          <w:szCs w:val="22"/>
        </w:rPr>
        <w:t xml:space="preserve"> and </w:t>
      </w:r>
    </w:p>
    <w:p w:rsidR="00074741" w:rsidRDefault="00F73683" w:rsidP="00F73683">
      <w:pPr>
        <w:pStyle w:val="ListParagraph"/>
        <w:numPr>
          <w:ilvl w:val="0"/>
          <w:numId w:val="27"/>
        </w:numPr>
        <w:tabs>
          <w:tab w:val="left" w:pos="1701"/>
        </w:tabs>
        <w:spacing w:line="276" w:lineRule="auto"/>
        <w:ind w:hanging="275"/>
        <w:jc w:val="both"/>
        <w:rPr>
          <w:rFonts w:ascii="Arial" w:hAnsi="Arial" w:cs="Arial"/>
          <w:sz w:val="22"/>
          <w:szCs w:val="22"/>
        </w:rPr>
      </w:pPr>
      <w:r>
        <w:rPr>
          <w:rFonts w:ascii="Arial" w:hAnsi="Arial" w:cs="Arial"/>
          <w:sz w:val="22"/>
          <w:szCs w:val="22"/>
        </w:rPr>
        <w:tab/>
      </w:r>
      <w:proofErr w:type="gramStart"/>
      <w:r w:rsidR="00BF724A" w:rsidRPr="00BF724A">
        <w:rPr>
          <w:rFonts w:ascii="Arial" w:hAnsi="Arial" w:cs="Arial"/>
          <w:sz w:val="22"/>
          <w:szCs w:val="22"/>
        </w:rPr>
        <w:t>the</w:t>
      </w:r>
      <w:proofErr w:type="gramEnd"/>
      <w:r w:rsidR="00BF724A" w:rsidRPr="00BF724A">
        <w:rPr>
          <w:rFonts w:ascii="Arial" w:hAnsi="Arial" w:cs="Arial"/>
          <w:sz w:val="22"/>
          <w:szCs w:val="22"/>
        </w:rPr>
        <w:t xml:space="preserve"> appropriate structuring of </w:t>
      </w:r>
      <w:r w:rsidR="002831F8">
        <w:rPr>
          <w:rFonts w:ascii="Arial" w:hAnsi="Arial" w:cs="Arial"/>
          <w:sz w:val="22"/>
          <w:szCs w:val="22"/>
        </w:rPr>
        <w:t xml:space="preserve">individual </w:t>
      </w:r>
      <w:r w:rsidR="00BF724A" w:rsidRPr="00BF724A">
        <w:rPr>
          <w:rFonts w:ascii="Arial" w:hAnsi="Arial" w:cs="Arial"/>
          <w:sz w:val="22"/>
          <w:szCs w:val="22"/>
        </w:rPr>
        <w:t xml:space="preserve">financial services business </w:t>
      </w:r>
      <w:r>
        <w:rPr>
          <w:rFonts w:ascii="Arial" w:hAnsi="Arial" w:cs="Arial"/>
          <w:sz w:val="22"/>
          <w:szCs w:val="22"/>
        </w:rPr>
        <w:tab/>
      </w:r>
      <w:r w:rsidR="00BF724A" w:rsidRPr="00BF724A">
        <w:rPr>
          <w:rFonts w:ascii="Arial" w:hAnsi="Arial" w:cs="Arial"/>
          <w:sz w:val="22"/>
          <w:szCs w:val="22"/>
        </w:rPr>
        <w:t xml:space="preserve">operations </w:t>
      </w:r>
      <w:r w:rsidR="00765058">
        <w:rPr>
          <w:rFonts w:ascii="Arial" w:hAnsi="Arial" w:cs="Arial"/>
          <w:sz w:val="22"/>
          <w:szCs w:val="22"/>
        </w:rPr>
        <w:t xml:space="preserve">in order </w:t>
      </w:r>
      <w:r w:rsidR="00BF724A" w:rsidRPr="00BF724A">
        <w:rPr>
          <w:rFonts w:ascii="Arial" w:hAnsi="Arial" w:cs="Arial"/>
          <w:sz w:val="22"/>
          <w:szCs w:val="22"/>
        </w:rPr>
        <w:t xml:space="preserve">to meet the </w:t>
      </w:r>
      <w:r w:rsidR="00765058">
        <w:rPr>
          <w:rFonts w:ascii="Arial" w:hAnsi="Arial" w:cs="Arial"/>
          <w:sz w:val="22"/>
          <w:szCs w:val="22"/>
        </w:rPr>
        <w:t>r</w:t>
      </w:r>
      <w:r w:rsidR="00BF724A" w:rsidRPr="00BF724A">
        <w:rPr>
          <w:rFonts w:ascii="Arial" w:hAnsi="Arial" w:cs="Arial"/>
          <w:sz w:val="22"/>
          <w:szCs w:val="22"/>
        </w:rPr>
        <w:t>equirements</w:t>
      </w:r>
      <w:r w:rsidR="00765058">
        <w:rPr>
          <w:rFonts w:ascii="Arial" w:hAnsi="Arial" w:cs="Arial"/>
          <w:sz w:val="22"/>
          <w:szCs w:val="22"/>
        </w:rPr>
        <w:t xml:space="preserve"> of </w:t>
      </w:r>
      <w:r w:rsidR="0072175E">
        <w:rPr>
          <w:rFonts w:ascii="Arial" w:hAnsi="Arial" w:cs="Arial"/>
          <w:sz w:val="22"/>
          <w:szCs w:val="22"/>
        </w:rPr>
        <w:t xml:space="preserve">the </w:t>
      </w:r>
      <w:r w:rsidR="00765058">
        <w:rPr>
          <w:rFonts w:ascii="Arial" w:hAnsi="Arial" w:cs="Arial"/>
          <w:sz w:val="22"/>
          <w:szCs w:val="22"/>
        </w:rPr>
        <w:t>Act</w:t>
      </w:r>
      <w:r w:rsidR="00074741">
        <w:rPr>
          <w:rFonts w:ascii="Arial" w:hAnsi="Arial" w:cs="Arial"/>
          <w:sz w:val="22"/>
          <w:szCs w:val="22"/>
        </w:rPr>
        <w:t xml:space="preserve">.  </w:t>
      </w:r>
    </w:p>
    <w:p w:rsidR="00074741" w:rsidRDefault="00074741" w:rsidP="003C6882">
      <w:pPr>
        <w:tabs>
          <w:tab w:val="left" w:pos="1701"/>
        </w:tabs>
        <w:spacing w:line="276" w:lineRule="auto"/>
        <w:ind w:left="1116"/>
        <w:jc w:val="both"/>
        <w:rPr>
          <w:rFonts w:ascii="Arial" w:hAnsi="Arial" w:cs="Arial"/>
          <w:sz w:val="22"/>
          <w:szCs w:val="22"/>
        </w:rPr>
      </w:pPr>
    </w:p>
    <w:p w:rsidR="001E59F6" w:rsidRDefault="001E59F6" w:rsidP="00F73683">
      <w:pPr>
        <w:tabs>
          <w:tab w:val="left" w:pos="1701"/>
        </w:tabs>
        <w:spacing w:line="276" w:lineRule="auto"/>
        <w:ind w:left="709"/>
        <w:jc w:val="both"/>
        <w:rPr>
          <w:rFonts w:ascii="Arial" w:hAnsi="Arial" w:cs="Arial"/>
          <w:sz w:val="22"/>
          <w:szCs w:val="22"/>
        </w:rPr>
      </w:pPr>
      <w:r>
        <w:rPr>
          <w:rFonts w:ascii="Arial" w:hAnsi="Arial" w:cs="Arial"/>
          <w:sz w:val="22"/>
          <w:szCs w:val="22"/>
        </w:rPr>
        <w:t>At the time</w:t>
      </w:r>
      <w:r w:rsidR="00D15201">
        <w:rPr>
          <w:rFonts w:ascii="Arial" w:hAnsi="Arial" w:cs="Arial"/>
          <w:sz w:val="22"/>
          <w:szCs w:val="22"/>
        </w:rPr>
        <w:t>,</w:t>
      </w:r>
      <w:r>
        <w:rPr>
          <w:rFonts w:ascii="Arial" w:hAnsi="Arial" w:cs="Arial"/>
          <w:sz w:val="22"/>
          <w:szCs w:val="22"/>
        </w:rPr>
        <w:t xml:space="preserve"> s</w:t>
      </w:r>
      <w:r w:rsidR="00074741">
        <w:rPr>
          <w:rFonts w:ascii="Arial" w:hAnsi="Arial" w:cs="Arial"/>
          <w:sz w:val="22"/>
          <w:szCs w:val="22"/>
        </w:rPr>
        <w:t>o</w:t>
      </w:r>
      <w:r w:rsidR="00BF724A" w:rsidRPr="00074741">
        <w:rPr>
          <w:rFonts w:ascii="Arial" w:hAnsi="Arial" w:cs="Arial"/>
          <w:sz w:val="22"/>
          <w:szCs w:val="22"/>
        </w:rPr>
        <w:t xml:space="preserve">me </w:t>
      </w:r>
      <w:r w:rsidR="00074741">
        <w:rPr>
          <w:rFonts w:ascii="Arial" w:hAnsi="Arial" w:cs="Arial"/>
          <w:sz w:val="22"/>
          <w:szCs w:val="22"/>
        </w:rPr>
        <w:t xml:space="preserve">of the larger </w:t>
      </w:r>
      <w:r w:rsidR="00BF724A" w:rsidRPr="00074741">
        <w:rPr>
          <w:rFonts w:ascii="Arial" w:hAnsi="Arial" w:cs="Arial"/>
          <w:sz w:val="22"/>
          <w:szCs w:val="22"/>
        </w:rPr>
        <w:t>entities opted for multiple licences and thus ring</w:t>
      </w:r>
      <w:r w:rsidR="00074741">
        <w:rPr>
          <w:rFonts w:ascii="Arial" w:hAnsi="Arial" w:cs="Arial"/>
          <w:sz w:val="22"/>
          <w:szCs w:val="22"/>
        </w:rPr>
        <w:t>-</w:t>
      </w:r>
      <w:r w:rsidR="00BF724A" w:rsidRPr="00074741">
        <w:rPr>
          <w:rFonts w:ascii="Arial" w:hAnsi="Arial" w:cs="Arial"/>
          <w:sz w:val="22"/>
          <w:szCs w:val="22"/>
        </w:rPr>
        <w:t>fenc</w:t>
      </w:r>
      <w:r w:rsidR="002831F8">
        <w:rPr>
          <w:rFonts w:ascii="Arial" w:hAnsi="Arial" w:cs="Arial"/>
          <w:sz w:val="22"/>
          <w:szCs w:val="22"/>
        </w:rPr>
        <w:t>ed</w:t>
      </w:r>
      <w:r w:rsidR="00BF724A" w:rsidRPr="00074741">
        <w:rPr>
          <w:rFonts w:ascii="Arial" w:hAnsi="Arial" w:cs="Arial"/>
          <w:sz w:val="22"/>
          <w:szCs w:val="22"/>
        </w:rPr>
        <w:t xml:space="preserve"> </w:t>
      </w:r>
      <w:r w:rsidR="00074741">
        <w:rPr>
          <w:rFonts w:ascii="Arial" w:hAnsi="Arial" w:cs="Arial"/>
          <w:sz w:val="22"/>
          <w:szCs w:val="22"/>
        </w:rPr>
        <w:t xml:space="preserve">different divisions of </w:t>
      </w:r>
      <w:r w:rsidR="00337DDE">
        <w:rPr>
          <w:rFonts w:ascii="Arial" w:hAnsi="Arial" w:cs="Arial"/>
          <w:sz w:val="22"/>
          <w:szCs w:val="22"/>
        </w:rPr>
        <w:t xml:space="preserve">their </w:t>
      </w:r>
      <w:r w:rsidR="00074741">
        <w:rPr>
          <w:rFonts w:ascii="Arial" w:hAnsi="Arial" w:cs="Arial"/>
          <w:sz w:val="22"/>
          <w:szCs w:val="22"/>
        </w:rPr>
        <w:t>business</w:t>
      </w:r>
      <w:r w:rsidR="00337DDE">
        <w:rPr>
          <w:rFonts w:ascii="Arial" w:hAnsi="Arial" w:cs="Arial"/>
          <w:sz w:val="22"/>
          <w:szCs w:val="22"/>
        </w:rPr>
        <w:t>es</w:t>
      </w:r>
      <w:r w:rsidR="00074741">
        <w:rPr>
          <w:rFonts w:ascii="Arial" w:hAnsi="Arial" w:cs="Arial"/>
          <w:sz w:val="22"/>
          <w:szCs w:val="22"/>
        </w:rPr>
        <w:t xml:space="preserve">, </w:t>
      </w:r>
      <w:r>
        <w:rPr>
          <w:rFonts w:ascii="Arial" w:hAnsi="Arial" w:cs="Arial"/>
          <w:sz w:val="22"/>
          <w:szCs w:val="22"/>
        </w:rPr>
        <w:t xml:space="preserve">according to </w:t>
      </w:r>
      <w:r w:rsidR="00BF724A" w:rsidRPr="00074741">
        <w:rPr>
          <w:rFonts w:ascii="Arial" w:hAnsi="Arial" w:cs="Arial"/>
          <w:sz w:val="22"/>
          <w:szCs w:val="22"/>
        </w:rPr>
        <w:t xml:space="preserve">various factors </w:t>
      </w:r>
      <w:r w:rsidR="00074741">
        <w:rPr>
          <w:rFonts w:ascii="Arial" w:hAnsi="Arial" w:cs="Arial"/>
          <w:sz w:val="22"/>
          <w:szCs w:val="22"/>
        </w:rPr>
        <w:t xml:space="preserve">including </w:t>
      </w:r>
      <w:r w:rsidR="00BF724A" w:rsidRPr="00074741">
        <w:rPr>
          <w:rFonts w:ascii="Arial" w:hAnsi="Arial" w:cs="Arial"/>
          <w:sz w:val="22"/>
          <w:szCs w:val="22"/>
        </w:rPr>
        <w:t>line of business, province or district</w:t>
      </w:r>
      <w:r w:rsidR="00074741">
        <w:rPr>
          <w:rFonts w:ascii="Arial" w:hAnsi="Arial" w:cs="Arial"/>
          <w:sz w:val="22"/>
          <w:szCs w:val="22"/>
        </w:rPr>
        <w:t xml:space="preserve">. </w:t>
      </w:r>
      <w:r w:rsidR="00BF724A" w:rsidRPr="00004C55">
        <w:rPr>
          <w:rFonts w:ascii="Arial" w:hAnsi="Arial" w:cs="Arial"/>
          <w:sz w:val="22"/>
          <w:szCs w:val="22"/>
        </w:rPr>
        <w:t xml:space="preserve">After the implementation of the </w:t>
      </w:r>
      <w:r w:rsidR="00D94492" w:rsidRPr="00004C55">
        <w:rPr>
          <w:rFonts w:ascii="Arial" w:hAnsi="Arial" w:cs="Arial"/>
          <w:sz w:val="22"/>
          <w:szCs w:val="22"/>
        </w:rPr>
        <w:t>legislation,</w:t>
      </w:r>
      <w:r w:rsidR="00BF724A" w:rsidRPr="00004C55">
        <w:rPr>
          <w:rFonts w:ascii="Arial" w:hAnsi="Arial" w:cs="Arial"/>
          <w:sz w:val="22"/>
          <w:szCs w:val="22"/>
        </w:rPr>
        <w:t xml:space="preserve"> many authorised FSPs</w:t>
      </w:r>
      <w:r w:rsidR="00337DDE">
        <w:rPr>
          <w:rFonts w:ascii="Arial" w:hAnsi="Arial" w:cs="Arial"/>
          <w:sz w:val="22"/>
          <w:szCs w:val="22"/>
        </w:rPr>
        <w:t>,</w:t>
      </w:r>
      <w:r w:rsidR="00BF724A" w:rsidRPr="00004C55">
        <w:rPr>
          <w:rFonts w:ascii="Arial" w:hAnsi="Arial" w:cs="Arial"/>
          <w:sz w:val="22"/>
          <w:szCs w:val="22"/>
        </w:rPr>
        <w:t xml:space="preserve"> opted to lapse the</w:t>
      </w:r>
      <w:r w:rsidR="00301A66">
        <w:rPr>
          <w:rFonts w:ascii="Arial" w:hAnsi="Arial" w:cs="Arial"/>
          <w:sz w:val="22"/>
          <w:szCs w:val="22"/>
        </w:rPr>
        <w:t>ir</w:t>
      </w:r>
      <w:r w:rsidR="00BF724A" w:rsidRPr="00004C55">
        <w:rPr>
          <w:rFonts w:ascii="Arial" w:hAnsi="Arial" w:cs="Arial"/>
          <w:sz w:val="22"/>
          <w:szCs w:val="22"/>
        </w:rPr>
        <w:t xml:space="preserve"> multiple </w:t>
      </w:r>
      <w:r w:rsidR="00301A66">
        <w:rPr>
          <w:rFonts w:ascii="Arial" w:hAnsi="Arial" w:cs="Arial"/>
          <w:sz w:val="22"/>
          <w:szCs w:val="22"/>
        </w:rPr>
        <w:t xml:space="preserve">FSP </w:t>
      </w:r>
      <w:r w:rsidR="002831F8">
        <w:rPr>
          <w:rFonts w:ascii="Arial" w:hAnsi="Arial" w:cs="Arial"/>
          <w:sz w:val="22"/>
          <w:szCs w:val="22"/>
        </w:rPr>
        <w:t>authorisations</w:t>
      </w:r>
      <w:r w:rsidR="00BF724A" w:rsidRPr="00004C55">
        <w:rPr>
          <w:rFonts w:ascii="Arial" w:hAnsi="Arial" w:cs="Arial"/>
          <w:sz w:val="22"/>
          <w:szCs w:val="22"/>
        </w:rPr>
        <w:t xml:space="preserve"> and consolidated the various financial services businesses into a single </w:t>
      </w:r>
      <w:r w:rsidR="00301A66">
        <w:rPr>
          <w:rFonts w:ascii="Arial" w:hAnsi="Arial" w:cs="Arial"/>
          <w:sz w:val="22"/>
          <w:szCs w:val="22"/>
        </w:rPr>
        <w:t xml:space="preserve">FSP.  </w:t>
      </w:r>
    </w:p>
    <w:p w:rsidR="001E59F6" w:rsidRDefault="001E59F6" w:rsidP="003C6882">
      <w:pPr>
        <w:tabs>
          <w:tab w:val="left" w:pos="1701"/>
        </w:tabs>
        <w:spacing w:line="276" w:lineRule="auto"/>
        <w:ind w:left="1116"/>
        <w:jc w:val="both"/>
        <w:rPr>
          <w:rFonts w:ascii="Arial" w:hAnsi="Arial" w:cs="Arial"/>
          <w:sz w:val="22"/>
          <w:szCs w:val="22"/>
        </w:rPr>
      </w:pPr>
    </w:p>
    <w:p w:rsidR="00BF724A" w:rsidRDefault="00301A66" w:rsidP="00745C5A">
      <w:pPr>
        <w:tabs>
          <w:tab w:val="left" w:pos="1701"/>
        </w:tabs>
        <w:spacing w:line="276" w:lineRule="auto"/>
        <w:ind w:left="709"/>
        <w:jc w:val="both"/>
        <w:rPr>
          <w:rFonts w:ascii="Arial" w:hAnsi="Arial" w:cs="Arial"/>
          <w:sz w:val="22"/>
          <w:szCs w:val="22"/>
        </w:rPr>
      </w:pPr>
      <w:r>
        <w:rPr>
          <w:rFonts w:ascii="Arial" w:hAnsi="Arial" w:cs="Arial"/>
          <w:sz w:val="22"/>
          <w:szCs w:val="22"/>
        </w:rPr>
        <w:t>Certain FSPs voluntar</w:t>
      </w:r>
      <w:r w:rsidR="005B78C4">
        <w:rPr>
          <w:rFonts w:ascii="Arial" w:hAnsi="Arial" w:cs="Arial"/>
          <w:sz w:val="22"/>
          <w:szCs w:val="22"/>
        </w:rPr>
        <w:t>il</w:t>
      </w:r>
      <w:r>
        <w:rPr>
          <w:rFonts w:ascii="Arial" w:hAnsi="Arial" w:cs="Arial"/>
          <w:sz w:val="22"/>
          <w:szCs w:val="22"/>
        </w:rPr>
        <w:t xml:space="preserve">y cancelled their </w:t>
      </w:r>
      <w:r w:rsidR="00BF724A" w:rsidRPr="00004C55">
        <w:rPr>
          <w:rFonts w:ascii="Arial" w:hAnsi="Arial" w:cs="Arial"/>
          <w:sz w:val="22"/>
          <w:szCs w:val="22"/>
        </w:rPr>
        <w:t xml:space="preserve">licences and operated as juristic representatives of </w:t>
      </w:r>
      <w:r w:rsidR="0072175E" w:rsidRPr="00004C55">
        <w:rPr>
          <w:rFonts w:ascii="Arial" w:hAnsi="Arial" w:cs="Arial"/>
          <w:sz w:val="22"/>
          <w:szCs w:val="22"/>
        </w:rPr>
        <w:t xml:space="preserve">other </w:t>
      </w:r>
      <w:r w:rsidR="00BF724A" w:rsidRPr="00004C55">
        <w:rPr>
          <w:rFonts w:ascii="Arial" w:hAnsi="Arial" w:cs="Arial"/>
          <w:sz w:val="22"/>
          <w:szCs w:val="22"/>
        </w:rPr>
        <w:t>authorised FSP</w:t>
      </w:r>
      <w:r w:rsidR="00522D75">
        <w:rPr>
          <w:rFonts w:ascii="Arial" w:hAnsi="Arial" w:cs="Arial"/>
          <w:sz w:val="22"/>
          <w:szCs w:val="22"/>
        </w:rPr>
        <w:t>s</w:t>
      </w:r>
      <w:r w:rsidR="00BF724A" w:rsidRPr="00004C55">
        <w:rPr>
          <w:rFonts w:ascii="Arial" w:hAnsi="Arial" w:cs="Arial"/>
          <w:sz w:val="22"/>
          <w:szCs w:val="22"/>
        </w:rPr>
        <w:t xml:space="preserve">. </w:t>
      </w:r>
      <w:r w:rsidR="0072175E" w:rsidRPr="00004C55">
        <w:rPr>
          <w:rFonts w:ascii="Arial" w:hAnsi="Arial" w:cs="Arial"/>
          <w:sz w:val="22"/>
          <w:szCs w:val="22"/>
        </w:rPr>
        <w:t xml:space="preserve"> </w:t>
      </w:r>
      <w:r>
        <w:rPr>
          <w:rFonts w:ascii="Arial" w:hAnsi="Arial" w:cs="Arial"/>
          <w:sz w:val="22"/>
          <w:szCs w:val="22"/>
        </w:rPr>
        <w:t>Other</w:t>
      </w:r>
      <w:r w:rsidR="002831F8">
        <w:rPr>
          <w:rFonts w:ascii="Arial" w:hAnsi="Arial" w:cs="Arial"/>
          <w:sz w:val="22"/>
          <w:szCs w:val="22"/>
        </w:rPr>
        <w:t>s</w:t>
      </w:r>
      <w:r w:rsidR="00BF724A" w:rsidRPr="00004C55">
        <w:rPr>
          <w:rFonts w:ascii="Arial" w:hAnsi="Arial" w:cs="Arial"/>
          <w:sz w:val="22"/>
          <w:szCs w:val="22"/>
        </w:rPr>
        <w:t xml:space="preserve"> realised that </w:t>
      </w:r>
      <w:r w:rsidR="002831F8">
        <w:rPr>
          <w:rFonts w:ascii="Arial" w:hAnsi="Arial" w:cs="Arial"/>
          <w:sz w:val="22"/>
          <w:szCs w:val="22"/>
        </w:rPr>
        <w:t>their</w:t>
      </w:r>
      <w:r w:rsidR="00BF724A" w:rsidRPr="00004C55">
        <w:rPr>
          <w:rFonts w:ascii="Arial" w:hAnsi="Arial" w:cs="Arial"/>
          <w:sz w:val="22"/>
          <w:szCs w:val="22"/>
        </w:rPr>
        <w:t xml:space="preserve"> </w:t>
      </w:r>
      <w:r w:rsidR="00D15201">
        <w:rPr>
          <w:rFonts w:ascii="Arial" w:hAnsi="Arial" w:cs="Arial"/>
          <w:sz w:val="22"/>
          <w:szCs w:val="22"/>
        </w:rPr>
        <w:t>business</w:t>
      </w:r>
      <w:r w:rsidR="00BF724A" w:rsidRPr="00004C55">
        <w:rPr>
          <w:rFonts w:ascii="Arial" w:hAnsi="Arial" w:cs="Arial"/>
          <w:sz w:val="22"/>
          <w:szCs w:val="22"/>
        </w:rPr>
        <w:t xml:space="preserve"> did not fall within </w:t>
      </w:r>
      <w:r>
        <w:rPr>
          <w:rFonts w:ascii="Arial" w:hAnsi="Arial" w:cs="Arial"/>
          <w:sz w:val="22"/>
          <w:szCs w:val="22"/>
        </w:rPr>
        <w:t xml:space="preserve">FAIS </w:t>
      </w:r>
      <w:r w:rsidR="00BF724A" w:rsidRPr="00004C55">
        <w:rPr>
          <w:rFonts w:ascii="Arial" w:hAnsi="Arial" w:cs="Arial"/>
          <w:sz w:val="22"/>
          <w:szCs w:val="22"/>
        </w:rPr>
        <w:t>regulated activities</w:t>
      </w:r>
      <w:r w:rsidR="00D15201">
        <w:rPr>
          <w:rFonts w:ascii="Arial" w:hAnsi="Arial" w:cs="Arial"/>
          <w:sz w:val="22"/>
          <w:szCs w:val="22"/>
        </w:rPr>
        <w:t>,</w:t>
      </w:r>
      <w:r w:rsidR="00BF724A" w:rsidRPr="00004C55">
        <w:rPr>
          <w:rFonts w:ascii="Arial" w:hAnsi="Arial" w:cs="Arial"/>
          <w:sz w:val="22"/>
          <w:szCs w:val="22"/>
        </w:rPr>
        <w:t xml:space="preserve"> </w:t>
      </w:r>
      <w:r>
        <w:rPr>
          <w:rFonts w:ascii="Arial" w:hAnsi="Arial" w:cs="Arial"/>
          <w:sz w:val="22"/>
          <w:szCs w:val="22"/>
        </w:rPr>
        <w:t>which led to the lap</w:t>
      </w:r>
      <w:r w:rsidR="002831F8">
        <w:rPr>
          <w:rFonts w:ascii="Arial" w:hAnsi="Arial" w:cs="Arial"/>
          <w:sz w:val="22"/>
          <w:szCs w:val="22"/>
        </w:rPr>
        <w:t>sing</w:t>
      </w:r>
      <w:r>
        <w:rPr>
          <w:rFonts w:ascii="Arial" w:hAnsi="Arial" w:cs="Arial"/>
          <w:sz w:val="22"/>
          <w:szCs w:val="22"/>
        </w:rPr>
        <w:t xml:space="preserve"> of their </w:t>
      </w:r>
      <w:r w:rsidR="00BF724A" w:rsidRPr="00004C55">
        <w:rPr>
          <w:rFonts w:ascii="Arial" w:hAnsi="Arial" w:cs="Arial"/>
          <w:sz w:val="22"/>
          <w:szCs w:val="22"/>
        </w:rPr>
        <w:t>licences and some FSPs whose licences were withdrawn because of non</w:t>
      </w:r>
      <w:r>
        <w:rPr>
          <w:rFonts w:ascii="Arial" w:hAnsi="Arial" w:cs="Arial"/>
          <w:sz w:val="22"/>
          <w:szCs w:val="22"/>
        </w:rPr>
        <w:t>-</w:t>
      </w:r>
      <w:r w:rsidR="00BF724A" w:rsidRPr="00004C55">
        <w:rPr>
          <w:rFonts w:ascii="Arial" w:hAnsi="Arial" w:cs="Arial"/>
          <w:sz w:val="22"/>
          <w:szCs w:val="22"/>
        </w:rPr>
        <w:t>compliance</w:t>
      </w:r>
      <w:r w:rsidR="00D16D81">
        <w:rPr>
          <w:rFonts w:ascii="Arial" w:hAnsi="Arial" w:cs="Arial"/>
          <w:sz w:val="22"/>
          <w:szCs w:val="22"/>
        </w:rPr>
        <w:t xml:space="preserve"> (other than non-compliance with honesty and integrity requirements),</w:t>
      </w:r>
      <w:r w:rsidR="00BF724A" w:rsidRPr="00004C55">
        <w:rPr>
          <w:rFonts w:ascii="Arial" w:hAnsi="Arial" w:cs="Arial"/>
          <w:sz w:val="22"/>
          <w:szCs w:val="22"/>
        </w:rPr>
        <w:t xml:space="preserve"> </w:t>
      </w:r>
      <w:r>
        <w:rPr>
          <w:rFonts w:ascii="Arial" w:hAnsi="Arial" w:cs="Arial"/>
          <w:sz w:val="22"/>
          <w:szCs w:val="22"/>
        </w:rPr>
        <w:t xml:space="preserve">with the </w:t>
      </w:r>
      <w:r w:rsidR="002831F8">
        <w:rPr>
          <w:rFonts w:ascii="Arial" w:hAnsi="Arial" w:cs="Arial"/>
          <w:sz w:val="22"/>
          <w:szCs w:val="22"/>
        </w:rPr>
        <w:t xml:space="preserve">FAIS </w:t>
      </w:r>
      <w:r>
        <w:rPr>
          <w:rFonts w:ascii="Arial" w:hAnsi="Arial" w:cs="Arial"/>
          <w:sz w:val="22"/>
          <w:szCs w:val="22"/>
        </w:rPr>
        <w:t>Act</w:t>
      </w:r>
      <w:r w:rsidR="002831F8">
        <w:rPr>
          <w:rFonts w:ascii="Arial" w:hAnsi="Arial" w:cs="Arial"/>
          <w:sz w:val="22"/>
          <w:szCs w:val="22"/>
        </w:rPr>
        <w:t>,</w:t>
      </w:r>
      <w:r>
        <w:rPr>
          <w:rFonts w:ascii="Arial" w:hAnsi="Arial" w:cs="Arial"/>
          <w:sz w:val="22"/>
          <w:szCs w:val="22"/>
        </w:rPr>
        <w:t xml:space="preserve"> </w:t>
      </w:r>
      <w:r w:rsidR="00BF724A" w:rsidRPr="00004C55">
        <w:rPr>
          <w:rFonts w:ascii="Arial" w:hAnsi="Arial" w:cs="Arial"/>
          <w:sz w:val="22"/>
          <w:szCs w:val="22"/>
        </w:rPr>
        <w:t xml:space="preserve">re-entered the industry as representatives of authorised FSPs. </w:t>
      </w:r>
      <w:r w:rsidR="0072175E" w:rsidRPr="00004C55">
        <w:rPr>
          <w:rFonts w:ascii="Arial" w:hAnsi="Arial" w:cs="Arial"/>
          <w:sz w:val="22"/>
          <w:szCs w:val="22"/>
        </w:rPr>
        <w:t xml:space="preserve"> </w:t>
      </w:r>
      <w:r w:rsidR="00BF724A" w:rsidRPr="00004C55">
        <w:rPr>
          <w:rFonts w:ascii="Arial" w:hAnsi="Arial" w:cs="Arial"/>
          <w:sz w:val="22"/>
          <w:szCs w:val="22"/>
        </w:rPr>
        <w:t>The FSP</w:t>
      </w:r>
      <w:r w:rsidR="00522D75">
        <w:rPr>
          <w:rFonts w:ascii="Arial" w:hAnsi="Arial" w:cs="Arial"/>
          <w:sz w:val="22"/>
          <w:szCs w:val="22"/>
        </w:rPr>
        <w:t>s</w:t>
      </w:r>
      <w:r>
        <w:rPr>
          <w:rFonts w:ascii="Arial" w:hAnsi="Arial" w:cs="Arial"/>
          <w:sz w:val="22"/>
          <w:szCs w:val="22"/>
        </w:rPr>
        <w:t xml:space="preserve"> </w:t>
      </w:r>
      <w:r w:rsidR="00522D75">
        <w:rPr>
          <w:rFonts w:ascii="Arial" w:hAnsi="Arial" w:cs="Arial"/>
          <w:sz w:val="22"/>
          <w:szCs w:val="22"/>
        </w:rPr>
        <w:t xml:space="preserve">whose </w:t>
      </w:r>
      <w:r>
        <w:rPr>
          <w:rFonts w:ascii="Arial" w:hAnsi="Arial" w:cs="Arial"/>
          <w:sz w:val="22"/>
          <w:szCs w:val="22"/>
        </w:rPr>
        <w:t>licenses</w:t>
      </w:r>
      <w:r w:rsidR="00BF724A" w:rsidRPr="00004C55">
        <w:rPr>
          <w:rFonts w:ascii="Arial" w:hAnsi="Arial" w:cs="Arial"/>
          <w:sz w:val="22"/>
          <w:szCs w:val="22"/>
        </w:rPr>
        <w:t xml:space="preserve">  were withdrawn for contraventions </w:t>
      </w:r>
      <w:r>
        <w:rPr>
          <w:rFonts w:ascii="Arial" w:hAnsi="Arial" w:cs="Arial"/>
          <w:sz w:val="22"/>
          <w:szCs w:val="22"/>
        </w:rPr>
        <w:t xml:space="preserve">due to </w:t>
      </w:r>
      <w:r w:rsidR="00BF724A" w:rsidRPr="00004C55">
        <w:rPr>
          <w:rFonts w:ascii="Arial" w:hAnsi="Arial" w:cs="Arial"/>
          <w:sz w:val="22"/>
          <w:szCs w:val="22"/>
        </w:rPr>
        <w:t xml:space="preserve">lack of </w:t>
      </w:r>
      <w:r>
        <w:rPr>
          <w:rFonts w:ascii="Arial" w:hAnsi="Arial" w:cs="Arial"/>
          <w:sz w:val="22"/>
          <w:szCs w:val="22"/>
        </w:rPr>
        <w:t xml:space="preserve">the </w:t>
      </w:r>
      <w:r w:rsidR="00BF724A" w:rsidRPr="00004C55">
        <w:rPr>
          <w:rFonts w:ascii="Arial" w:hAnsi="Arial" w:cs="Arial"/>
          <w:sz w:val="22"/>
          <w:szCs w:val="22"/>
        </w:rPr>
        <w:t>character qualities of honesty and integrity</w:t>
      </w:r>
      <w:r w:rsidR="00D15201">
        <w:rPr>
          <w:rFonts w:ascii="Arial" w:hAnsi="Arial" w:cs="Arial"/>
          <w:sz w:val="22"/>
          <w:szCs w:val="22"/>
        </w:rPr>
        <w:t>,</w:t>
      </w:r>
      <w:r w:rsidR="00BF724A" w:rsidRPr="00004C55">
        <w:rPr>
          <w:rFonts w:ascii="Arial" w:hAnsi="Arial" w:cs="Arial"/>
          <w:sz w:val="22"/>
          <w:szCs w:val="22"/>
        </w:rPr>
        <w:t xml:space="preserve"> were barred from entering the financial services industry </w:t>
      </w:r>
      <w:r>
        <w:rPr>
          <w:rFonts w:ascii="Arial" w:hAnsi="Arial" w:cs="Arial"/>
          <w:sz w:val="22"/>
          <w:szCs w:val="22"/>
        </w:rPr>
        <w:t xml:space="preserve">for a stipulated period </w:t>
      </w:r>
      <w:r w:rsidR="00BF724A" w:rsidRPr="00004C55">
        <w:rPr>
          <w:rFonts w:ascii="Arial" w:hAnsi="Arial" w:cs="Arial"/>
          <w:sz w:val="22"/>
          <w:szCs w:val="22"/>
        </w:rPr>
        <w:t xml:space="preserve">and </w:t>
      </w:r>
      <w:r>
        <w:rPr>
          <w:rFonts w:ascii="Arial" w:hAnsi="Arial" w:cs="Arial"/>
          <w:sz w:val="22"/>
          <w:szCs w:val="22"/>
        </w:rPr>
        <w:t xml:space="preserve">also </w:t>
      </w:r>
      <w:r w:rsidR="00BF724A" w:rsidRPr="00004C55">
        <w:rPr>
          <w:rFonts w:ascii="Arial" w:hAnsi="Arial" w:cs="Arial"/>
          <w:sz w:val="22"/>
          <w:szCs w:val="22"/>
        </w:rPr>
        <w:t>referred to the prosecuti</w:t>
      </w:r>
      <w:r>
        <w:rPr>
          <w:rFonts w:ascii="Arial" w:hAnsi="Arial" w:cs="Arial"/>
          <w:sz w:val="22"/>
          <w:szCs w:val="22"/>
        </w:rPr>
        <w:t>ng</w:t>
      </w:r>
      <w:r w:rsidR="00BF724A" w:rsidRPr="00004C55">
        <w:rPr>
          <w:rFonts w:ascii="Arial" w:hAnsi="Arial" w:cs="Arial"/>
          <w:sz w:val="22"/>
          <w:szCs w:val="22"/>
        </w:rPr>
        <w:t xml:space="preserve"> authorities.</w:t>
      </w:r>
    </w:p>
    <w:p w:rsidR="00C562AD" w:rsidRDefault="00C562AD" w:rsidP="003C6882">
      <w:pPr>
        <w:tabs>
          <w:tab w:val="left" w:pos="1701"/>
        </w:tabs>
        <w:spacing w:line="276" w:lineRule="auto"/>
        <w:ind w:left="1116"/>
        <w:jc w:val="both"/>
        <w:rPr>
          <w:rFonts w:ascii="Arial" w:hAnsi="Arial" w:cs="Arial"/>
          <w:sz w:val="22"/>
          <w:szCs w:val="22"/>
        </w:rPr>
      </w:pPr>
    </w:p>
    <w:p w:rsidR="00C562AD" w:rsidRPr="00004C55" w:rsidRDefault="00D31D67" w:rsidP="00745C5A">
      <w:pPr>
        <w:spacing w:line="276" w:lineRule="auto"/>
        <w:ind w:left="709"/>
        <w:jc w:val="both"/>
        <w:rPr>
          <w:rFonts w:ascii="Arial" w:hAnsi="Arial" w:cs="Arial"/>
          <w:sz w:val="22"/>
          <w:szCs w:val="22"/>
        </w:rPr>
      </w:pPr>
      <w:r>
        <w:rPr>
          <w:rFonts w:ascii="Arial" w:hAnsi="Arial" w:cs="Arial"/>
          <w:sz w:val="22"/>
          <w:szCs w:val="22"/>
        </w:rPr>
        <w:t xml:space="preserve">Various exemptions have been granted to FSPs and representatives </w:t>
      </w:r>
      <w:r w:rsidR="007A5808">
        <w:rPr>
          <w:rFonts w:ascii="Arial" w:hAnsi="Arial" w:cs="Arial"/>
          <w:sz w:val="22"/>
          <w:szCs w:val="22"/>
        </w:rPr>
        <w:t xml:space="preserve">to allow for the progressive realisation of compliance by them with all </w:t>
      </w:r>
      <w:r w:rsidR="00FB6792">
        <w:rPr>
          <w:rFonts w:ascii="Arial" w:hAnsi="Arial" w:cs="Arial"/>
          <w:sz w:val="22"/>
          <w:szCs w:val="22"/>
        </w:rPr>
        <w:t xml:space="preserve">the </w:t>
      </w:r>
      <w:r w:rsidR="007A5808">
        <w:rPr>
          <w:rFonts w:ascii="Arial" w:hAnsi="Arial" w:cs="Arial"/>
          <w:sz w:val="22"/>
          <w:szCs w:val="22"/>
        </w:rPr>
        <w:t xml:space="preserve">requirements of the FAIS Act.  In addition, </w:t>
      </w:r>
      <w:r w:rsidR="00FB6792">
        <w:rPr>
          <w:rFonts w:ascii="Arial" w:hAnsi="Arial" w:cs="Arial"/>
          <w:sz w:val="22"/>
          <w:szCs w:val="22"/>
        </w:rPr>
        <w:t xml:space="preserve">many exemptions have been granted </w:t>
      </w:r>
      <w:r w:rsidR="00CF4B12">
        <w:rPr>
          <w:rFonts w:ascii="Arial" w:hAnsi="Arial" w:cs="Arial"/>
          <w:sz w:val="22"/>
          <w:szCs w:val="22"/>
        </w:rPr>
        <w:t xml:space="preserve">on the basis of the </w:t>
      </w:r>
      <w:r>
        <w:rPr>
          <w:rFonts w:ascii="Arial" w:hAnsi="Arial" w:cs="Arial"/>
          <w:sz w:val="22"/>
          <w:szCs w:val="22"/>
        </w:rPr>
        <w:t xml:space="preserve">principle that </w:t>
      </w:r>
      <w:r w:rsidR="005F266F">
        <w:rPr>
          <w:rFonts w:ascii="Arial" w:hAnsi="Arial" w:cs="Arial"/>
          <w:sz w:val="22"/>
          <w:szCs w:val="22"/>
        </w:rPr>
        <w:t xml:space="preserve">regulatory requirements </w:t>
      </w:r>
      <w:r>
        <w:rPr>
          <w:rFonts w:ascii="Arial" w:hAnsi="Arial" w:cs="Arial"/>
          <w:sz w:val="22"/>
          <w:szCs w:val="22"/>
        </w:rPr>
        <w:t>must be</w:t>
      </w:r>
      <w:r w:rsidR="005F266F">
        <w:rPr>
          <w:rFonts w:ascii="Arial" w:hAnsi="Arial" w:cs="Arial"/>
          <w:sz w:val="22"/>
          <w:szCs w:val="22"/>
        </w:rPr>
        <w:t xml:space="preserve"> proportionate to the risks the requirements are meant to mitigate</w:t>
      </w:r>
      <w:r w:rsidR="00E52EDB">
        <w:rPr>
          <w:rFonts w:ascii="Arial" w:hAnsi="Arial" w:cs="Arial"/>
          <w:sz w:val="22"/>
          <w:szCs w:val="22"/>
        </w:rPr>
        <w:t>, the nature, scale and complexity of the business of the FSP and</w:t>
      </w:r>
      <w:r w:rsidR="005F266F">
        <w:rPr>
          <w:rFonts w:ascii="Arial" w:hAnsi="Arial" w:cs="Arial"/>
          <w:sz w:val="22"/>
          <w:szCs w:val="22"/>
        </w:rPr>
        <w:t xml:space="preserve"> the cost it imposes on </w:t>
      </w:r>
      <w:r w:rsidR="00E52EDB">
        <w:rPr>
          <w:rFonts w:ascii="Arial" w:hAnsi="Arial" w:cs="Arial"/>
          <w:sz w:val="22"/>
          <w:szCs w:val="22"/>
        </w:rPr>
        <w:t>the</w:t>
      </w:r>
      <w:r w:rsidR="00FB6792">
        <w:rPr>
          <w:rFonts w:ascii="Arial" w:hAnsi="Arial" w:cs="Arial"/>
          <w:sz w:val="22"/>
          <w:szCs w:val="22"/>
        </w:rPr>
        <w:t xml:space="preserve"> </w:t>
      </w:r>
      <w:r w:rsidR="005F266F">
        <w:rPr>
          <w:rFonts w:ascii="Arial" w:hAnsi="Arial" w:cs="Arial"/>
          <w:sz w:val="22"/>
          <w:szCs w:val="22"/>
        </w:rPr>
        <w:t>FSP</w:t>
      </w:r>
      <w:r w:rsidR="007E61FD">
        <w:rPr>
          <w:rFonts w:ascii="Arial" w:hAnsi="Arial" w:cs="Arial"/>
          <w:sz w:val="22"/>
          <w:szCs w:val="22"/>
        </w:rPr>
        <w:t>s</w:t>
      </w:r>
      <w:r>
        <w:rPr>
          <w:rFonts w:ascii="Arial" w:hAnsi="Arial" w:cs="Arial"/>
          <w:sz w:val="22"/>
          <w:szCs w:val="22"/>
        </w:rPr>
        <w:t xml:space="preserve"> </w:t>
      </w:r>
      <w:r w:rsidR="00E2738E">
        <w:rPr>
          <w:rFonts w:ascii="Arial" w:hAnsi="Arial" w:cs="Arial"/>
          <w:sz w:val="22"/>
          <w:szCs w:val="22"/>
        </w:rPr>
        <w:t xml:space="preserve">whilst at the same time ensuring that the </w:t>
      </w:r>
      <w:r w:rsidR="007E61FD">
        <w:rPr>
          <w:rFonts w:ascii="Arial" w:hAnsi="Arial" w:cs="Arial"/>
          <w:sz w:val="22"/>
          <w:szCs w:val="22"/>
        </w:rPr>
        <w:t>exemptions</w:t>
      </w:r>
      <w:r w:rsidR="00E2738E">
        <w:rPr>
          <w:rFonts w:ascii="Arial" w:hAnsi="Arial" w:cs="Arial"/>
          <w:sz w:val="22"/>
          <w:szCs w:val="22"/>
        </w:rPr>
        <w:t xml:space="preserve"> do not diminish</w:t>
      </w:r>
      <w:r>
        <w:rPr>
          <w:rFonts w:ascii="Arial" w:hAnsi="Arial" w:cs="Arial"/>
          <w:sz w:val="22"/>
          <w:szCs w:val="22"/>
        </w:rPr>
        <w:t xml:space="preserve"> the protection afforded to clients under the FAIS Act. </w:t>
      </w:r>
      <w:r w:rsidR="00E2738E">
        <w:rPr>
          <w:rFonts w:ascii="Arial" w:hAnsi="Arial" w:cs="Arial"/>
          <w:sz w:val="22"/>
          <w:szCs w:val="22"/>
        </w:rPr>
        <w:t xml:space="preserve">  </w:t>
      </w:r>
    </w:p>
    <w:p w:rsidR="0072175E" w:rsidRPr="00BF724A" w:rsidRDefault="0072175E" w:rsidP="003C6882">
      <w:pPr>
        <w:pStyle w:val="ListParagraph"/>
        <w:spacing w:line="276" w:lineRule="auto"/>
        <w:ind w:left="1116"/>
        <w:jc w:val="both"/>
        <w:rPr>
          <w:rFonts w:ascii="Arial" w:hAnsi="Arial" w:cs="Arial"/>
          <w:sz w:val="22"/>
          <w:szCs w:val="22"/>
        </w:rPr>
      </w:pPr>
    </w:p>
    <w:p w:rsidR="00BF724A" w:rsidRPr="003C6882" w:rsidRDefault="00BF724A" w:rsidP="00745C5A">
      <w:pPr>
        <w:spacing w:line="276" w:lineRule="auto"/>
        <w:ind w:left="709"/>
        <w:jc w:val="both"/>
        <w:rPr>
          <w:rFonts w:ascii="Arial" w:hAnsi="Arial" w:cs="Arial"/>
          <w:sz w:val="22"/>
          <w:szCs w:val="22"/>
        </w:rPr>
      </w:pPr>
      <w:r w:rsidRPr="003C6882">
        <w:rPr>
          <w:rFonts w:ascii="Arial" w:hAnsi="Arial" w:cs="Arial"/>
          <w:sz w:val="22"/>
          <w:szCs w:val="22"/>
        </w:rPr>
        <w:t>The number of authorised FSP’s has grown from 5</w:t>
      </w:r>
      <w:r w:rsidR="002C1911" w:rsidRPr="003C6882">
        <w:rPr>
          <w:rFonts w:ascii="Arial" w:hAnsi="Arial" w:cs="Arial"/>
          <w:sz w:val="22"/>
          <w:szCs w:val="22"/>
        </w:rPr>
        <w:t xml:space="preserve"> </w:t>
      </w:r>
      <w:r w:rsidRPr="003C6882">
        <w:rPr>
          <w:rFonts w:ascii="Arial" w:hAnsi="Arial" w:cs="Arial"/>
          <w:sz w:val="22"/>
          <w:szCs w:val="22"/>
        </w:rPr>
        <w:t>033 in 2005 to 10</w:t>
      </w:r>
      <w:r w:rsidR="002C1911" w:rsidRPr="003C6882">
        <w:rPr>
          <w:rFonts w:ascii="Arial" w:hAnsi="Arial" w:cs="Arial"/>
          <w:sz w:val="22"/>
          <w:szCs w:val="22"/>
        </w:rPr>
        <w:t xml:space="preserve"> </w:t>
      </w:r>
      <w:r w:rsidRPr="003C6882">
        <w:rPr>
          <w:rFonts w:ascii="Arial" w:hAnsi="Arial" w:cs="Arial"/>
          <w:sz w:val="22"/>
          <w:szCs w:val="22"/>
        </w:rPr>
        <w:t>774 as at 11</w:t>
      </w:r>
      <w:r w:rsidR="00E4439D">
        <w:rPr>
          <w:rFonts w:ascii="Arial" w:hAnsi="Arial" w:cs="Arial"/>
          <w:sz w:val="22"/>
          <w:szCs w:val="22"/>
        </w:rPr>
        <w:t> </w:t>
      </w:r>
      <w:r w:rsidRPr="003C6882">
        <w:rPr>
          <w:rFonts w:ascii="Arial" w:hAnsi="Arial" w:cs="Arial"/>
          <w:sz w:val="22"/>
          <w:szCs w:val="22"/>
        </w:rPr>
        <w:t>November 2016</w:t>
      </w:r>
      <w:r w:rsidR="002C1911" w:rsidRPr="003C6882">
        <w:rPr>
          <w:rFonts w:ascii="Arial" w:hAnsi="Arial" w:cs="Arial"/>
          <w:sz w:val="22"/>
          <w:szCs w:val="22"/>
        </w:rPr>
        <w:t>.</w:t>
      </w:r>
      <w:r w:rsidRPr="003C6882">
        <w:rPr>
          <w:rFonts w:ascii="Arial" w:hAnsi="Arial" w:cs="Arial"/>
          <w:sz w:val="22"/>
          <w:szCs w:val="22"/>
        </w:rPr>
        <w:t xml:space="preserve"> </w:t>
      </w:r>
    </w:p>
    <w:p w:rsidR="0072175E" w:rsidRPr="00BF724A" w:rsidRDefault="0072175E" w:rsidP="003C6882">
      <w:pPr>
        <w:pStyle w:val="ListParagraph"/>
        <w:spacing w:line="276" w:lineRule="auto"/>
        <w:ind w:left="1116"/>
        <w:jc w:val="both"/>
        <w:rPr>
          <w:rFonts w:ascii="Arial" w:hAnsi="Arial" w:cs="Arial"/>
          <w:sz w:val="22"/>
          <w:szCs w:val="22"/>
        </w:rPr>
      </w:pPr>
    </w:p>
    <w:p w:rsidR="00BF724A" w:rsidRDefault="00BF724A" w:rsidP="00745C5A">
      <w:pPr>
        <w:spacing w:line="276" w:lineRule="auto"/>
        <w:ind w:left="709"/>
        <w:jc w:val="both"/>
        <w:rPr>
          <w:rFonts w:ascii="Arial" w:hAnsi="Arial" w:cs="Arial"/>
          <w:sz w:val="22"/>
          <w:szCs w:val="22"/>
        </w:rPr>
      </w:pPr>
      <w:r w:rsidRPr="003C6882">
        <w:rPr>
          <w:rFonts w:ascii="Arial" w:hAnsi="Arial" w:cs="Arial"/>
          <w:sz w:val="22"/>
          <w:szCs w:val="22"/>
        </w:rPr>
        <w:t>The req</w:t>
      </w:r>
      <w:r w:rsidR="0072175E" w:rsidRPr="003C6882">
        <w:rPr>
          <w:rFonts w:ascii="Arial" w:hAnsi="Arial" w:cs="Arial"/>
          <w:sz w:val="22"/>
          <w:szCs w:val="22"/>
        </w:rPr>
        <w:t xml:space="preserve">uested </w:t>
      </w:r>
      <w:r w:rsidRPr="003C6882">
        <w:rPr>
          <w:rFonts w:ascii="Arial" w:hAnsi="Arial" w:cs="Arial"/>
          <w:sz w:val="22"/>
          <w:szCs w:val="22"/>
        </w:rPr>
        <w:t>number</w:t>
      </w:r>
      <w:r w:rsidR="002831F8" w:rsidRPr="003C6882">
        <w:rPr>
          <w:rFonts w:ascii="Arial" w:hAnsi="Arial" w:cs="Arial"/>
          <w:sz w:val="22"/>
          <w:szCs w:val="22"/>
        </w:rPr>
        <w:t xml:space="preserve">s since September </w:t>
      </w:r>
      <w:proofErr w:type="gramStart"/>
      <w:r w:rsidR="002831F8" w:rsidRPr="003C6882">
        <w:rPr>
          <w:rFonts w:ascii="Arial" w:hAnsi="Arial" w:cs="Arial"/>
          <w:sz w:val="22"/>
          <w:szCs w:val="22"/>
        </w:rPr>
        <w:t>2004</w:t>
      </w:r>
      <w:r w:rsidR="001E59F6" w:rsidRPr="003C6882">
        <w:rPr>
          <w:rFonts w:ascii="Arial" w:hAnsi="Arial" w:cs="Arial"/>
          <w:sz w:val="22"/>
          <w:szCs w:val="22"/>
        </w:rPr>
        <w:t>,</w:t>
      </w:r>
      <w:proofErr w:type="gramEnd"/>
      <w:r w:rsidRPr="003C6882">
        <w:rPr>
          <w:rFonts w:ascii="Arial" w:hAnsi="Arial" w:cs="Arial"/>
          <w:sz w:val="22"/>
          <w:szCs w:val="22"/>
        </w:rPr>
        <w:t xml:space="preserve"> are as follows</w:t>
      </w:r>
    </w:p>
    <w:p w:rsidR="00783130" w:rsidRPr="003C6882" w:rsidRDefault="00783130" w:rsidP="00745C5A">
      <w:pPr>
        <w:spacing w:line="276" w:lineRule="auto"/>
        <w:ind w:left="709"/>
        <w:jc w:val="both"/>
        <w:rPr>
          <w:rFonts w:ascii="Arial" w:hAnsi="Arial" w:cs="Arial"/>
          <w:sz w:val="22"/>
          <w:szCs w:val="22"/>
        </w:rPr>
      </w:pPr>
    </w:p>
    <w:p w:rsidR="00BF724A" w:rsidRPr="00BF724A" w:rsidRDefault="00BF724A" w:rsidP="00745C5A">
      <w:pPr>
        <w:pStyle w:val="ListParagraph"/>
        <w:numPr>
          <w:ilvl w:val="0"/>
          <w:numId w:val="26"/>
        </w:numPr>
        <w:spacing w:line="276" w:lineRule="auto"/>
        <w:ind w:hanging="47"/>
        <w:jc w:val="both"/>
        <w:rPr>
          <w:rFonts w:ascii="Arial" w:hAnsi="Arial" w:cs="Arial"/>
          <w:sz w:val="22"/>
          <w:szCs w:val="22"/>
        </w:rPr>
      </w:pPr>
      <w:r w:rsidRPr="00BF724A">
        <w:rPr>
          <w:rFonts w:ascii="Arial" w:hAnsi="Arial" w:cs="Arial"/>
          <w:sz w:val="22"/>
          <w:szCs w:val="22"/>
        </w:rPr>
        <w:t xml:space="preserve">Declined licences:    </w:t>
      </w:r>
      <w:r w:rsidR="00B61C04">
        <w:rPr>
          <w:rFonts w:ascii="Arial" w:hAnsi="Arial" w:cs="Arial"/>
          <w:sz w:val="22"/>
          <w:szCs w:val="22"/>
        </w:rPr>
        <w:tab/>
      </w:r>
      <w:r w:rsidRPr="00BF724A">
        <w:rPr>
          <w:rFonts w:ascii="Arial" w:hAnsi="Arial" w:cs="Arial"/>
          <w:sz w:val="22"/>
          <w:szCs w:val="22"/>
        </w:rPr>
        <w:t>2224</w:t>
      </w:r>
    </w:p>
    <w:p w:rsidR="00BF724A" w:rsidRPr="00BF724A" w:rsidRDefault="00BF724A" w:rsidP="00745C5A">
      <w:pPr>
        <w:pStyle w:val="ListParagraph"/>
        <w:numPr>
          <w:ilvl w:val="0"/>
          <w:numId w:val="26"/>
        </w:numPr>
        <w:spacing w:line="276" w:lineRule="auto"/>
        <w:ind w:hanging="47"/>
        <w:jc w:val="both"/>
        <w:rPr>
          <w:rFonts w:ascii="Arial" w:hAnsi="Arial" w:cs="Arial"/>
          <w:sz w:val="22"/>
          <w:szCs w:val="22"/>
        </w:rPr>
      </w:pPr>
      <w:r w:rsidRPr="00BF724A">
        <w:rPr>
          <w:rFonts w:ascii="Arial" w:hAnsi="Arial" w:cs="Arial"/>
          <w:sz w:val="22"/>
          <w:szCs w:val="22"/>
        </w:rPr>
        <w:t xml:space="preserve">Withdrawn licences: </w:t>
      </w:r>
      <w:r w:rsidR="00B61C04">
        <w:rPr>
          <w:rFonts w:ascii="Arial" w:hAnsi="Arial" w:cs="Arial"/>
          <w:sz w:val="22"/>
          <w:szCs w:val="22"/>
        </w:rPr>
        <w:tab/>
      </w:r>
      <w:r w:rsidRPr="00BF724A">
        <w:rPr>
          <w:rFonts w:ascii="Arial" w:hAnsi="Arial" w:cs="Arial"/>
          <w:sz w:val="22"/>
          <w:szCs w:val="22"/>
        </w:rPr>
        <w:t>4451</w:t>
      </w:r>
    </w:p>
    <w:p w:rsidR="00BF724A" w:rsidRDefault="00BF724A" w:rsidP="00745C5A">
      <w:pPr>
        <w:pStyle w:val="ListParagraph"/>
        <w:numPr>
          <w:ilvl w:val="0"/>
          <w:numId w:val="26"/>
        </w:numPr>
        <w:spacing w:line="276" w:lineRule="auto"/>
        <w:ind w:hanging="47"/>
        <w:jc w:val="both"/>
        <w:rPr>
          <w:rFonts w:ascii="Arial" w:hAnsi="Arial" w:cs="Arial"/>
          <w:sz w:val="22"/>
          <w:szCs w:val="22"/>
        </w:rPr>
      </w:pPr>
      <w:r w:rsidRPr="00BF724A">
        <w:rPr>
          <w:rFonts w:ascii="Arial" w:hAnsi="Arial" w:cs="Arial"/>
          <w:sz w:val="22"/>
          <w:szCs w:val="22"/>
        </w:rPr>
        <w:lastRenderedPageBreak/>
        <w:t xml:space="preserve">Voluntary </w:t>
      </w:r>
      <w:r w:rsidR="00301A66">
        <w:rPr>
          <w:rFonts w:ascii="Arial" w:hAnsi="Arial" w:cs="Arial"/>
          <w:sz w:val="22"/>
          <w:szCs w:val="22"/>
        </w:rPr>
        <w:t>l</w:t>
      </w:r>
      <w:r w:rsidRPr="00BF724A">
        <w:rPr>
          <w:rFonts w:ascii="Arial" w:hAnsi="Arial" w:cs="Arial"/>
          <w:sz w:val="22"/>
          <w:szCs w:val="22"/>
        </w:rPr>
        <w:t>apse</w:t>
      </w:r>
      <w:r w:rsidR="00301A66">
        <w:rPr>
          <w:rFonts w:ascii="Arial" w:hAnsi="Arial" w:cs="Arial"/>
          <w:sz w:val="22"/>
          <w:szCs w:val="22"/>
        </w:rPr>
        <w:t>s</w:t>
      </w:r>
      <w:r w:rsidRPr="00BF724A">
        <w:rPr>
          <w:rFonts w:ascii="Arial" w:hAnsi="Arial" w:cs="Arial"/>
          <w:sz w:val="22"/>
          <w:szCs w:val="22"/>
        </w:rPr>
        <w:t xml:space="preserve">: </w:t>
      </w:r>
      <w:r w:rsidR="00B61C04">
        <w:rPr>
          <w:rFonts w:ascii="Arial" w:hAnsi="Arial" w:cs="Arial"/>
          <w:sz w:val="22"/>
          <w:szCs w:val="22"/>
        </w:rPr>
        <w:tab/>
      </w:r>
      <w:r w:rsidRPr="00BF724A">
        <w:rPr>
          <w:rFonts w:ascii="Arial" w:hAnsi="Arial" w:cs="Arial"/>
          <w:sz w:val="22"/>
          <w:szCs w:val="22"/>
        </w:rPr>
        <w:t xml:space="preserve">6923 </w:t>
      </w:r>
    </w:p>
    <w:p w:rsidR="0072175E" w:rsidRPr="00BF724A" w:rsidRDefault="0072175E" w:rsidP="003C6882">
      <w:pPr>
        <w:pStyle w:val="ListParagraph"/>
        <w:spacing w:line="276" w:lineRule="auto"/>
        <w:ind w:left="1836"/>
        <w:jc w:val="both"/>
        <w:rPr>
          <w:rFonts w:ascii="Arial" w:hAnsi="Arial" w:cs="Arial"/>
          <w:sz w:val="22"/>
          <w:szCs w:val="22"/>
        </w:rPr>
      </w:pPr>
    </w:p>
    <w:p w:rsidR="00BF724A" w:rsidRDefault="00745C5A" w:rsidP="00745C5A">
      <w:pPr>
        <w:pStyle w:val="ListParagraph"/>
        <w:spacing w:line="276" w:lineRule="auto"/>
        <w:ind w:hanging="324"/>
        <w:jc w:val="both"/>
        <w:rPr>
          <w:rFonts w:ascii="Arial" w:hAnsi="Arial" w:cs="Arial"/>
          <w:sz w:val="22"/>
          <w:szCs w:val="22"/>
        </w:rPr>
      </w:pPr>
      <w:r>
        <w:rPr>
          <w:rFonts w:ascii="Arial" w:hAnsi="Arial" w:cs="Arial"/>
          <w:sz w:val="22"/>
          <w:szCs w:val="22"/>
        </w:rPr>
        <w:tab/>
      </w:r>
      <w:r w:rsidR="00BF724A" w:rsidRPr="00BF724A">
        <w:rPr>
          <w:rFonts w:ascii="Arial" w:hAnsi="Arial" w:cs="Arial"/>
          <w:sz w:val="22"/>
          <w:szCs w:val="22"/>
        </w:rPr>
        <w:t xml:space="preserve">Since the Act came into </w:t>
      </w:r>
      <w:r w:rsidR="00D94492" w:rsidRPr="00BF724A">
        <w:rPr>
          <w:rFonts w:ascii="Arial" w:hAnsi="Arial" w:cs="Arial"/>
          <w:sz w:val="22"/>
          <w:szCs w:val="22"/>
        </w:rPr>
        <w:t>operation,</w:t>
      </w:r>
      <w:r w:rsidR="00BF724A" w:rsidRPr="00BF724A">
        <w:rPr>
          <w:rFonts w:ascii="Arial" w:hAnsi="Arial" w:cs="Arial"/>
          <w:sz w:val="22"/>
          <w:szCs w:val="22"/>
        </w:rPr>
        <w:t xml:space="preserve"> the number of juristic persons </w:t>
      </w:r>
      <w:r w:rsidR="00EB1933">
        <w:rPr>
          <w:rFonts w:ascii="Arial" w:hAnsi="Arial" w:cs="Arial"/>
          <w:sz w:val="22"/>
          <w:szCs w:val="22"/>
        </w:rPr>
        <w:t xml:space="preserve">as representatives of FSPs </w:t>
      </w:r>
      <w:r w:rsidR="00BF724A" w:rsidRPr="00BF724A">
        <w:rPr>
          <w:rFonts w:ascii="Arial" w:hAnsi="Arial" w:cs="Arial"/>
          <w:sz w:val="22"/>
          <w:szCs w:val="22"/>
        </w:rPr>
        <w:t>has increased significantly from 173 in 2005 to 3</w:t>
      </w:r>
      <w:r w:rsidR="002C1911">
        <w:rPr>
          <w:rFonts w:ascii="Arial" w:hAnsi="Arial" w:cs="Arial"/>
          <w:sz w:val="22"/>
          <w:szCs w:val="22"/>
        </w:rPr>
        <w:t xml:space="preserve"> </w:t>
      </w:r>
      <w:r w:rsidR="00BF724A" w:rsidRPr="00BF724A">
        <w:rPr>
          <w:rFonts w:ascii="Arial" w:hAnsi="Arial" w:cs="Arial"/>
          <w:sz w:val="22"/>
          <w:szCs w:val="22"/>
        </w:rPr>
        <w:t>755 in 2015</w:t>
      </w:r>
      <w:r w:rsidR="001E59F6">
        <w:rPr>
          <w:rFonts w:ascii="Arial" w:hAnsi="Arial" w:cs="Arial"/>
          <w:sz w:val="22"/>
          <w:szCs w:val="22"/>
        </w:rPr>
        <w:t>,</w:t>
      </w:r>
      <w:r w:rsidR="00BF724A" w:rsidRPr="00BF724A">
        <w:rPr>
          <w:rFonts w:ascii="Arial" w:hAnsi="Arial" w:cs="Arial"/>
          <w:sz w:val="22"/>
          <w:szCs w:val="22"/>
        </w:rPr>
        <w:t xml:space="preserve"> </w:t>
      </w:r>
      <w:r w:rsidR="00337DDE">
        <w:rPr>
          <w:rFonts w:ascii="Arial" w:hAnsi="Arial" w:cs="Arial"/>
          <w:sz w:val="22"/>
          <w:szCs w:val="22"/>
        </w:rPr>
        <w:t>thus a</w:t>
      </w:r>
      <w:r w:rsidR="00BF724A" w:rsidRPr="00BF724A">
        <w:rPr>
          <w:rFonts w:ascii="Arial" w:hAnsi="Arial" w:cs="Arial"/>
          <w:sz w:val="22"/>
          <w:szCs w:val="22"/>
        </w:rPr>
        <w:t xml:space="preserve"> significant number of the </w:t>
      </w:r>
      <w:r w:rsidR="00337DDE">
        <w:rPr>
          <w:rFonts w:ascii="Arial" w:hAnsi="Arial" w:cs="Arial"/>
          <w:sz w:val="22"/>
          <w:szCs w:val="22"/>
        </w:rPr>
        <w:t>aforementioned</w:t>
      </w:r>
      <w:r w:rsidR="00BF724A" w:rsidRPr="00BF724A">
        <w:rPr>
          <w:rFonts w:ascii="Arial" w:hAnsi="Arial" w:cs="Arial"/>
          <w:sz w:val="22"/>
          <w:szCs w:val="22"/>
        </w:rPr>
        <w:t xml:space="preserve"> licences</w:t>
      </w:r>
      <w:r w:rsidR="00337DDE">
        <w:rPr>
          <w:rFonts w:ascii="Arial" w:hAnsi="Arial" w:cs="Arial"/>
          <w:sz w:val="22"/>
          <w:szCs w:val="22"/>
        </w:rPr>
        <w:t xml:space="preserve"> that had been withdrawn or lapsed, subsequently</w:t>
      </w:r>
      <w:r w:rsidR="00BF724A" w:rsidRPr="00BF724A">
        <w:rPr>
          <w:rFonts w:ascii="Arial" w:hAnsi="Arial" w:cs="Arial"/>
          <w:sz w:val="22"/>
          <w:szCs w:val="22"/>
        </w:rPr>
        <w:t xml:space="preserve"> became juristic representatives of other </w:t>
      </w:r>
      <w:r w:rsidR="00337DDE">
        <w:rPr>
          <w:rFonts w:ascii="Arial" w:hAnsi="Arial" w:cs="Arial"/>
          <w:sz w:val="22"/>
          <w:szCs w:val="22"/>
        </w:rPr>
        <w:t>FSPs</w:t>
      </w:r>
      <w:r w:rsidR="00B61C04">
        <w:rPr>
          <w:rFonts w:ascii="Arial" w:hAnsi="Arial" w:cs="Arial"/>
          <w:sz w:val="22"/>
          <w:szCs w:val="22"/>
        </w:rPr>
        <w:t xml:space="preserve"> </w:t>
      </w:r>
      <w:r w:rsidR="0072175E">
        <w:rPr>
          <w:rFonts w:ascii="Arial" w:hAnsi="Arial" w:cs="Arial"/>
          <w:sz w:val="22"/>
          <w:szCs w:val="22"/>
        </w:rPr>
        <w:t>and were not lost to the market.</w:t>
      </w:r>
    </w:p>
    <w:p w:rsidR="0072175E" w:rsidRPr="00BF724A" w:rsidRDefault="0072175E" w:rsidP="003C6882">
      <w:pPr>
        <w:pStyle w:val="ListParagraph"/>
        <w:spacing w:line="276" w:lineRule="auto"/>
        <w:ind w:left="1116"/>
        <w:jc w:val="both"/>
        <w:rPr>
          <w:rFonts w:ascii="Arial" w:hAnsi="Arial" w:cs="Arial"/>
          <w:sz w:val="22"/>
          <w:szCs w:val="22"/>
        </w:rPr>
      </w:pPr>
    </w:p>
    <w:p w:rsidR="00BF724A" w:rsidRDefault="00745C5A" w:rsidP="00745C5A">
      <w:pPr>
        <w:pStyle w:val="ListParagraph"/>
        <w:spacing w:line="276" w:lineRule="auto"/>
        <w:ind w:hanging="324"/>
        <w:jc w:val="both"/>
        <w:rPr>
          <w:rFonts w:ascii="Arial" w:hAnsi="Arial" w:cs="Arial"/>
          <w:sz w:val="22"/>
          <w:szCs w:val="22"/>
        </w:rPr>
      </w:pPr>
      <w:r>
        <w:rPr>
          <w:rFonts w:ascii="Arial" w:hAnsi="Arial" w:cs="Arial"/>
          <w:sz w:val="22"/>
          <w:szCs w:val="22"/>
        </w:rPr>
        <w:tab/>
      </w:r>
      <w:r w:rsidR="002831F8">
        <w:rPr>
          <w:rFonts w:ascii="Arial" w:hAnsi="Arial" w:cs="Arial"/>
          <w:sz w:val="22"/>
          <w:szCs w:val="22"/>
        </w:rPr>
        <w:t xml:space="preserve">It should also be noted </w:t>
      </w:r>
      <w:r w:rsidR="00BF724A" w:rsidRPr="00BF724A">
        <w:rPr>
          <w:rFonts w:ascii="Arial" w:hAnsi="Arial" w:cs="Arial"/>
          <w:sz w:val="22"/>
          <w:szCs w:val="22"/>
        </w:rPr>
        <w:t xml:space="preserve">that </w:t>
      </w:r>
      <w:r w:rsidR="002831F8">
        <w:rPr>
          <w:rFonts w:ascii="Arial" w:hAnsi="Arial" w:cs="Arial"/>
          <w:sz w:val="22"/>
          <w:szCs w:val="22"/>
        </w:rPr>
        <w:t>certain individuals</w:t>
      </w:r>
      <w:r w:rsidR="00BF724A" w:rsidRPr="00BF724A">
        <w:rPr>
          <w:rFonts w:ascii="Arial" w:hAnsi="Arial" w:cs="Arial"/>
          <w:sz w:val="22"/>
          <w:szCs w:val="22"/>
        </w:rPr>
        <w:t xml:space="preserve"> who were </w:t>
      </w:r>
      <w:r w:rsidR="002831F8">
        <w:rPr>
          <w:rFonts w:ascii="Arial" w:hAnsi="Arial" w:cs="Arial"/>
          <w:sz w:val="22"/>
          <w:szCs w:val="22"/>
        </w:rPr>
        <w:t>authorised</w:t>
      </w:r>
      <w:r w:rsidR="00BF724A" w:rsidRPr="00BF724A">
        <w:rPr>
          <w:rFonts w:ascii="Arial" w:hAnsi="Arial" w:cs="Arial"/>
          <w:sz w:val="22"/>
          <w:szCs w:val="22"/>
        </w:rPr>
        <w:t xml:space="preserve"> as sole proprietors </w:t>
      </w:r>
      <w:r w:rsidR="002831F8">
        <w:rPr>
          <w:rFonts w:ascii="Arial" w:hAnsi="Arial" w:cs="Arial"/>
          <w:sz w:val="22"/>
          <w:szCs w:val="22"/>
        </w:rPr>
        <w:t xml:space="preserve">but </w:t>
      </w:r>
      <w:r w:rsidR="00337DDE">
        <w:rPr>
          <w:rFonts w:ascii="Arial" w:hAnsi="Arial" w:cs="Arial"/>
          <w:sz w:val="22"/>
          <w:szCs w:val="22"/>
        </w:rPr>
        <w:t>whose</w:t>
      </w:r>
      <w:r w:rsidR="002831F8">
        <w:rPr>
          <w:rFonts w:ascii="Arial" w:hAnsi="Arial" w:cs="Arial"/>
          <w:sz w:val="22"/>
          <w:szCs w:val="22"/>
        </w:rPr>
        <w:t xml:space="preserve"> authorisation </w:t>
      </w:r>
      <w:r w:rsidR="00124ECE">
        <w:rPr>
          <w:rFonts w:ascii="Arial" w:hAnsi="Arial" w:cs="Arial"/>
          <w:sz w:val="22"/>
          <w:szCs w:val="22"/>
        </w:rPr>
        <w:t xml:space="preserve">was </w:t>
      </w:r>
      <w:r w:rsidR="00BF724A" w:rsidRPr="00BF724A">
        <w:rPr>
          <w:rFonts w:ascii="Arial" w:hAnsi="Arial" w:cs="Arial"/>
          <w:sz w:val="22"/>
          <w:szCs w:val="22"/>
        </w:rPr>
        <w:t>subsequently withdrawn for non</w:t>
      </w:r>
      <w:r w:rsidR="00B61C04">
        <w:rPr>
          <w:rFonts w:ascii="Arial" w:hAnsi="Arial" w:cs="Arial"/>
          <w:sz w:val="22"/>
          <w:szCs w:val="22"/>
        </w:rPr>
        <w:t>-</w:t>
      </w:r>
      <w:r w:rsidR="00BF724A" w:rsidRPr="00BF724A">
        <w:rPr>
          <w:rFonts w:ascii="Arial" w:hAnsi="Arial" w:cs="Arial"/>
          <w:sz w:val="22"/>
          <w:szCs w:val="22"/>
        </w:rPr>
        <w:t xml:space="preserve">compliance or </w:t>
      </w:r>
      <w:r w:rsidR="003D7F86">
        <w:rPr>
          <w:rFonts w:ascii="Arial" w:hAnsi="Arial" w:cs="Arial"/>
          <w:sz w:val="22"/>
          <w:szCs w:val="22"/>
        </w:rPr>
        <w:t xml:space="preserve">they have </w:t>
      </w:r>
      <w:r w:rsidR="00BF724A" w:rsidRPr="00BF724A">
        <w:rPr>
          <w:rFonts w:ascii="Arial" w:hAnsi="Arial" w:cs="Arial"/>
          <w:sz w:val="22"/>
          <w:szCs w:val="22"/>
        </w:rPr>
        <w:t>voluntarily lapsed</w:t>
      </w:r>
      <w:r w:rsidR="003D7F86">
        <w:rPr>
          <w:rFonts w:ascii="Arial" w:hAnsi="Arial" w:cs="Arial"/>
          <w:sz w:val="22"/>
          <w:szCs w:val="22"/>
        </w:rPr>
        <w:t xml:space="preserve"> their licenses</w:t>
      </w:r>
      <w:r w:rsidR="002831F8">
        <w:rPr>
          <w:rFonts w:ascii="Arial" w:hAnsi="Arial" w:cs="Arial"/>
          <w:sz w:val="22"/>
          <w:szCs w:val="22"/>
        </w:rPr>
        <w:t>,</w:t>
      </w:r>
      <w:r w:rsidR="00BF724A" w:rsidRPr="00BF724A">
        <w:rPr>
          <w:rFonts w:ascii="Arial" w:hAnsi="Arial" w:cs="Arial"/>
          <w:sz w:val="22"/>
          <w:szCs w:val="22"/>
        </w:rPr>
        <w:t xml:space="preserve"> re-entered the industry as representatives of other authorised FSPs. </w:t>
      </w:r>
    </w:p>
    <w:p w:rsidR="0072175E" w:rsidRPr="00BF724A" w:rsidRDefault="0072175E" w:rsidP="003C6882">
      <w:pPr>
        <w:pStyle w:val="ListParagraph"/>
        <w:spacing w:line="276" w:lineRule="auto"/>
        <w:ind w:left="1116"/>
        <w:jc w:val="both"/>
        <w:rPr>
          <w:rFonts w:ascii="Arial" w:hAnsi="Arial" w:cs="Arial"/>
          <w:sz w:val="22"/>
          <w:szCs w:val="22"/>
        </w:rPr>
      </w:pPr>
    </w:p>
    <w:p w:rsidR="0072175E" w:rsidRDefault="00745C5A" w:rsidP="00745C5A">
      <w:pPr>
        <w:pStyle w:val="ListParagraph"/>
        <w:spacing w:line="276" w:lineRule="auto"/>
        <w:ind w:hanging="324"/>
        <w:jc w:val="both"/>
        <w:rPr>
          <w:rFonts w:ascii="Arial" w:hAnsi="Arial" w:cs="Arial"/>
          <w:sz w:val="22"/>
          <w:szCs w:val="22"/>
        </w:rPr>
      </w:pPr>
      <w:r>
        <w:rPr>
          <w:rFonts w:ascii="Arial" w:hAnsi="Arial" w:cs="Arial"/>
          <w:sz w:val="22"/>
          <w:szCs w:val="22"/>
        </w:rPr>
        <w:tab/>
      </w:r>
      <w:r w:rsidR="002831F8">
        <w:rPr>
          <w:rFonts w:ascii="Arial" w:hAnsi="Arial" w:cs="Arial"/>
          <w:sz w:val="22"/>
          <w:szCs w:val="22"/>
        </w:rPr>
        <w:t>It has been noted that after the self-correction and stabilisation of the market</w:t>
      </w:r>
      <w:r w:rsidR="00337DDE">
        <w:rPr>
          <w:rFonts w:ascii="Arial" w:hAnsi="Arial" w:cs="Arial"/>
          <w:sz w:val="22"/>
          <w:szCs w:val="22"/>
        </w:rPr>
        <w:t xml:space="preserve"> </w:t>
      </w:r>
      <w:r w:rsidR="00B61C04">
        <w:rPr>
          <w:rFonts w:ascii="Arial" w:hAnsi="Arial" w:cs="Arial"/>
          <w:sz w:val="22"/>
          <w:szCs w:val="22"/>
        </w:rPr>
        <w:t>over time</w:t>
      </w:r>
      <w:r w:rsidR="00337DDE">
        <w:rPr>
          <w:rFonts w:ascii="Arial" w:hAnsi="Arial" w:cs="Arial"/>
          <w:sz w:val="22"/>
          <w:szCs w:val="22"/>
        </w:rPr>
        <w:t>,</w:t>
      </w:r>
      <w:r w:rsidR="002831F8">
        <w:rPr>
          <w:rFonts w:ascii="Arial" w:hAnsi="Arial" w:cs="Arial"/>
          <w:sz w:val="22"/>
          <w:szCs w:val="22"/>
        </w:rPr>
        <w:t xml:space="preserve"> </w:t>
      </w:r>
      <w:r w:rsidR="00BF724A" w:rsidRPr="00BF724A">
        <w:rPr>
          <w:rFonts w:ascii="Arial" w:hAnsi="Arial" w:cs="Arial"/>
          <w:sz w:val="22"/>
          <w:szCs w:val="22"/>
        </w:rPr>
        <w:t xml:space="preserve">continuous growth </w:t>
      </w:r>
      <w:r w:rsidR="002831F8">
        <w:rPr>
          <w:rFonts w:ascii="Arial" w:hAnsi="Arial" w:cs="Arial"/>
          <w:sz w:val="22"/>
          <w:szCs w:val="22"/>
        </w:rPr>
        <w:t>in the number of FSP’s has taken place</w:t>
      </w:r>
      <w:r w:rsidR="00124ECE">
        <w:rPr>
          <w:rFonts w:ascii="Arial" w:hAnsi="Arial" w:cs="Arial"/>
          <w:sz w:val="22"/>
          <w:szCs w:val="22"/>
        </w:rPr>
        <w:t>.  T</w:t>
      </w:r>
      <w:r w:rsidR="00BF724A" w:rsidRPr="00BF724A">
        <w:rPr>
          <w:rFonts w:ascii="Arial" w:hAnsi="Arial" w:cs="Arial"/>
          <w:sz w:val="22"/>
          <w:szCs w:val="22"/>
        </w:rPr>
        <w:t>his</w:t>
      </w:r>
      <w:r w:rsidR="00124ECE">
        <w:rPr>
          <w:rFonts w:ascii="Arial" w:hAnsi="Arial" w:cs="Arial"/>
          <w:sz w:val="22"/>
          <w:szCs w:val="22"/>
        </w:rPr>
        <w:t xml:space="preserve"> trend</w:t>
      </w:r>
      <w:r w:rsidR="00BF724A" w:rsidRPr="00BF724A">
        <w:rPr>
          <w:rFonts w:ascii="Arial" w:hAnsi="Arial" w:cs="Arial"/>
          <w:sz w:val="22"/>
          <w:szCs w:val="22"/>
        </w:rPr>
        <w:t xml:space="preserve"> is also reflected in the number of natural persons registered. </w:t>
      </w:r>
    </w:p>
    <w:p w:rsidR="0072175E" w:rsidRDefault="0072175E" w:rsidP="003C6882">
      <w:pPr>
        <w:pStyle w:val="ListParagraph"/>
        <w:spacing w:line="276" w:lineRule="auto"/>
        <w:ind w:left="1116"/>
        <w:jc w:val="both"/>
        <w:rPr>
          <w:rFonts w:ascii="Arial" w:hAnsi="Arial" w:cs="Arial"/>
          <w:sz w:val="22"/>
          <w:szCs w:val="22"/>
        </w:rPr>
      </w:pPr>
    </w:p>
    <w:p w:rsidR="00745C5A" w:rsidRDefault="00745C5A" w:rsidP="00745C5A">
      <w:pPr>
        <w:pStyle w:val="ListParagraph"/>
        <w:spacing w:line="276" w:lineRule="auto"/>
        <w:ind w:left="396"/>
        <w:jc w:val="both"/>
        <w:rPr>
          <w:rFonts w:ascii="Arial" w:hAnsi="Arial" w:cs="Arial"/>
          <w:sz w:val="22"/>
          <w:szCs w:val="22"/>
        </w:rPr>
      </w:pPr>
      <w:r>
        <w:rPr>
          <w:rFonts w:ascii="Arial" w:hAnsi="Arial" w:cs="Arial"/>
          <w:sz w:val="22"/>
          <w:szCs w:val="22"/>
        </w:rPr>
        <w:tab/>
      </w:r>
      <w:r w:rsidR="00124ECE">
        <w:rPr>
          <w:rFonts w:ascii="Arial" w:hAnsi="Arial" w:cs="Arial"/>
          <w:sz w:val="22"/>
          <w:szCs w:val="22"/>
        </w:rPr>
        <w:t>S</w:t>
      </w:r>
      <w:r w:rsidR="00BF724A" w:rsidRPr="00BF724A">
        <w:rPr>
          <w:rFonts w:ascii="Arial" w:hAnsi="Arial" w:cs="Arial"/>
          <w:sz w:val="22"/>
          <w:szCs w:val="22"/>
        </w:rPr>
        <w:t xml:space="preserve">tatistics in terms of race or colour </w:t>
      </w:r>
      <w:r w:rsidR="00124ECE">
        <w:rPr>
          <w:rFonts w:ascii="Arial" w:hAnsi="Arial" w:cs="Arial"/>
          <w:sz w:val="22"/>
          <w:szCs w:val="22"/>
        </w:rPr>
        <w:t>are not recorded</w:t>
      </w:r>
      <w:r w:rsidR="005B78C4">
        <w:rPr>
          <w:rFonts w:ascii="Arial" w:hAnsi="Arial" w:cs="Arial"/>
          <w:sz w:val="22"/>
          <w:szCs w:val="22"/>
        </w:rPr>
        <w:t xml:space="preserve"> by the FSB</w:t>
      </w:r>
      <w:r w:rsidR="00BF724A" w:rsidRPr="00BF724A">
        <w:rPr>
          <w:rFonts w:ascii="Arial" w:hAnsi="Arial" w:cs="Arial"/>
          <w:sz w:val="22"/>
          <w:szCs w:val="22"/>
        </w:rPr>
        <w:t>.</w:t>
      </w:r>
    </w:p>
    <w:p w:rsidR="00745C5A" w:rsidRDefault="00745C5A" w:rsidP="00745C5A">
      <w:pPr>
        <w:pStyle w:val="ListParagraph"/>
        <w:spacing w:line="276" w:lineRule="auto"/>
        <w:ind w:left="396"/>
        <w:jc w:val="both"/>
        <w:rPr>
          <w:rFonts w:ascii="Arial" w:hAnsi="Arial" w:cs="Arial"/>
          <w:sz w:val="22"/>
          <w:szCs w:val="22"/>
        </w:rPr>
      </w:pPr>
    </w:p>
    <w:p w:rsidR="00EE4CDD" w:rsidRPr="00745C5A" w:rsidRDefault="00745C5A" w:rsidP="00745C5A">
      <w:pPr>
        <w:pStyle w:val="ListParagraph"/>
        <w:spacing w:line="276" w:lineRule="auto"/>
        <w:ind w:hanging="324"/>
        <w:jc w:val="both"/>
        <w:rPr>
          <w:rFonts w:ascii="Arial" w:hAnsi="Arial" w:cs="Arial"/>
          <w:sz w:val="22"/>
          <w:szCs w:val="22"/>
        </w:rPr>
      </w:pPr>
      <w:r>
        <w:rPr>
          <w:rFonts w:ascii="Arial" w:hAnsi="Arial" w:cs="Arial"/>
          <w:sz w:val="22"/>
          <w:szCs w:val="22"/>
        </w:rPr>
        <w:t>(4)</w:t>
      </w:r>
      <w:r>
        <w:rPr>
          <w:rFonts w:ascii="Arial" w:hAnsi="Arial" w:cs="Arial"/>
          <w:sz w:val="22"/>
          <w:szCs w:val="22"/>
        </w:rPr>
        <w:tab/>
      </w:r>
      <w:r w:rsidR="00D038D3" w:rsidRPr="00745C5A">
        <w:rPr>
          <w:rFonts w:ascii="Arial" w:hAnsi="Arial" w:cs="Arial"/>
          <w:sz w:val="22"/>
          <w:szCs w:val="22"/>
        </w:rPr>
        <w:t xml:space="preserve">The National Treasury is not involved in the licensing or supervision of financial </w:t>
      </w:r>
      <w:proofErr w:type="spellStart"/>
      <w:r w:rsidR="00D038D3" w:rsidRPr="00745C5A">
        <w:rPr>
          <w:rFonts w:ascii="Arial" w:hAnsi="Arial" w:cs="Arial"/>
          <w:sz w:val="22"/>
          <w:szCs w:val="22"/>
        </w:rPr>
        <w:t>insitutions</w:t>
      </w:r>
      <w:proofErr w:type="spellEnd"/>
      <w:r w:rsidR="00D038D3" w:rsidRPr="00745C5A">
        <w:rPr>
          <w:rFonts w:ascii="Arial" w:hAnsi="Arial" w:cs="Arial"/>
          <w:sz w:val="22"/>
          <w:szCs w:val="22"/>
        </w:rPr>
        <w:t xml:space="preserve">, and this is done by the FSB itself. </w:t>
      </w:r>
      <w:r w:rsidR="00EE4CDD" w:rsidRPr="00745C5A">
        <w:rPr>
          <w:rFonts w:ascii="Arial" w:hAnsi="Arial" w:cs="Arial"/>
          <w:sz w:val="22"/>
          <w:szCs w:val="22"/>
        </w:rPr>
        <w:t xml:space="preserve">Board Notice 113 of 2015 called for comments on the proposed fit and proper requirements to be prescribed under the Long-term Insurance Act No. 52 of 1998 and </w:t>
      </w:r>
      <w:r w:rsidR="00337DDE" w:rsidRPr="00745C5A">
        <w:rPr>
          <w:rFonts w:ascii="Arial" w:hAnsi="Arial" w:cs="Arial"/>
          <w:sz w:val="22"/>
          <w:szCs w:val="22"/>
        </w:rPr>
        <w:t xml:space="preserve">the </w:t>
      </w:r>
      <w:r w:rsidR="00EE4CDD" w:rsidRPr="00745C5A">
        <w:rPr>
          <w:rFonts w:ascii="Arial" w:hAnsi="Arial" w:cs="Arial"/>
          <w:sz w:val="22"/>
          <w:szCs w:val="22"/>
        </w:rPr>
        <w:t>Short-term Insurance Act No. 53 of 1998 (“the Acts”) pursuant to the definition of “fit and proper” in sections 1 of the Acts.  The final fit and proper requirements were prescribed in Board Notice 158 of 2015.  The board notices and other legislation administered by the Financial Services Board are available on the website of the Financial Services Board (</w:t>
      </w:r>
      <w:hyperlink r:id="rId7" w:history="1">
        <w:r w:rsidR="00F31336" w:rsidRPr="00745C5A">
          <w:rPr>
            <w:rStyle w:val="Hyperlink"/>
            <w:rFonts w:ascii="Arial" w:hAnsi="Arial" w:cs="Arial"/>
            <w:sz w:val="22"/>
            <w:szCs w:val="22"/>
          </w:rPr>
          <w:t>www.fsb.co.za</w:t>
        </w:r>
      </w:hyperlink>
      <w:r w:rsidR="00EE4CDD" w:rsidRPr="00745C5A">
        <w:rPr>
          <w:rFonts w:ascii="Arial" w:hAnsi="Arial" w:cs="Arial"/>
          <w:sz w:val="22"/>
          <w:szCs w:val="22"/>
        </w:rPr>
        <w:t xml:space="preserve">). </w:t>
      </w:r>
    </w:p>
    <w:p w:rsidR="00EE4CDD" w:rsidRPr="00EE4CDD" w:rsidRDefault="00EE4CDD" w:rsidP="003C6882">
      <w:pPr>
        <w:pStyle w:val="ListParagraph"/>
        <w:spacing w:line="276" w:lineRule="auto"/>
        <w:ind w:left="1116"/>
        <w:jc w:val="both"/>
        <w:rPr>
          <w:rFonts w:ascii="Arial" w:hAnsi="Arial" w:cs="Arial"/>
          <w:sz w:val="22"/>
          <w:szCs w:val="22"/>
        </w:rPr>
      </w:pPr>
    </w:p>
    <w:p w:rsidR="00EE4CDD" w:rsidRPr="003C6882" w:rsidRDefault="00745C5A" w:rsidP="00745C5A">
      <w:pPr>
        <w:spacing w:line="276" w:lineRule="auto"/>
        <w:ind w:left="720" w:hanging="324"/>
        <w:jc w:val="both"/>
        <w:rPr>
          <w:rFonts w:ascii="Arial" w:hAnsi="Arial" w:cs="Arial"/>
          <w:sz w:val="22"/>
          <w:szCs w:val="22"/>
        </w:rPr>
      </w:pPr>
      <w:r>
        <w:rPr>
          <w:rFonts w:ascii="Arial" w:hAnsi="Arial" w:cs="Arial"/>
          <w:sz w:val="22"/>
          <w:szCs w:val="22"/>
        </w:rPr>
        <w:tab/>
      </w:r>
      <w:r w:rsidR="00DA4FEB" w:rsidRPr="003C6882">
        <w:rPr>
          <w:rFonts w:ascii="Arial" w:hAnsi="Arial" w:cs="Arial"/>
          <w:sz w:val="22"/>
          <w:szCs w:val="22"/>
        </w:rPr>
        <w:t xml:space="preserve">Due to </w:t>
      </w:r>
      <w:r w:rsidR="00EE4CDD" w:rsidRPr="003C6882">
        <w:rPr>
          <w:rFonts w:ascii="Arial" w:hAnsi="Arial" w:cs="Arial"/>
          <w:sz w:val="22"/>
          <w:szCs w:val="22"/>
        </w:rPr>
        <w:t xml:space="preserve">the nature of insurance business, it is important that significant owners, directors, managing executives, public officers, auditors and statutory actuaries are fit and proper.  The fit and proper requirements are intended to reduce the risk of insurer failure </w:t>
      </w:r>
      <w:r w:rsidR="00DA4FEB" w:rsidRPr="003C6882">
        <w:rPr>
          <w:rFonts w:ascii="Arial" w:hAnsi="Arial" w:cs="Arial"/>
          <w:sz w:val="22"/>
          <w:szCs w:val="22"/>
        </w:rPr>
        <w:t>as a result of</w:t>
      </w:r>
      <w:r w:rsidR="00EE4CDD" w:rsidRPr="003C6882">
        <w:rPr>
          <w:rFonts w:ascii="Arial" w:hAnsi="Arial" w:cs="Arial"/>
          <w:sz w:val="22"/>
          <w:szCs w:val="22"/>
        </w:rPr>
        <w:t xml:space="preserve"> incompetent, reckless or improper risk management by responsible persons.  </w:t>
      </w:r>
      <w:r w:rsidR="001E59F6" w:rsidRPr="003C6882">
        <w:rPr>
          <w:rFonts w:ascii="Arial" w:hAnsi="Arial" w:cs="Arial"/>
          <w:sz w:val="22"/>
          <w:szCs w:val="22"/>
        </w:rPr>
        <w:t>In addition, these</w:t>
      </w:r>
      <w:r w:rsidR="00EE4CDD" w:rsidRPr="003C6882">
        <w:rPr>
          <w:rFonts w:ascii="Arial" w:hAnsi="Arial" w:cs="Arial"/>
          <w:sz w:val="22"/>
          <w:szCs w:val="22"/>
        </w:rPr>
        <w:t xml:space="preserve"> requirements are consistent and compatible with international standards and promote confidence in insurers amongst policyholders, and the public generally.  Recent South African and international experience has </w:t>
      </w:r>
      <w:r w:rsidR="00337DDE" w:rsidRPr="003C6882">
        <w:rPr>
          <w:rFonts w:ascii="Arial" w:hAnsi="Arial" w:cs="Arial"/>
          <w:sz w:val="22"/>
          <w:szCs w:val="22"/>
        </w:rPr>
        <w:t>emphasised</w:t>
      </w:r>
      <w:r w:rsidR="00EE4CDD" w:rsidRPr="003C6882">
        <w:rPr>
          <w:rFonts w:ascii="Arial" w:hAnsi="Arial" w:cs="Arial"/>
          <w:sz w:val="22"/>
          <w:szCs w:val="22"/>
        </w:rPr>
        <w:t xml:space="preserve"> the importance of closer supervisory scrutiny of the conduct of individuals in positions of responsibility.  In the case of insurers, this additional scrutiny is necessary for the Registrar of Long-term/Short-term Insurance to ensure the on-going safety and stability of insurers and to reduce the risk of loss to policyholders due to mismanagement or misconduct in </w:t>
      </w:r>
      <w:r w:rsidR="00DA4FEB" w:rsidRPr="003C6882">
        <w:rPr>
          <w:rFonts w:ascii="Arial" w:hAnsi="Arial" w:cs="Arial"/>
          <w:sz w:val="22"/>
          <w:szCs w:val="22"/>
        </w:rPr>
        <w:t>insurance companies</w:t>
      </w:r>
      <w:r w:rsidR="00EE4CDD" w:rsidRPr="003C6882">
        <w:rPr>
          <w:rFonts w:ascii="Arial" w:hAnsi="Arial" w:cs="Arial"/>
          <w:sz w:val="22"/>
          <w:szCs w:val="22"/>
        </w:rPr>
        <w:t>.</w:t>
      </w:r>
    </w:p>
    <w:p w:rsidR="00EE4CDD" w:rsidRPr="00EE4CDD" w:rsidRDefault="00EE4CDD" w:rsidP="003C6882">
      <w:pPr>
        <w:pStyle w:val="ListParagraph"/>
        <w:spacing w:line="276" w:lineRule="auto"/>
        <w:ind w:left="1116"/>
        <w:jc w:val="both"/>
        <w:rPr>
          <w:rFonts w:ascii="Arial" w:hAnsi="Arial" w:cs="Arial"/>
          <w:sz w:val="22"/>
          <w:szCs w:val="22"/>
        </w:rPr>
      </w:pPr>
    </w:p>
    <w:p w:rsidR="00EE4CDD" w:rsidRDefault="00745C5A" w:rsidP="00745C5A">
      <w:pPr>
        <w:pStyle w:val="ListParagraph"/>
        <w:spacing w:line="276" w:lineRule="auto"/>
        <w:ind w:hanging="324"/>
        <w:jc w:val="both"/>
        <w:rPr>
          <w:rFonts w:ascii="Arial" w:hAnsi="Arial" w:cs="Arial"/>
          <w:sz w:val="22"/>
          <w:szCs w:val="22"/>
        </w:rPr>
      </w:pPr>
      <w:r>
        <w:rPr>
          <w:rFonts w:ascii="Arial" w:hAnsi="Arial" w:cs="Arial"/>
          <w:sz w:val="22"/>
          <w:szCs w:val="22"/>
        </w:rPr>
        <w:tab/>
      </w:r>
      <w:r w:rsidR="00EE4CDD" w:rsidRPr="00EE4CDD">
        <w:rPr>
          <w:rFonts w:ascii="Arial" w:hAnsi="Arial" w:cs="Arial"/>
          <w:sz w:val="22"/>
          <w:szCs w:val="22"/>
        </w:rPr>
        <w:t>The requirements set out in Board Notice 158 of 2015 will affect all persons to whom any of the criteria apply. The Registrar</w:t>
      </w:r>
      <w:r w:rsidR="00EE4CDD">
        <w:rPr>
          <w:rFonts w:ascii="Arial" w:hAnsi="Arial" w:cs="Arial"/>
          <w:sz w:val="22"/>
          <w:szCs w:val="22"/>
        </w:rPr>
        <w:t xml:space="preserve">, </w:t>
      </w:r>
      <w:r w:rsidR="00EE4CDD" w:rsidRPr="00EE4CDD">
        <w:rPr>
          <w:rFonts w:ascii="Arial" w:hAnsi="Arial" w:cs="Arial"/>
          <w:sz w:val="22"/>
          <w:szCs w:val="22"/>
        </w:rPr>
        <w:t xml:space="preserve">in assessing </w:t>
      </w:r>
      <w:r w:rsidR="00EE4CDD">
        <w:rPr>
          <w:rFonts w:ascii="Arial" w:hAnsi="Arial" w:cs="Arial"/>
          <w:sz w:val="22"/>
          <w:szCs w:val="22"/>
        </w:rPr>
        <w:t xml:space="preserve">whether </w:t>
      </w:r>
      <w:r w:rsidR="00EE4CDD" w:rsidRPr="00EE4CDD">
        <w:rPr>
          <w:rFonts w:ascii="Arial" w:hAnsi="Arial" w:cs="Arial"/>
          <w:sz w:val="22"/>
          <w:szCs w:val="22"/>
        </w:rPr>
        <w:t>a person is fit and proper must have due regard to, in respect of directors, managing executives, public officers, auditors and statutory actuaries –</w:t>
      </w:r>
    </w:p>
    <w:p w:rsidR="00745C5A" w:rsidRPr="00EE4CDD" w:rsidRDefault="00745C5A" w:rsidP="00745C5A">
      <w:pPr>
        <w:pStyle w:val="ListParagraph"/>
        <w:spacing w:line="276" w:lineRule="auto"/>
        <w:ind w:hanging="324"/>
        <w:jc w:val="both"/>
        <w:rPr>
          <w:rFonts w:ascii="Arial" w:hAnsi="Arial" w:cs="Arial"/>
          <w:sz w:val="22"/>
          <w:szCs w:val="22"/>
        </w:rPr>
      </w:pPr>
    </w:p>
    <w:p w:rsidR="00EE4CDD" w:rsidRPr="00EE4CDD" w:rsidRDefault="00745C5A" w:rsidP="003C6882">
      <w:pPr>
        <w:pStyle w:val="ListParagraph"/>
        <w:spacing w:line="276" w:lineRule="auto"/>
        <w:ind w:left="963" w:hanging="567"/>
        <w:jc w:val="both"/>
        <w:rPr>
          <w:rFonts w:ascii="Arial" w:hAnsi="Arial" w:cs="Arial"/>
          <w:sz w:val="22"/>
          <w:szCs w:val="22"/>
        </w:rPr>
      </w:pPr>
      <w:r>
        <w:rPr>
          <w:rFonts w:ascii="Arial" w:hAnsi="Arial" w:cs="Arial"/>
          <w:sz w:val="22"/>
          <w:szCs w:val="22"/>
        </w:rPr>
        <w:tab/>
      </w:r>
      <w:r w:rsidR="00EE4CDD" w:rsidRPr="00EE4CDD">
        <w:rPr>
          <w:rFonts w:ascii="Arial" w:hAnsi="Arial" w:cs="Arial"/>
          <w:sz w:val="22"/>
          <w:szCs w:val="22"/>
        </w:rPr>
        <w:t>(a)</w:t>
      </w:r>
      <w:r w:rsidR="00EE4CDD">
        <w:rPr>
          <w:rFonts w:ascii="Arial" w:hAnsi="Arial" w:cs="Arial"/>
          <w:sz w:val="22"/>
          <w:szCs w:val="22"/>
        </w:rPr>
        <w:tab/>
      </w:r>
      <w:r w:rsidR="00EE4CDD" w:rsidRPr="00EE4CDD">
        <w:rPr>
          <w:rFonts w:ascii="Arial" w:hAnsi="Arial" w:cs="Arial"/>
          <w:sz w:val="22"/>
          <w:szCs w:val="22"/>
        </w:rPr>
        <w:t xml:space="preserve">the seriousness of, and surrounding circumstances resulting in, a person not </w:t>
      </w:r>
      <w:r>
        <w:rPr>
          <w:rFonts w:ascii="Arial" w:hAnsi="Arial" w:cs="Arial"/>
          <w:sz w:val="22"/>
          <w:szCs w:val="22"/>
        </w:rPr>
        <w:tab/>
      </w:r>
      <w:r w:rsidR="00EE4CDD" w:rsidRPr="00EE4CDD">
        <w:rPr>
          <w:rFonts w:ascii="Arial" w:hAnsi="Arial" w:cs="Arial"/>
          <w:sz w:val="22"/>
          <w:szCs w:val="22"/>
        </w:rPr>
        <w:t>meeting the requirements;</w:t>
      </w:r>
    </w:p>
    <w:p w:rsidR="00EE4CDD" w:rsidRPr="00EE4CDD" w:rsidRDefault="00745C5A" w:rsidP="003C6882">
      <w:pPr>
        <w:pStyle w:val="ListParagraph"/>
        <w:spacing w:line="276" w:lineRule="auto"/>
        <w:ind w:left="963" w:hanging="567"/>
        <w:jc w:val="both"/>
        <w:rPr>
          <w:rFonts w:ascii="Arial" w:hAnsi="Arial" w:cs="Arial"/>
          <w:sz w:val="22"/>
          <w:szCs w:val="22"/>
        </w:rPr>
      </w:pPr>
      <w:r>
        <w:rPr>
          <w:rFonts w:ascii="Arial" w:hAnsi="Arial" w:cs="Arial"/>
          <w:sz w:val="22"/>
          <w:szCs w:val="22"/>
        </w:rPr>
        <w:tab/>
      </w:r>
      <w:r w:rsidR="00EE4CDD" w:rsidRPr="00EE4CDD">
        <w:rPr>
          <w:rFonts w:ascii="Arial" w:hAnsi="Arial" w:cs="Arial"/>
          <w:sz w:val="22"/>
          <w:szCs w:val="22"/>
        </w:rPr>
        <w:t xml:space="preserve">(b)  the relevance of the failure by a person to meet the specific criteria to the </w:t>
      </w:r>
      <w:r>
        <w:rPr>
          <w:rFonts w:ascii="Arial" w:hAnsi="Arial" w:cs="Arial"/>
          <w:sz w:val="22"/>
          <w:szCs w:val="22"/>
        </w:rPr>
        <w:tab/>
      </w:r>
      <w:r w:rsidR="00EE4CDD" w:rsidRPr="00EE4CDD">
        <w:rPr>
          <w:rFonts w:ascii="Arial" w:hAnsi="Arial" w:cs="Arial"/>
          <w:sz w:val="22"/>
          <w:szCs w:val="22"/>
        </w:rPr>
        <w:t xml:space="preserve">duties that are or are to be performed and the responsibilities that are or are to </w:t>
      </w:r>
      <w:r>
        <w:rPr>
          <w:rFonts w:ascii="Arial" w:hAnsi="Arial" w:cs="Arial"/>
          <w:sz w:val="22"/>
          <w:szCs w:val="22"/>
        </w:rPr>
        <w:tab/>
      </w:r>
      <w:r w:rsidR="00EE4CDD" w:rsidRPr="00EE4CDD">
        <w:rPr>
          <w:rFonts w:ascii="Arial" w:hAnsi="Arial" w:cs="Arial"/>
          <w:sz w:val="22"/>
          <w:szCs w:val="22"/>
        </w:rPr>
        <w:t>be assumed by that person; and</w:t>
      </w:r>
    </w:p>
    <w:p w:rsidR="00EE4CDD" w:rsidRPr="00EE4CDD" w:rsidRDefault="00745C5A" w:rsidP="003C6882">
      <w:pPr>
        <w:pStyle w:val="ListParagraph"/>
        <w:tabs>
          <w:tab w:val="left" w:pos="1701"/>
        </w:tabs>
        <w:spacing w:line="276" w:lineRule="auto"/>
        <w:ind w:left="963" w:hanging="567"/>
        <w:jc w:val="both"/>
        <w:rPr>
          <w:rFonts w:ascii="Arial" w:hAnsi="Arial" w:cs="Arial"/>
          <w:sz w:val="22"/>
          <w:szCs w:val="22"/>
        </w:rPr>
      </w:pPr>
      <w:r>
        <w:rPr>
          <w:rFonts w:ascii="Arial" w:hAnsi="Arial" w:cs="Arial"/>
          <w:sz w:val="22"/>
          <w:szCs w:val="22"/>
        </w:rPr>
        <w:tab/>
      </w:r>
      <w:r w:rsidR="00EE4CDD" w:rsidRPr="00EE4CDD">
        <w:rPr>
          <w:rFonts w:ascii="Arial" w:hAnsi="Arial" w:cs="Arial"/>
          <w:sz w:val="22"/>
          <w:szCs w:val="22"/>
        </w:rPr>
        <w:t>(c)</w:t>
      </w:r>
      <w:r>
        <w:rPr>
          <w:rFonts w:ascii="Arial" w:hAnsi="Arial" w:cs="Arial"/>
          <w:sz w:val="22"/>
          <w:szCs w:val="22"/>
        </w:rPr>
        <w:t xml:space="preserve">    </w:t>
      </w:r>
      <w:r w:rsidR="00EE4CDD" w:rsidRPr="00EE4CDD">
        <w:rPr>
          <w:rFonts w:ascii="Arial" w:hAnsi="Arial" w:cs="Arial"/>
          <w:sz w:val="22"/>
          <w:szCs w:val="22"/>
        </w:rPr>
        <w:t>the passage of time since the failure by a person to meet the specific criteria.</w:t>
      </w:r>
    </w:p>
    <w:p w:rsidR="00EE4CDD" w:rsidRPr="00EE4CDD" w:rsidRDefault="00EE4CDD" w:rsidP="003C6882">
      <w:pPr>
        <w:pStyle w:val="ListParagraph"/>
        <w:spacing w:line="276" w:lineRule="auto"/>
        <w:ind w:left="1116"/>
        <w:jc w:val="both"/>
        <w:rPr>
          <w:rFonts w:ascii="Arial" w:hAnsi="Arial" w:cs="Arial"/>
          <w:sz w:val="22"/>
          <w:szCs w:val="22"/>
        </w:rPr>
      </w:pPr>
    </w:p>
    <w:p w:rsidR="00EE4CDD" w:rsidRDefault="00745C5A" w:rsidP="00745C5A">
      <w:pPr>
        <w:pStyle w:val="ListParagraph"/>
        <w:spacing w:line="276" w:lineRule="auto"/>
        <w:ind w:hanging="324"/>
        <w:jc w:val="both"/>
        <w:rPr>
          <w:rFonts w:ascii="Arial" w:hAnsi="Arial" w:cs="Arial"/>
          <w:sz w:val="22"/>
          <w:szCs w:val="22"/>
        </w:rPr>
      </w:pPr>
      <w:r>
        <w:rPr>
          <w:rFonts w:ascii="Arial" w:hAnsi="Arial" w:cs="Arial"/>
          <w:sz w:val="22"/>
          <w:szCs w:val="22"/>
        </w:rPr>
        <w:tab/>
      </w:r>
      <w:r w:rsidR="00EE4CDD" w:rsidRPr="00EE4CDD">
        <w:rPr>
          <w:rFonts w:ascii="Arial" w:hAnsi="Arial" w:cs="Arial"/>
          <w:sz w:val="22"/>
          <w:szCs w:val="22"/>
        </w:rPr>
        <w:t>In respect of significant owners the Registrar, in addition to (a) to (c) above, must have due regard to –</w:t>
      </w:r>
    </w:p>
    <w:p w:rsidR="00745C5A" w:rsidRPr="00EE4CDD" w:rsidRDefault="00745C5A" w:rsidP="003C6882">
      <w:pPr>
        <w:pStyle w:val="ListParagraph"/>
        <w:spacing w:line="276" w:lineRule="auto"/>
        <w:ind w:left="396"/>
        <w:jc w:val="both"/>
        <w:rPr>
          <w:rFonts w:ascii="Arial" w:hAnsi="Arial" w:cs="Arial"/>
          <w:sz w:val="22"/>
          <w:szCs w:val="22"/>
        </w:rPr>
      </w:pPr>
    </w:p>
    <w:p w:rsidR="00EE4CDD" w:rsidRPr="00EE4CDD" w:rsidRDefault="00745C5A" w:rsidP="003C6882">
      <w:pPr>
        <w:pStyle w:val="ListParagraph"/>
        <w:spacing w:line="276" w:lineRule="auto"/>
        <w:ind w:left="981" w:hanging="567"/>
        <w:jc w:val="both"/>
        <w:rPr>
          <w:rFonts w:ascii="Arial" w:hAnsi="Arial" w:cs="Arial"/>
          <w:sz w:val="22"/>
          <w:szCs w:val="22"/>
        </w:rPr>
      </w:pPr>
      <w:r>
        <w:rPr>
          <w:rFonts w:ascii="Arial" w:hAnsi="Arial" w:cs="Arial"/>
          <w:sz w:val="22"/>
          <w:szCs w:val="22"/>
        </w:rPr>
        <w:tab/>
      </w:r>
      <w:r w:rsidR="00EE4CDD" w:rsidRPr="00EE4CDD">
        <w:rPr>
          <w:rFonts w:ascii="Arial" w:hAnsi="Arial" w:cs="Arial"/>
          <w:sz w:val="22"/>
          <w:szCs w:val="22"/>
        </w:rPr>
        <w:t>(a)</w:t>
      </w:r>
      <w:r w:rsidR="00EE4CDD">
        <w:rPr>
          <w:rFonts w:ascii="Arial" w:hAnsi="Arial" w:cs="Arial"/>
          <w:sz w:val="22"/>
          <w:szCs w:val="22"/>
        </w:rPr>
        <w:tab/>
      </w:r>
      <w:r w:rsidR="00EE4CDD" w:rsidRPr="00EE4CDD">
        <w:rPr>
          <w:rFonts w:ascii="Arial" w:hAnsi="Arial" w:cs="Arial"/>
          <w:sz w:val="22"/>
          <w:szCs w:val="22"/>
        </w:rPr>
        <w:t>the nature and scope of the significant owner’s business; and</w:t>
      </w:r>
    </w:p>
    <w:p w:rsidR="00EE4CDD" w:rsidRPr="00EE4CDD" w:rsidRDefault="00745C5A" w:rsidP="003C6882">
      <w:pPr>
        <w:pStyle w:val="ListParagraph"/>
        <w:spacing w:line="276" w:lineRule="auto"/>
        <w:ind w:left="981" w:hanging="567"/>
        <w:jc w:val="both"/>
        <w:rPr>
          <w:rFonts w:ascii="Arial" w:hAnsi="Arial" w:cs="Arial"/>
          <w:sz w:val="22"/>
          <w:szCs w:val="22"/>
        </w:rPr>
      </w:pPr>
      <w:r>
        <w:rPr>
          <w:rFonts w:ascii="Arial" w:hAnsi="Arial" w:cs="Arial"/>
          <w:sz w:val="22"/>
          <w:szCs w:val="22"/>
        </w:rPr>
        <w:tab/>
      </w:r>
      <w:r w:rsidR="00EE4CDD" w:rsidRPr="00EE4CDD">
        <w:rPr>
          <w:rFonts w:ascii="Arial" w:hAnsi="Arial" w:cs="Arial"/>
          <w:sz w:val="22"/>
          <w:szCs w:val="22"/>
        </w:rPr>
        <w:t>(b)</w:t>
      </w:r>
      <w:r w:rsidR="00EE4CDD">
        <w:rPr>
          <w:rFonts w:ascii="Arial" w:hAnsi="Arial" w:cs="Arial"/>
          <w:sz w:val="22"/>
          <w:szCs w:val="22"/>
        </w:rPr>
        <w:tab/>
      </w:r>
      <w:r w:rsidR="00EE4CDD" w:rsidRPr="00EE4CDD">
        <w:rPr>
          <w:rFonts w:ascii="Arial" w:hAnsi="Arial" w:cs="Arial"/>
          <w:sz w:val="22"/>
          <w:szCs w:val="22"/>
        </w:rPr>
        <w:t>the structure of any group that the insurer is part of, if applicable.</w:t>
      </w:r>
    </w:p>
    <w:p w:rsidR="00EE4CDD" w:rsidRPr="00EE4CDD" w:rsidRDefault="00EE4CDD" w:rsidP="003C6882">
      <w:pPr>
        <w:pStyle w:val="ListParagraph"/>
        <w:spacing w:line="276" w:lineRule="auto"/>
        <w:ind w:left="1116"/>
        <w:jc w:val="both"/>
        <w:rPr>
          <w:rFonts w:ascii="Arial" w:hAnsi="Arial" w:cs="Arial"/>
          <w:sz w:val="22"/>
          <w:szCs w:val="22"/>
        </w:rPr>
      </w:pPr>
    </w:p>
    <w:p w:rsidR="00EE4CDD" w:rsidRPr="00EE4CDD" w:rsidRDefault="00745C5A" w:rsidP="00745C5A">
      <w:pPr>
        <w:pStyle w:val="ListParagraph"/>
        <w:spacing w:line="276" w:lineRule="auto"/>
        <w:ind w:hanging="306"/>
        <w:jc w:val="both"/>
        <w:rPr>
          <w:rFonts w:ascii="Arial" w:hAnsi="Arial" w:cs="Arial"/>
          <w:sz w:val="22"/>
          <w:szCs w:val="22"/>
        </w:rPr>
      </w:pPr>
      <w:r>
        <w:rPr>
          <w:rFonts w:ascii="Arial" w:hAnsi="Arial" w:cs="Arial"/>
          <w:sz w:val="22"/>
          <w:szCs w:val="22"/>
        </w:rPr>
        <w:tab/>
      </w:r>
      <w:r w:rsidR="00EE4CDD" w:rsidRPr="00EE4CDD">
        <w:rPr>
          <w:rFonts w:ascii="Arial" w:hAnsi="Arial" w:cs="Arial"/>
          <w:sz w:val="22"/>
          <w:szCs w:val="22"/>
        </w:rPr>
        <w:t xml:space="preserve">The board of directors of an insurer may also express the view that a person is fit and proper despite the fact that one of the criteria specified in BN 158 of 2015 is not met. </w:t>
      </w:r>
      <w:r w:rsidR="00EE4CDD">
        <w:rPr>
          <w:rFonts w:ascii="Arial" w:hAnsi="Arial" w:cs="Arial"/>
          <w:sz w:val="22"/>
          <w:szCs w:val="22"/>
        </w:rPr>
        <w:t xml:space="preserve"> </w:t>
      </w:r>
      <w:r w:rsidR="00EE4CDD" w:rsidRPr="00EE4CDD">
        <w:rPr>
          <w:rFonts w:ascii="Arial" w:hAnsi="Arial" w:cs="Arial"/>
          <w:sz w:val="22"/>
          <w:szCs w:val="22"/>
        </w:rPr>
        <w:t xml:space="preserve">The insurer must then, when notifying the Registrar of the appointment of </w:t>
      </w:r>
      <w:r w:rsidR="001E59F6">
        <w:rPr>
          <w:rFonts w:ascii="Arial" w:hAnsi="Arial" w:cs="Arial"/>
          <w:sz w:val="22"/>
          <w:szCs w:val="22"/>
        </w:rPr>
        <w:t xml:space="preserve">such </w:t>
      </w:r>
      <w:r w:rsidR="00EE4CDD" w:rsidRPr="00EE4CDD">
        <w:rPr>
          <w:rFonts w:ascii="Arial" w:hAnsi="Arial" w:cs="Arial"/>
          <w:sz w:val="22"/>
          <w:szCs w:val="22"/>
        </w:rPr>
        <w:t xml:space="preserve">a person, declare that one of the criteria is not met and motivate why the board, despite this, is of the opinion that the person is fit and proper. </w:t>
      </w:r>
      <w:r w:rsidR="00EE4CDD">
        <w:rPr>
          <w:rFonts w:ascii="Arial" w:hAnsi="Arial" w:cs="Arial"/>
          <w:sz w:val="22"/>
          <w:szCs w:val="22"/>
        </w:rPr>
        <w:t xml:space="preserve"> </w:t>
      </w:r>
      <w:r w:rsidR="00EE4CDD" w:rsidRPr="00EE4CDD">
        <w:rPr>
          <w:rFonts w:ascii="Arial" w:hAnsi="Arial" w:cs="Arial"/>
          <w:sz w:val="22"/>
          <w:szCs w:val="22"/>
        </w:rPr>
        <w:t xml:space="preserve">The motivation should address the matters that the Registrar will have regard to in assessing the fit and properness of a person (i.e. seriousness, relevance and passage of time). </w:t>
      </w:r>
      <w:r w:rsidR="00EE4CDD">
        <w:rPr>
          <w:rFonts w:ascii="Arial" w:hAnsi="Arial" w:cs="Arial"/>
          <w:sz w:val="22"/>
          <w:szCs w:val="22"/>
        </w:rPr>
        <w:t xml:space="preserve"> </w:t>
      </w:r>
      <w:r w:rsidR="00EE4CDD" w:rsidRPr="00EE4CDD">
        <w:rPr>
          <w:rFonts w:ascii="Arial" w:hAnsi="Arial" w:cs="Arial"/>
          <w:sz w:val="22"/>
          <w:szCs w:val="22"/>
        </w:rPr>
        <w:t>The Registrar</w:t>
      </w:r>
      <w:r w:rsidR="00EE4CDD">
        <w:rPr>
          <w:rFonts w:ascii="Arial" w:hAnsi="Arial" w:cs="Arial"/>
          <w:sz w:val="22"/>
          <w:szCs w:val="22"/>
        </w:rPr>
        <w:t>,</w:t>
      </w:r>
      <w:r w:rsidR="00EE4CDD" w:rsidRPr="00EE4CDD">
        <w:rPr>
          <w:rFonts w:ascii="Arial" w:hAnsi="Arial" w:cs="Arial"/>
          <w:sz w:val="22"/>
          <w:szCs w:val="22"/>
        </w:rPr>
        <w:t xml:space="preserve"> when considering the </w:t>
      </w:r>
      <w:r w:rsidR="00EE4CDD">
        <w:rPr>
          <w:rFonts w:ascii="Arial" w:hAnsi="Arial" w:cs="Arial"/>
          <w:sz w:val="22"/>
          <w:szCs w:val="22"/>
        </w:rPr>
        <w:t xml:space="preserve">information provided, </w:t>
      </w:r>
      <w:r w:rsidR="00EE4CDD" w:rsidRPr="00EE4CDD">
        <w:rPr>
          <w:rFonts w:ascii="Arial" w:hAnsi="Arial" w:cs="Arial"/>
          <w:sz w:val="22"/>
          <w:szCs w:val="22"/>
        </w:rPr>
        <w:t xml:space="preserve"> </w:t>
      </w:r>
      <w:r w:rsidR="00EE4CDD">
        <w:rPr>
          <w:rFonts w:ascii="Arial" w:hAnsi="Arial" w:cs="Arial"/>
          <w:sz w:val="22"/>
          <w:szCs w:val="22"/>
        </w:rPr>
        <w:t>must</w:t>
      </w:r>
      <w:r w:rsidR="00EE4CDD" w:rsidRPr="00EE4CDD">
        <w:rPr>
          <w:rFonts w:ascii="Arial" w:hAnsi="Arial" w:cs="Arial"/>
          <w:sz w:val="22"/>
          <w:szCs w:val="22"/>
        </w:rPr>
        <w:t xml:space="preserve"> then apply his mind and inform the board </w:t>
      </w:r>
      <w:r w:rsidR="00EE4CDD">
        <w:rPr>
          <w:rFonts w:ascii="Arial" w:hAnsi="Arial" w:cs="Arial"/>
          <w:sz w:val="22"/>
          <w:szCs w:val="22"/>
        </w:rPr>
        <w:t xml:space="preserve">of the applicant </w:t>
      </w:r>
      <w:r w:rsidR="00EE4CDD" w:rsidRPr="00EE4CDD">
        <w:rPr>
          <w:rFonts w:ascii="Arial" w:hAnsi="Arial" w:cs="Arial"/>
          <w:sz w:val="22"/>
          <w:szCs w:val="22"/>
        </w:rPr>
        <w:t>if he objects to the appointment</w:t>
      </w:r>
      <w:r w:rsidR="00DA4FEB">
        <w:rPr>
          <w:rFonts w:ascii="Arial" w:hAnsi="Arial" w:cs="Arial"/>
          <w:sz w:val="22"/>
          <w:szCs w:val="22"/>
        </w:rPr>
        <w:t xml:space="preserve"> or not</w:t>
      </w:r>
      <w:r w:rsidR="00EE4CDD" w:rsidRPr="00EE4CDD">
        <w:rPr>
          <w:rFonts w:ascii="Arial" w:hAnsi="Arial" w:cs="Arial"/>
          <w:sz w:val="22"/>
          <w:szCs w:val="22"/>
        </w:rPr>
        <w:t>.</w:t>
      </w:r>
    </w:p>
    <w:p w:rsidR="00EE4CDD" w:rsidRPr="00EE4CDD" w:rsidRDefault="00EE4CDD" w:rsidP="003C6882">
      <w:pPr>
        <w:pStyle w:val="ListParagraph"/>
        <w:spacing w:line="276" w:lineRule="auto"/>
        <w:ind w:left="1116"/>
        <w:jc w:val="both"/>
        <w:rPr>
          <w:rFonts w:ascii="Arial" w:hAnsi="Arial" w:cs="Arial"/>
          <w:sz w:val="22"/>
          <w:szCs w:val="22"/>
        </w:rPr>
      </w:pPr>
    </w:p>
    <w:p w:rsidR="00B25BA7" w:rsidRDefault="00745C5A" w:rsidP="00745C5A">
      <w:pPr>
        <w:pStyle w:val="ListParagraph"/>
        <w:spacing w:line="276" w:lineRule="auto"/>
        <w:ind w:hanging="306"/>
        <w:jc w:val="both"/>
        <w:rPr>
          <w:rFonts w:ascii="Arial" w:hAnsi="Arial" w:cs="Arial"/>
          <w:sz w:val="22"/>
          <w:szCs w:val="22"/>
        </w:rPr>
      </w:pPr>
      <w:r>
        <w:rPr>
          <w:rFonts w:ascii="Arial" w:hAnsi="Arial" w:cs="Arial"/>
          <w:sz w:val="22"/>
          <w:szCs w:val="22"/>
        </w:rPr>
        <w:tab/>
      </w:r>
      <w:r w:rsidR="00EE4CDD">
        <w:rPr>
          <w:rFonts w:ascii="Arial" w:hAnsi="Arial" w:cs="Arial"/>
          <w:sz w:val="22"/>
          <w:szCs w:val="22"/>
        </w:rPr>
        <w:t xml:space="preserve">Given the foregoing it is </w:t>
      </w:r>
      <w:r w:rsidR="00EE4CDD" w:rsidRPr="00EE4CDD">
        <w:rPr>
          <w:rFonts w:ascii="Arial" w:hAnsi="Arial" w:cs="Arial"/>
          <w:sz w:val="22"/>
          <w:szCs w:val="22"/>
        </w:rPr>
        <w:t xml:space="preserve">not possible to </w:t>
      </w:r>
      <w:r w:rsidR="000E7606">
        <w:rPr>
          <w:rFonts w:ascii="Arial" w:hAnsi="Arial" w:cs="Arial"/>
          <w:sz w:val="22"/>
          <w:szCs w:val="22"/>
        </w:rPr>
        <w:t xml:space="preserve">estimate </w:t>
      </w:r>
      <w:r w:rsidR="00EE4CDD" w:rsidRPr="00EE4CDD">
        <w:rPr>
          <w:rFonts w:ascii="Arial" w:hAnsi="Arial" w:cs="Arial"/>
          <w:sz w:val="22"/>
          <w:szCs w:val="22"/>
        </w:rPr>
        <w:t xml:space="preserve">the total number of persons who have </w:t>
      </w:r>
      <w:r w:rsidR="000E7606">
        <w:rPr>
          <w:rFonts w:ascii="Arial" w:hAnsi="Arial" w:cs="Arial"/>
          <w:sz w:val="22"/>
          <w:szCs w:val="22"/>
        </w:rPr>
        <w:t xml:space="preserve">been </w:t>
      </w:r>
      <w:r w:rsidR="00EE4CDD" w:rsidRPr="00EE4CDD">
        <w:rPr>
          <w:rFonts w:ascii="Arial" w:hAnsi="Arial" w:cs="Arial"/>
          <w:sz w:val="22"/>
          <w:szCs w:val="22"/>
        </w:rPr>
        <w:t xml:space="preserve">or will be adversely affected by the Board Notice as insurers in appointing directors, managing executives, public officers, auditors and statutory actuaries are expected to consider </w:t>
      </w:r>
      <w:r w:rsidR="000E7606">
        <w:rPr>
          <w:rFonts w:ascii="Arial" w:hAnsi="Arial" w:cs="Arial"/>
          <w:sz w:val="22"/>
          <w:szCs w:val="22"/>
        </w:rPr>
        <w:t xml:space="preserve">whether </w:t>
      </w:r>
      <w:r w:rsidR="00EE4CDD" w:rsidRPr="00EE4CDD">
        <w:rPr>
          <w:rFonts w:ascii="Arial" w:hAnsi="Arial" w:cs="Arial"/>
          <w:sz w:val="22"/>
          <w:szCs w:val="22"/>
        </w:rPr>
        <w:t xml:space="preserve">any of the disqualifications apply to </w:t>
      </w:r>
      <w:r w:rsidR="00DA4FEB">
        <w:rPr>
          <w:rFonts w:ascii="Arial" w:hAnsi="Arial" w:cs="Arial"/>
          <w:sz w:val="22"/>
          <w:szCs w:val="22"/>
        </w:rPr>
        <w:t>such</w:t>
      </w:r>
      <w:r w:rsidR="00EE4CDD" w:rsidRPr="00EE4CDD">
        <w:rPr>
          <w:rFonts w:ascii="Arial" w:hAnsi="Arial" w:cs="Arial"/>
          <w:sz w:val="22"/>
          <w:szCs w:val="22"/>
        </w:rPr>
        <w:t xml:space="preserve"> persons</w:t>
      </w:r>
      <w:r w:rsidR="00F31336" w:rsidRPr="00EE4CDD">
        <w:rPr>
          <w:rFonts w:ascii="Arial" w:hAnsi="Arial" w:cs="Arial"/>
          <w:sz w:val="22"/>
          <w:szCs w:val="22"/>
        </w:rPr>
        <w:t xml:space="preserve">.  </w:t>
      </w:r>
      <w:r w:rsidR="00EE4CDD" w:rsidRPr="00EE4CDD">
        <w:rPr>
          <w:rFonts w:ascii="Arial" w:hAnsi="Arial" w:cs="Arial"/>
          <w:sz w:val="22"/>
          <w:szCs w:val="22"/>
        </w:rPr>
        <w:t xml:space="preserve">Also, potential significant owners will likely consider these requirements when deciding to become a significant owner </w:t>
      </w:r>
      <w:r w:rsidR="000E7606">
        <w:rPr>
          <w:rFonts w:ascii="Arial" w:hAnsi="Arial" w:cs="Arial"/>
          <w:sz w:val="22"/>
          <w:szCs w:val="22"/>
        </w:rPr>
        <w:t>of an insurer.</w:t>
      </w:r>
    </w:p>
    <w:p w:rsidR="00B25BA7" w:rsidRDefault="00B25BA7" w:rsidP="003C6882">
      <w:pPr>
        <w:pStyle w:val="ListParagraph"/>
        <w:spacing w:line="276" w:lineRule="auto"/>
        <w:ind w:left="414"/>
        <w:jc w:val="both"/>
        <w:rPr>
          <w:rFonts w:ascii="Arial" w:hAnsi="Arial" w:cs="Arial"/>
          <w:sz w:val="22"/>
          <w:szCs w:val="22"/>
        </w:rPr>
      </w:pPr>
    </w:p>
    <w:p w:rsidR="00697A37" w:rsidRPr="00745C5A" w:rsidRDefault="00745C5A" w:rsidP="00745C5A">
      <w:pPr>
        <w:spacing w:line="276" w:lineRule="auto"/>
        <w:ind w:left="720" w:hanging="720"/>
        <w:jc w:val="both"/>
        <w:rPr>
          <w:rFonts w:ascii="Arial" w:hAnsi="Arial" w:cs="Arial"/>
          <w:sz w:val="22"/>
          <w:szCs w:val="22"/>
        </w:rPr>
      </w:pPr>
      <w:r>
        <w:rPr>
          <w:rFonts w:ascii="Arial" w:hAnsi="Arial" w:cs="Arial"/>
          <w:sz w:val="22"/>
          <w:szCs w:val="22"/>
        </w:rPr>
        <w:t>(5)</w:t>
      </w:r>
      <w:r>
        <w:rPr>
          <w:rFonts w:ascii="Arial" w:hAnsi="Arial" w:cs="Arial"/>
          <w:sz w:val="22"/>
          <w:szCs w:val="22"/>
        </w:rPr>
        <w:tab/>
      </w:r>
      <w:r w:rsidR="00697A37" w:rsidRPr="00745C5A">
        <w:rPr>
          <w:rFonts w:ascii="Arial" w:hAnsi="Arial" w:cs="Arial"/>
          <w:sz w:val="22"/>
          <w:szCs w:val="22"/>
        </w:rPr>
        <w:t xml:space="preserve">(a): </w:t>
      </w:r>
      <w:r w:rsidR="00F31336" w:rsidRPr="00745C5A">
        <w:rPr>
          <w:rFonts w:ascii="Arial" w:hAnsi="Arial" w:cs="Arial"/>
          <w:sz w:val="22"/>
          <w:szCs w:val="22"/>
        </w:rPr>
        <w:t>Yes,</w:t>
      </w:r>
      <w:r w:rsidR="00697A37" w:rsidRPr="00745C5A">
        <w:rPr>
          <w:rFonts w:ascii="Arial" w:hAnsi="Arial" w:cs="Arial"/>
          <w:sz w:val="22"/>
          <w:szCs w:val="22"/>
        </w:rPr>
        <w:t xml:space="preserve"> </w:t>
      </w:r>
      <w:r w:rsidR="00337DDE" w:rsidRPr="00745C5A">
        <w:rPr>
          <w:rFonts w:ascii="Arial" w:hAnsi="Arial" w:cs="Arial"/>
          <w:sz w:val="22"/>
          <w:szCs w:val="22"/>
        </w:rPr>
        <w:t>the various Registrars of the FSB</w:t>
      </w:r>
      <w:r w:rsidR="00697A37" w:rsidRPr="00745C5A">
        <w:rPr>
          <w:rFonts w:ascii="Arial" w:hAnsi="Arial" w:cs="Arial"/>
          <w:sz w:val="22"/>
          <w:szCs w:val="22"/>
        </w:rPr>
        <w:t xml:space="preserve"> may make subordinate legislation that is binding on </w:t>
      </w:r>
      <w:r w:rsidR="00DA4FEB" w:rsidRPr="00745C5A">
        <w:rPr>
          <w:rFonts w:ascii="Arial" w:hAnsi="Arial" w:cs="Arial"/>
          <w:sz w:val="22"/>
          <w:szCs w:val="22"/>
        </w:rPr>
        <w:t>regulated entities</w:t>
      </w:r>
      <w:r w:rsidR="00697A37" w:rsidRPr="00745C5A">
        <w:rPr>
          <w:rFonts w:ascii="Arial" w:hAnsi="Arial" w:cs="Arial"/>
          <w:sz w:val="22"/>
          <w:szCs w:val="22"/>
        </w:rPr>
        <w:t>.</w:t>
      </w:r>
      <w:r w:rsidR="00DA4FEB" w:rsidRPr="00745C5A">
        <w:rPr>
          <w:rFonts w:ascii="Arial" w:hAnsi="Arial" w:cs="Arial"/>
          <w:sz w:val="22"/>
          <w:szCs w:val="22"/>
        </w:rPr>
        <w:t xml:space="preserve">  </w:t>
      </w:r>
      <w:r w:rsidR="008F6E4F" w:rsidRPr="00745C5A">
        <w:rPr>
          <w:rFonts w:ascii="Arial" w:hAnsi="Arial" w:cs="Arial"/>
          <w:sz w:val="22"/>
          <w:szCs w:val="22"/>
        </w:rPr>
        <w:t xml:space="preserve">This includes codes of conduct mandated in the primary legislation. </w:t>
      </w:r>
      <w:r w:rsidR="00337DDE" w:rsidRPr="00745C5A">
        <w:rPr>
          <w:rFonts w:ascii="Arial" w:hAnsi="Arial" w:cs="Arial"/>
          <w:sz w:val="22"/>
          <w:szCs w:val="22"/>
        </w:rPr>
        <w:t>S</w:t>
      </w:r>
      <w:r w:rsidR="00697A37" w:rsidRPr="00745C5A">
        <w:rPr>
          <w:rFonts w:ascii="Arial" w:hAnsi="Arial" w:cs="Arial"/>
          <w:sz w:val="22"/>
          <w:szCs w:val="22"/>
        </w:rPr>
        <w:t xml:space="preserve">uch subordinate legislation </w:t>
      </w:r>
      <w:r w:rsidR="001E59F6" w:rsidRPr="00745C5A">
        <w:rPr>
          <w:rFonts w:ascii="Arial" w:hAnsi="Arial" w:cs="Arial"/>
          <w:sz w:val="22"/>
          <w:szCs w:val="22"/>
        </w:rPr>
        <w:t>prescribe</w:t>
      </w:r>
      <w:r w:rsidR="00B61C04" w:rsidRPr="00745C5A">
        <w:rPr>
          <w:rFonts w:ascii="Arial" w:hAnsi="Arial" w:cs="Arial"/>
          <w:sz w:val="22"/>
          <w:szCs w:val="22"/>
        </w:rPr>
        <w:t>s</w:t>
      </w:r>
      <w:r w:rsidR="001E59F6" w:rsidRPr="00745C5A">
        <w:rPr>
          <w:rFonts w:ascii="Arial" w:hAnsi="Arial" w:cs="Arial"/>
          <w:sz w:val="22"/>
          <w:szCs w:val="22"/>
        </w:rPr>
        <w:t xml:space="preserve"> a variety of prudential and other requirements regarding the conduct and operational ability of financial institutions and services providers</w:t>
      </w:r>
      <w:r w:rsidR="00B61C04" w:rsidRPr="00745C5A">
        <w:rPr>
          <w:rFonts w:ascii="Arial" w:hAnsi="Arial" w:cs="Arial"/>
          <w:sz w:val="22"/>
          <w:szCs w:val="22"/>
        </w:rPr>
        <w:t xml:space="preserve">, and </w:t>
      </w:r>
      <w:r w:rsidR="00697A37" w:rsidRPr="00745C5A">
        <w:rPr>
          <w:rFonts w:ascii="Arial" w:hAnsi="Arial" w:cs="Arial"/>
          <w:sz w:val="22"/>
          <w:szCs w:val="22"/>
        </w:rPr>
        <w:t>is a legitimate executive instrument to effectively implement the principles and policies contained in the principal legislation enacted by Parliament.</w:t>
      </w:r>
    </w:p>
    <w:p w:rsidR="00697A37" w:rsidRPr="00697A37" w:rsidRDefault="00697A37" w:rsidP="003C6882">
      <w:pPr>
        <w:pStyle w:val="ListParagraph"/>
        <w:spacing w:line="276" w:lineRule="auto"/>
        <w:ind w:left="1116"/>
        <w:jc w:val="both"/>
        <w:rPr>
          <w:rFonts w:ascii="Arial" w:hAnsi="Arial" w:cs="Arial"/>
          <w:sz w:val="22"/>
          <w:szCs w:val="22"/>
        </w:rPr>
      </w:pPr>
    </w:p>
    <w:p w:rsidR="00697A37" w:rsidRDefault="00745C5A" w:rsidP="00745C5A">
      <w:pPr>
        <w:pStyle w:val="ListParagraph"/>
        <w:spacing w:line="276" w:lineRule="auto"/>
        <w:ind w:hanging="324"/>
        <w:jc w:val="both"/>
        <w:rPr>
          <w:rFonts w:ascii="Arial" w:hAnsi="Arial" w:cs="Arial"/>
          <w:sz w:val="22"/>
          <w:szCs w:val="22"/>
        </w:rPr>
      </w:pPr>
      <w:r>
        <w:rPr>
          <w:rFonts w:ascii="Arial" w:hAnsi="Arial" w:cs="Arial"/>
          <w:sz w:val="22"/>
          <w:szCs w:val="22"/>
        </w:rPr>
        <w:tab/>
      </w:r>
      <w:r w:rsidR="00697A37" w:rsidRPr="00697A37">
        <w:rPr>
          <w:rFonts w:ascii="Arial" w:hAnsi="Arial" w:cs="Arial"/>
          <w:sz w:val="22"/>
          <w:szCs w:val="22"/>
        </w:rPr>
        <w:t>(b</w:t>
      </w:r>
      <w:r w:rsidR="00F31336" w:rsidRPr="00697A37">
        <w:rPr>
          <w:rFonts w:ascii="Arial" w:hAnsi="Arial" w:cs="Arial"/>
          <w:sz w:val="22"/>
          <w:szCs w:val="22"/>
        </w:rPr>
        <w:t xml:space="preserve">)  </w:t>
      </w:r>
      <w:r w:rsidR="00697A37" w:rsidRPr="00697A37">
        <w:rPr>
          <w:rFonts w:ascii="Arial" w:hAnsi="Arial" w:cs="Arial"/>
          <w:sz w:val="22"/>
          <w:szCs w:val="22"/>
        </w:rPr>
        <w:t xml:space="preserve">(i): </w:t>
      </w:r>
      <w:r w:rsidR="00F31336" w:rsidRPr="00697A37">
        <w:rPr>
          <w:rFonts w:ascii="Arial" w:hAnsi="Arial" w:cs="Arial"/>
          <w:sz w:val="22"/>
          <w:szCs w:val="22"/>
        </w:rPr>
        <w:t>Yes,</w:t>
      </w:r>
      <w:r w:rsidR="00697A37" w:rsidRPr="00697A37">
        <w:rPr>
          <w:rFonts w:ascii="Arial" w:hAnsi="Arial" w:cs="Arial"/>
          <w:sz w:val="22"/>
          <w:szCs w:val="22"/>
        </w:rPr>
        <w:t xml:space="preserve"> penalties may be imposed. </w:t>
      </w:r>
      <w:r w:rsidR="001506D8">
        <w:rPr>
          <w:rFonts w:ascii="Arial" w:hAnsi="Arial" w:cs="Arial"/>
          <w:sz w:val="22"/>
          <w:szCs w:val="22"/>
        </w:rPr>
        <w:t xml:space="preserve"> </w:t>
      </w:r>
      <w:r w:rsidR="00F31336" w:rsidRPr="00697A37">
        <w:rPr>
          <w:rFonts w:ascii="Arial" w:hAnsi="Arial" w:cs="Arial"/>
          <w:sz w:val="22"/>
          <w:szCs w:val="22"/>
        </w:rPr>
        <w:t xml:space="preserve">The Enforcement Committee of the Financial Services Board </w:t>
      </w:r>
      <w:r w:rsidR="001E59F6" w:rsidRPr="00697A37">
        <w:rPr>
          <w:rFonts w:ascii="Arial" w:hAnsi="Arial" w:cs="Arial"/>
          <w:sz w:val="22"/>
          <w:szCs w:val="22"/>
        </w:rPr>
        <w:t xml:space="preserve">established under the Financial Services Board Act </w:t>
      </w:r>
      <w:r w:rsidR="001E59F6">
        <w:rPr>
          <w:rFonts w:ascii="Arial" w:hAnsi="Arial" w:cs="Arial"/>
          <w:sz w:val="22"/>
          <w:szCs w:val="22"/>
        </w:rPr>
        <w:t xml:space="preserve">which </w:t>
      </w:r>
      <w:r w:rsidR="008F6E4F">
        <w:rPr>
          <w:rFonts w:ascii="Arial" w:hAnsi="Arial" w:cs="Arial"/>
          <w:sz w:val="22"/>
          <w:szCs w:val="22"/>
        </w:rPr>
        <w:t xml:space="preserve">consists of external persons with the necessary expertise </w:t>
      </w:r>
      <w:r w:rsidR="00F31336" w:rsidRPr="00697A37">
        <w:rPr>
          <w:rFonts w:ascii="Arial" w:hAnsi="Arial" w:cs="Arial"/>
          <w:sz w:val="22"/>
          <w:szCs w:val="22"/>
        </w:rPr>
        <w:t>imposes all monetary penalties</w:t>
      </w:r>
      <w:r w:rsidR="00B61C04">
        <w:rPr>
          <w:rFonts w:ascii="Arial" w:hAnsi="Arial" w:cs="Arial"/>
          <w:sz w:val="22"/>
          <w:szCs w:val="22"/>
        </w:rPr>
        <w:t xml:space="preserve"> with regard to</w:t>
      </w:r>
      <w:r w:rsidR="008F6E4F">
        <w:rPr>
          <w:rFonts w:ascii="Arial" w:hAnsi="Arial" w:cs="Arial"/>
          <w:sz w:val="22"/>
          <w:szCs w:val="22"/>
        </w:rPr>
        <w:t xml:space="preserve"> material contraventions.</w:t>
      </w:r>
    </w:p>
    <w:p w:rsidR="001E59F6" w:rsidRPr="00697A37" w:rsidRDefault="001E59F6" w:rsidP="003C6882">
      <w:pPr>
        <w:pStyle w:val="ListParagraph"/>
        <w:spacing w:line="276" w:lineRule="auto"/>
        <w:ind w:left="396"/>
        <w:jc w:val="both"/>
        <w:rPr>
          <w:rFonts w:ascii="Arial" w:hAnsi="Arial" w:cs="Arial"/>
          <w:sz w:val="22"/>
          <w:szCs w:val="22"/>
        </w:rPr>
      </w:pPr>
    </w:p>
    <w:p w:rsidR="001E59F6" w:rsidRPr="0097693E" w:rsidRDefault="00745C5A" w:rsidP="00745C5A">
      <w:pPr>
        <w:pStyle w:val="ListParagraph"/>
        <w:spacing w:line="276" w:lineRule="auto"/>
        <w:ind w:hanging="324"/>
        <w:jc w:val="both"/>
        <w:rPr>
          <w:rFonts w:ascii="Arial" w:hAnsi="Arial" w:cs="Arial"/>
          <w:sz w:val="22"/>
          <w:szCs w:val="22"/>
        </w:rPr>
      </w:pPr>
      <w:r>
        <w:rPr>
          <w:rFonts w:ascii="Arial" w:hAnsi="Arial" w:cs="Arial"/>
          <w:sz w:val="22"/>
          <w:szCs w:val="22"/>
        </w:rPr>
        <w:tab/>
      </w:r>
      <w:r w:rsidR="001E59F6">
        <w:rPr>
          <w:rFonts w:ascii="Arial" w:hAnsi="Arial" w:cs="Arial"/>
          <w:sz w:val="22"/>
          <w:szCs w:val="22"/>
        </w:rPr>
        <w:t xml:space="preserve">This Committee is </w:t>
      </w:r>
      <w:r w:rsidR="001E59F6" w:rsidRPr="0097693E">
        <w:rPr>
          <w:rFonts w:ascii="Arial" w:hAnsi="Arial" w:cs="Arial"/>
          <w:sz w:val="22"/>
          <w:szCs w:val="22"/>
        </w:rPr>
        <w:t xml:space="preserve">chaired by a retired </w:t>
      </w:r>
      <w:r w:rsidR="001E59F6">
        <w:rPr>
          <w:rFonts w:ascii="Arial" w:hAnsi="Arial" w:cs="Arial"/>
          <w:sz w:val="22"/>
          <w:szCs w:val="22"/>
        </w:rPr>
        <w:t>j</w:t>
      </w:r>
      <w:r w:rsidR="001E59F6" w:rsidRPr="0097693E">
        <w:rPr>
          <w:rFonts w:ascii="Arial" w:hAnsi="Arial" w:cs="Arial"/>
          <w:sz w:val="22"/>
          <w:szCs w:val="22"/>
        </w:rPr>
        <w:t>udge.  The</w:t>
      </w:r>
      <w:r w:rsidR="001E59F6">
        <w:rPr>
          <w:rFonts w:ascii="Arial" w:hAnsi="Arial" w:cs="Arial"/>
          <w:sz w:val="22"/>
          <w:szCs w:val="22"/>
        </w:rPr>
        <w:t xml:space="preserve"> particular enabling</w:t>
      </w:r>
      <w:r w:rsidR="001E59F6" w:rsidRPr="0097693E">
        <w:rPr>
          <w:rFonts w:ascii="Arial" w:hAnsi="Arial" w:cs="Arial"/>
          <w:sz w:val="22"/>
          <w:szCs w:val="22"/>
        </w:rPr>
        <w:t xml:space="preserve"> legislation makes provision for the proper protection of the rights of respondents, including the right of a reply (</w:t>
      </w:r>
      <w:r w:rsidR="001E59F6" w:rsidRPr="00F31336">
        <w:rPr>
          <w:rFonts w:ascii="Arial" w:hAnsi="Arial" w:cs="Arial"/>
          <w:i/>
          <w:sz w:val="22"/>
          <w:szCs w:val="22"/>
        </w:rPr>
        <w:t>audi alterim partem</w:t>
      </w:r>
      <w:r w:rsidR="001E59F6" w:rsidRPr="0097693E">
        <w:rPr>
          <w:rFonts w:ascii="Arial" w:hAnsi="Arial" w:cs="Arial"/>
          <w:sz w:val="22"/>
          <w:szCs w:val="22"/>
        </w:rPr>
        <w:t xml:space="preserve">), and the right to legal representation.  The onus is on the FSB (the relevant Registrar) to </w:t>
      </w:r>
      <w:r w:rsidR="001E59F6">
        <w:rPr>
          <w:rFonts w:ascii="Arial" w:hAnsi="Arial" w:cs="Arial"/>
          <w:sz w:val="22"/>
          <w:szCs w:val="22"/>
        </w:rPr>
        <w:t>prove</w:t>
      </w:r>
      <w:r w:rsidR="001E59F6" w:rsidRPr="0097693E">
        <w:rPr>
          <w:rFonts w:ascii="Arial" w:hAnsi="Arial" w:cs="Arial"/>
          <w:sz w:val="22"/>
          <w:szCs w:val="22"/>
        </w:rPr>
        <w:t xml:space="preserve"> that the legislation has been contravened.  </w:t>
      </w:r>
    </w:p>
    <w:p w:rsidR="001E59F6" w:rsidRPr="0097693E" w:rsidRDefault="001E59F6" w:rsidP="003C6882">
      <w:pPr>
        <w:pStyle w:val="ListParagraph"/>
        <w:spacing w:line="276" w:lineRule="auto"/>
        <w:ind w:left="396"/>
        <w:jc w:val="both"/>
        <w:rPr>
          <w:rFonts w:ascii="Arial" w:hAnsi="Arial" w:cs="Arial"/>
          <w:sz w:val="22"/>
          <w:szCs w:val="22"/>
        </w:rPr>
      </w:pPr>
    </w:p>
    <w:p w:rsidR="001E59F6" w:rsidRPr="0097693E" w:rsidRDefault="00745C5A" w:rsidP="00745C5A">
      <w:pPr>
        <w:pStyle w:val="ListParagraph"/>
        <w:spacing w:line="276" w:lineRule="auto"/>
        <w:ind w:hanging="324"/>
        <w:jc w:val="both"/>
        <w:rPr>
          <w:rFonts w:ascii="Arial" w:hAnsi="Arial" w:cs="Arial"/>
          <w:sz w:val="22"/>
          <w:szCs w:val="22"/>
        </w:rPr>
      </w:pPr>
      <w:r>
        <w:rPr>
          <w:rFonts w:ascii="Arial" w:hAnsi="Arial" w:cs="Arial"/>
          <w:sz w:val="22"/>
          <w:szCs w:val="22"/>
        </w:rPr>
        <w:tab/>
      </w:r>
      <w:r w:rsidR="001E59F6">
        <w:rPr>
          <w:rFonts w:ascii="Arial" w:hAnsi="Arial" w:cs="Arial"/>
          <w:sz w:val="22"/>
          <w:szCs w:val="22"/>
        </w:rPr>
        <w:t xml:space="preserve">In addition </w:t>
      </w:r>
      <w:r w:rsidR="001E59F6" w:rsidRPr="0097693E">
        <w:rPr>
          <w:rFonts w:ascii="Arial" w:hAnsi="Arial" w:cs="Arial"/>
          <w:sz w:val="22"/>
          <w:szCs w:val="22"/>
        </w:rPr>
        <w:t xml:space="preserve">a respondent may take the Committee on appeal to the High Court of South Africa.  The proceeds of the penalties </w:t>
      </w:r>
      <w:r w:rsidR="00B61C04">
        <w:rPr>
          <w:rFonts w:ascii="Arial" w:hAnsi="Arial" w:cs="Arial"/>
          <w:sz w:val="22"/>
          <w:szCs w:val="22"/>
        </w:rPr>
        <w:t xml:space="preserve">imposed </w:t>
      </w:r>
      <w:r w:rsidR="001E59F6" w:rsidRPr="0097693E">
        <w:rPr>
          <w:rFonts w:ascii="Arial" w:hAnsi="Arial" w:cs="Arial"/>
          <w:sz w:val="22"/>
          <w:szCs w:val="22"/>
        </w:rPr>
        <w:t xml:space="preserve">may not be utilised for operational expenses, but are reserved for projects relating to consumer education or protection of the public.  </w:t>
      </w:r>
    </w:p>
    <w:p w:rsidR="00697A37" w:rsidRPr="00697A37" w:rsidRDefault="00697A37" w:rsidP="003C6882">
      <w:pPr>
        <w:pStyle w:val="ListParagraph"/>
        <w:spacing w:line="276" w:lineRule="auto"/>
        <w:ind w:left="396"/>
        <w:jc w:val="both"/>
        <w:rPr>
          <w:rFonts w:ascii="Arial" w:hAnsi="Arial" w:cs="Arial"/>
          <w:sz w:val="22"/>
          <w:szCs w:val="22"/>
        </w:rPr>
      </w:pPr>
    </w:p>
    <w:p w:rsidR="00697A37" w:rsidRDefault="00745C5A" w:rsidP="003C6882">
      <w:pPr>
        <w:pStyle w:val="ListParagraph"/>
        <w:spacing w:line="276" w:lineRule="auto"/>
        <w:ind w:left="396"/>
        <w:jc w:val="both"/>
        <w:rPr>
          <w:rFonts w:ascii="Arial" w:hAnsi="Arial" w:cs="Arial"/>
          <w:sz w:val="22"/>
          <w:szCs w:val="22"/>
        </w:rPr>
      </w:pPr>
      <w:r>
        <w:rPr>
          <w:rFonts w:ascii="Arial" w:hAnsi="Arial" w:cs="Arial"/>
          <w:sz w:val="22"/>
          <w:szCs w:val="22"/>
        </w:rPr>
        <w:tab/>
      </w:r>
      <w:r w:rsidR="00697A37" w:rsidRPr="00697A37">
        <w:rPr>
          <w:rFonts w:ascii="Arial" w:hAnsi="Arial" w:cs="Arial"/>
          <w:sz w:val="22"/>
          <w:szCs w:val="22"/>
        </w:rPr>
        <w:t>(b</w:t>
      </w:r>
      <w:r w:rsidR="00F31336" w:rsidRPr="00697A37">
        <w:rPr>
          <w:rFonts w:ascii="Arial" w:hAnsi="Arial" w:cs="Arial"/>
          <w:sz w:val="22"/>
          <w:szCs w:val="22"/>
        </w:rPr>
        <w:t xml:space="preserve">)  </w:t>
      </w:r>
      <w:r w:rsidR="00697A37" w:rsidRPr="00697A37">
        <w:rPr>
          <w:rFonts w:ascii="Arial" w:hAnsi="Arial" w:cs="Arial"/>
          <w:sz w:val="22"/>
          <w:szCs w:val="22"/>
        </w:rPr>
        <w:t>(ii): The Financial Services Board Act, is</w:t>
      </w:r>
      <w:r w:rsidR="00DA4FEB">
        <w:rPr>
          <w:rFonts w:ascii="Arial" w:hAnsi="Arial" w:cs="Arial"/>
          <w:sz w:val="22"/>
          <w:szCs w:val="22"/>
        </w:rPr>
        <w:t xml:space="preserve"> also</w:t>
      </w:r>
      <w:r w:rsidR="00697A37" w:rsidRPr="00697A37">
        <w:rPr>
          <w:rFonts w:ascii="Arial" w:hAnsi="Arial" w:cs="Arial"/>
          <w:sz w:val="22"/>
          <w:szCs w:val="22"/>
        </w:rPr>
        <w:t xml:space="preserve"> available on the website of the </w:t>
      </w:r>
      <w:r>
        <w:rPr>
          <w:rFonts w:ascii="Arial" w:hAnsi="Arial" w:cs="Arial"/>
          <w:sz w:val="22"/>
          <w:szCs w:val="22"/>
        </w:rPr>
        <w:tab/>
      </w:r>
      <w:r>
        <w:rPr>
          <w:rFonts w:ascii="Arial" w:hAnsi="Arial" w:cs="Arial"/>
          <w:sz w:val="22"/>
          <w:szCs w:val="22"/>
        </w:rPr>
        <w:tab/>
      </w:r>
      <w:r w:rsidR="00697A37" w:rsidRPr="00697A37">
        <w:rPr>
          <w:rFonts w:ascii="Arial" w:hAnsi="Arial" w:cs="Arial"/>
          <w:sz w:val="22"/>
          <w:szCs w:val="22"/>
        </w:rPr>
        <w:t>Financial Services Board.</w:t>
      </w:r>
    </w:p>
    <w:p w:rsidR="001506D8" w:rsidRDefault="001506D8" w:rsidP="00697A37">
      <w:pPr>
        <w:pStyle w:val="ListParagraph"/>
        <w:spacing w:line="276" w:lineRule="auto"/>
        <w:ind w:left="1116"/>
        <w:rPr>
          <w:rFonts w:ascii="Arial" w:hAnsi="Arial" w:cs="Arial"/>
          <w:sz w:val="22"/>
          <w:szCs w:val="22"/>
        </w:rPr>
      </w:pPr>
    </w:p>
    <w:p w:rsidR="0097693E" w:rsidRPr="0097693E" w:rsidRDefault="00DA4FEB" w:rsidP="003C6882">
      <w:pPr>
        <w:pStyle w:val="ListParagraph"/>
        <w:spacing w:line="276" w:lineRule="auto"/>
        <w:ind w:left="396"/>
        <w:jc w:val="both"/>
        <w:rPr>
          <w:rFonts w:ascii="Arial" w:hAnsi="Arial" w:cs="Arial"/>
          <w:sz w:val="22"/>
          <w:szCs w:val="22"/>
        </w:rPr>
      </w:pPr>
      <w:r>
        <w:rPr>
          <w:rFonts w:ascii="Arial" w:hAnsi="Arial" w:cs="Arial"/>
          <w:sz w:val="22"/>
          <w:szCs w:val="22"/>
        </w:rPr>
        <w:lastRenderedPageBreak/>
        <w:t>The</w:t>
      </w:r>
      <w:r w:rsidR="0097693E" w:rsidRPr="0097693E">
        <w:rPr>
          <w:rFonts w:ascii="Arial" w:hAnsi="Arial" w:cs="Arial"/>
          <w:sz w:val="22"/>
          <w:szCs w:val="22"/>
        </w:rPr>
        <w:t xml:space="preserve"> FSB ensure</w:t>
      </w:r>
      <w:r>
        <w:rPr>
          <w:rFonts w:ascii="Arial" w:hAnsi="Arial" w:cs="Arial"/>
          <w:sz w:val="22"/>
          <w:szCs w:val="22"/>
        </w:rPr>
        <w:t>s</w:t>
      </w:r>
      <w:r w:rsidR="0097693E" w:rsidRPr="0097693E">
        <w:rPr>
          <w:rFonts w:ascii="Arial" w:hAnsi="Arial" w:cs="Arial"/>
          <w:sz w:val="22"/>
          <w:szCs w:val="22"/>
        </w:rPr>
        <w:t xml:space="preserve"> compliance </w:t>
      </w:r>
      <w:r w:rsidR="00B61C04">
        <w:rPr>
          <w:rFonts w:ascii="Arial" w:hAnsi="Arial" w:cs="Arial"/>
          <w:sz w:val="22"/>
          <w:szCs w:val="22"/>
        </w:rPr>
        <w:t xml:space="preserve">with the legislation administered by it, </w:t>
      </w:r>
      <w:r>
        <w:rPr>
          <w:rFonts w:ascii="Arial" w:hAnsi="Arial" w:cs="Arial"/>
          <w:sz w:val="22"/>
          <w:szCs w:val="22"/>
        </w:rPr>
        <w:t>which is</w:t>
      </w:r>
      <w:r w:rsidR="0097693E" w:rsidRPr="0097693E">
        <w:rPr>
          <w:rFonts w:ascii="Arial" w:hAnsi="Arial" w:cs="Arial"/>
          <w:sz w:val="22"/>
          <w:szCs w:val="22"/>
        </w:rPr>
        <w:t xml:space="preserve"> aimed primarily at protecting </w:t>
      </w:r>
      <w:r>
        <w:rPr>
          <w:rFonts w:ascii="Arial" w:hAnsi="Arial" w:cs="Arial"/>
          <w:sz w:val="22"/>
          <w:szCs w:val="22"/>
        </w:rPr>
        <w:t>the</w:t>
      </w:r>
      <w:r w:rsidR="0097693E" w:rsidRPr="0097693E">
        <w:rPr>
          <w:rFonts w:ascii="Arial" w:hAnsi="Arial" w:cs="Arial"/>
          <w:sz w:val="22"/>
          <w:szCs w:val="22"/>
        </w:rPr>
        <w:t xml:space="preserve"> investments, savings and retirement funds</w:t>
      </w:r>
      <w:r>
        <w:rPr>
          <w:rFonts w:ascii="Arial" w:hAnsi="Arial" w:cs="Arial"/>
          <w:sz w:val="22"/>
          <w:szCs w:val="22"/>
        </w:rPr>
        <w:t xml:space="preserve"> of the public</w:t>
      </w:r>
      <w:r w:rsidR="008F6E4F">
        <w:rPr>
          <w:rFonts w:ascii="Arial" w:hAnsi="Arial" w:cs="Arial"/>
          <w:sz w:val="22"/>
          <w:szCs w:val="22"/>
        </w:rPr>
        <w:t xml:space="preserve"> </w:t>
      </w:r>
      <w:r w:rsidR="00B61C04">
        <w:rPr>
          <w:rFonts w:ascii="Arial" w:hAnsi="Arial" w:cs="Arial"/>
          <w:sz w:val="22"/>
          <w:szCs w:val="22"/>
        </w:rPr>
        <w:t>and</w:t>
      </w:r>
      <w:r w:rsidR="008F6E4F">
        <w:rPr>
          <w:rFonts w:ascii="Arial" w:hAnsi="Arial" w:cs="Arial"/>
          <w:sz w:val="22"/>
          <w:szCs w:val="22"/>
        </w:rPr>
        <w:t xml:space="preserve"> may include monetary penalties</w:t>
      </w:r>
      <w:r w:rsidR="0097693E" w:rsidRPr="0097693E">
        <w:rPr>
          <w:rFonts w:ascii="Arial" w:hAnsi="Arial" w:cs="Arial"/>
          <w:sz w:val="22"/>
          <w:szCs w:val="22"/>
        </w:rPr>
        <w:t xml:space="preserve">.  </w:t>
      </w:r>
    </w:p>
    <w:p w:rsidR="0097693E" w:rsidRPr="0097693E" w:rsidRDefault="0097693E" w:rsidP="003C6882">
      <w:pPr>
        <w:pStyle w:val="ListParagraph"/>
        <w:spacing w:line="276" w:lineRule="auto"/>
        <w:ind w:left="396"/>
        <w:jc w:val="both"/>
        <w:rPr>
          <w:rFonts w:ascii="Arial" w:hAnsi="Arial" w:cs="Arial"/>
          <w:sz w:val="22"/>
          <w:szCs w:val="22"/>
        </w:rPr>
      </w:pPr>
    </w:p>
    <w:p w:rsidR="0097693E" w:rsidRPr="0097693E" w:rsidRDefault="001E59F6" w:rsidP="003C6882">
      <w:pPr>
        <w:pStyle w:val="ListParagraph"/>
        <w:spacing w:line="276" w:lineRule="auto"/>
        <w:ind w:left="396"/>
        <w:jc w:val="both"/>
        <w:rPr>
          <w:rFonts w:ascii="Arial" w:hAnsi="Arial" w:cs="Arial"/>
          <w:sz w:val="22"/>
          <w:szCs w:val="22"/>
        </w:rPr>
      </w:pPr>
      <w:r>
        <w:rPr>
          <w:rFonts w:ascii="Arial" w:hAnsi="Arial" w:cs="Arial"/>
          <w:sz w:val="22"/>
          <w:szCs w:val="22"/>
        </w:rPr>
        <w:t xml:space="preserve">In addition to the </w:t>
      </w:r>
      <w:r w:rsidR="00B61C04">
        <w:rPr>
          <w:rFonts w:ascii="Arial" w:hAnsi="Arial" w:cs="Arial"/>
          <w:sz w:val="22"/>
          <w:szCs w:val="22"/>
        </w:rPr>
        <w:t>Enforcement Committee</w:t>
      </w:r>
      <w:r>
        <w:rPr>
          <w:rFonts w:ascii="Arial" w:hAnsi="Arial" w:cs="Arial"/>
          <w:sz w:val="22"/>
          <w:szCs w:val="22"/>
        </w:rPr>
        <w:t>, the</w:t>
      </w:r>
      <w:r w:rsidR="0097693E" w:rsidRPr="0097693E">
        <w:rPr>
          <w:rFonts w:ascii="Arial" w:hAnsi="Arial" w:cs="Arial"/>
          <w:sz w:val="22"/>
          <w:szCs w:val="22"/>
        </w:rPr>
        <w:t xml:space="preserve"> Registrar has the authority to impose penalties for minor non-compliances, e.g. late submissions </w:t>
      </w:r>
      <w:r w:rsidR="008F6E4F">
        <w:rPr>
          <w:rFonts w:ascii="Arial" w:hAnsi="Arial" w:cs="Arial"/>
          <w:sz w:val="22"/>
          <w:szCs w:val="22"/>
        </w:rPr>
        <w:t>of prescribed</w:t>
      </w:r>
      <w:r w:rsidR="0097693E" w:rsidRPr="0097693E">
        <w:rPr>
          <w:rFonts w:ascii="Arial" w:hAnsi="Arial" w:cs="Arial"/>
          <w:sz w:val="22"/>
          <w:szCs w:val="22"/>
        </w:rPr>
        <w:t xml:space="preserve"> returns.  </w:t>
      </w:r>
      <w:r w:rsidR="008F6E4F">
        <w:rPr>
          <w:rFonts w:ascii="Arial" w:hAnsi="Arial" w:cs="Arial"/>
          <w:sz w:val="22"/>
          <w:szCs w:val="22"/>
        </w:rPr>
        <w:t>Such</w:t>
      </w:r>
      <w:r w:rsidR="0097693E" w:rsidRPr="0097693E">
        <w:rPr>
          <w:rFonts w:ascii="Arial" w:hAnsi="Arial" w:cs="Arial"/>
          <w:sz w:val="22"/>
          <w:szCs w:val="22"/>
        </w:rPr>
        <w:t xml:space="preserve"> penalties are provided for in the legislation relevant to the different industries.  </w:t>
      </w:r>
    </w:p>
    <w:p w:rsidR="0097693E" w:rsidRDefault="0097693E" w:rsidP="003C6882">
      <w:pPr>
        <w:pStyle w:val="ListParagraph"/>
        <w:spacing w:line="276" w:lineRule="auto"/>
        <w:ind w:left="396"/>
        <w:jc w:val="both"/>
        <w:rPr>
          <w:rFonts w:ascii="Arial" w:hAnsi="Arial" w:cs="Arial"/>
          <w:sz w:val="22"/>
          <w:szCs w:val="22"/>
        </w:rPr>
      </w:pPr>
    </w:p>
    <w:p w:rsidR="001433AE" w:rsidRPr="00DB48B4" w:rsidRDefault="005B78C4" w:rsidP="001260A6">
      <w:pPr>
        <w:pStyle w:val="ListParagraph"/>
        <w:spacing w:line="276" w:lineRule="auto"/>
        <w:ind w:left="396"/>
        <w:jc w:val="both"/>
        <w:rPr>
          <w:rFonts w:ascii="Arial" w:hAnsi="Arial" w:cs="Arial"/>
          <w:b/>
          <w:sz w:val="22"/>
          <w:szCs w:val="22"/>
        </w:rPr>
      </w:pPr>
      <w:r>
        <w:rPr>
          <w:rFonts w:ascii="Arial" w:hAnsi="Arial" w:cs="Arial"/>
          <w:sz w:val="22"/>
          <w:szCs w:val="22"/>
        </w:rPr>
        <w:t>When the “Twin Peaks” legislation is passed by Parliament and signed into law by the President, the “market conduct authority” will be constituted and citizens can be assured of even belter regulation of market conduct.</w:t>
      </w:r>
      <w:bookmarkStart w:id="0" w:name="_GoBack"/>
      <w:bookmarkEnd w:id="0"/>
    </w:p>
    <w:sectPr w:rsidR="001433AE" w:rsidRPr="00DB48B4" w:rsidSect="00695A9A">
      <w:pgSz w:w="11909" w:h="16834" w:code="9"/>
      <w:pgMar w:top="899" w:right="1418" w:bottom="71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662"/>
    <w:multiLevelType w:val="hybridMultilevel"/>
    <w:tmpl w:val="758CEE48"/>
    <w:lvl w:ilvl="0" w:tplc="1C090001">
      <w:start w:val="1"/>
      <w:numFmt w:val="bullet"/>
      <w:lvlText w:val=""/>
      <w:lvlJc w:val="left"/>
      <w:pPr>
        <w:ind w:left="756" w:hanging="360"/>
      </w:pPr>
      <w:rPr>
        <w:rFonts w:ascii="Symbol" w:hAnsi="Symbol" w:hint="default"/>
      </w:rPr>
    </w:lvl>
    <w:lvl w:ilvl="1" w:tplc="1C090003" w:tentative="1">
      <w:start w:val="1"/>
      <w:numFmt w:val="bullet"/>
      <w:lvlText w:val="o"/>
      <w:lvlJc w:val="left"/>
      <w:pPr>
        <w:ind w:left="1476" w:hanging="360"/>
      </w:pPr>
      <w:rPr>
        <w:rFonts w:ascii="Courier New" w:hAnsi="Courier New" w:cs="Courier New" w:hint="default"/>
      </w:rPr>
    </w:lvl>
    <w:lvl w:ilvl="2" w:tplc="1C090005" w:tentative="1">
      <w:start w:val="1"/>
      <w:numFmt w:val="bullet"/>
      <w:lvlText w:val=""/>
      <w:lvlJc w:val="left"/>
      <w:pPr>
        <w:ind w:left="2196" w:hanging="360"/>
      </w:pPr>
      <w:rPr>
        <w:rFonts w:ascii="Wingdings" w:hAnsi="Wingdings" w:hint="default"/>
      </w:rPr>
    </w:lvl>
    <w:lvl w:ilvl="3" w:tplc="1C090001" w:tentative="1">
      <w:start w:val="1"/>
      <w:numFmt w:val="bullet"/>
      <w:lvlText w:val=""/>
      <w:lvlJc w:val="left"/>
      <w:pPr>
        <w:ind w:left="2916" w:hanging="360"/>
      </w:pPr>
      <w:rPr>
        <w:rFonts w:ascii="Symbol" w:hAnsi="Symbol" w:hint="default"/>
      </w:rPr>
    </w:lvl>
    <w:lvl w:ilvl="4" w:tplc="1C090003" w:tentative="1">
      <w:start w:val="1"/>
      <w:numFmt w:val="bullet"/>
      <w:lvlText w:val="o"/>
      <w:lvlJc w:val="left"/>
      <w:pPr>
        <w:ind w:left="3636" w:hanging="360"/>
      </w:pPr>
      <w:rPr>
        <w:rFonts w:ascii="Courier New" w:hAnsi="Courier New" w:cs="Courier New" w:hint="default"/>
      </w:rPr>
    </w:lvl>
    <w:lvl w:ilvl="5" w:tplc="1C090005" w:tentative="1">
      <w:start w:val="1"/>
      <w:numFmt w:val="bullet"/>
      <w:lvlText w:val=""/>
      <w:lvlJc w:val="left"/>
      <w:pPr>
        <w:ind w:left="4356" w:hanging="360"/>
      </w:pPr>
      <w:rPr>
        <w:rFonts w:ascii="Wingdings" w:hAnsi="Wingdings" w:hint="default"/>
      </w:rPr>
    </w:lvl>
    <w:lvl w:ilvl="6" w:tplc="1C090001" w:tentative="1">
      <w:start w:val="1"/>
      <w:numFmt w:val="bullet"/>
      <w:lvlText w:val=""/>
      <w:lvlJc w:val="left"/>
      <w:pPr>
        <w:ind w:left="5076" w:hanging="360"/>
      </w:pPr>
      <w:rPr>
        <w:rFonts w:ascii="Symbol" w:hAnsi="Symbol" w:hint="default"/>
      </w:rPr>
    </w:lvl>
    <w:lvl w:ilvl="7" w:tplc="1C090003" w:tentative="1">
      <w:start w:val="1"/>
      <w:numFmt w:val="bullet"/>
      <w:lvlText w:val="o"/>
      <w:lvlJc w:val="left"/>
      <w:pPr>
        <w:ind w:left="5796" w:hanging="360"/>
      </w:pPr>
      <w:rPr>
        <w:rFonts w:ascii="Courier New" w:hAnsi="Courier New" w:cs="Courier New" w:hint="default"/>
      </w:rPr>
    </w:lvl>
    <w:lvl w:ilvl="8" w:tplc="1C090005" w:tentative="1">
      <w:start w:val="1"/>
      <w:numFmt w:val="bullet"/>
      <w:lvlText w:val=""/>
      <w:lvlJc w:val="left"/>
      <w:pPr>
        <w:ind w:left="6516" w:hanging="360"/>
      </w:pPr>
      <w:rPr>
        <w:rFonts w:ascii="Wingdings" w:hAnsi="Wingdings" w:hint="default"/>
      </w:rPr>
    </w:lvl>
  </w:abstractNum>
  <w:abstractNum w:abstractNumId="1">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3">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6A258D"/>
    <w:multiLevelType w:val="hybridMultilevel"/>
    <w:tmpl w:val="7FDE0B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48020C"/>
    <w:multiLevelType w:val="hybridMultilevel"/>
    <w:tmpl w:val="6B6C8766"/>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9">
    <w:nsid w:val="30C41686"/>
    <w:multiLevelType w:val="hybridMultilevel"/>
    <w:tmpl w:val="B19078A8"/>
    <w:lvl w:ilvl="0" w:tplc="2D0A1CF2">
      <w:start w:val="1"/>
      <w:numFmt w:val="lowerLetter"/>
      <w:lvlText w:val="(%1)"/>
      <w:lvlJc w:val="left"/>
      <w:pPr>
        <w:ind w:left="984" w:hanging="588"/>
      </w:pPr>
      <w:rPr>
        <w:rFonts w:hint="default"/>
      </w:rPr>
    </w:lvl>
    <w:lvl w:ilvl="1" w:tplc="1C090019" w:tentative="1">
      <w:start w:val="1"/>
      <w:numFmt w:val="lowerLetter"/>
      <w:lvlText w:val="%2."/>
      <w:lvlJc w:val="left"/>
      <w:pPr>
        <w:ind w:left="1476" w:hanging="360"/>
      </w:pPr>
    </w:lvl>
    <w:lvl w:ilvl="2" w:tplc="1C09001B" w:tentative="1">
      <w:start w:val="1"/>
      <w:numFmt w:val="lowerRoman"/>
      <w:lvlText w:val="%3."/>
      <w:lvlJc w:val="right"/>
      <w:pPr>
        <w:ind w:left="2196" w:hanging="180"/>
      </w:pPr>
    </w:lvl>
    <w:lvl w:ilvl="3" w:tplc="1C09000F" w:tentative="1">
      <w:start w:val="1"/>
      <w:numFmt w:val="decimal"/>
      <w:lvlText w:val="%4."/>
      <w:lvlJc w:val="left"/>
      <w:pPr>
        <w:ind w:left="2916" w:hanging="360"/>
      </w:pPr>
    </w:lvl>
    <w:lvl w:ilvl="4" w:tplc="1C090019" w:tentative="1">
      <w:start w:val="1"/>
      <w:numFmt w:val="lowerLetter"/>
      <w:lvlText w:val="%5."/>
      <w:lvlJc w:val="left"/>
      <w:pPr>
        <w:ind w:left="3636" w:hanging="360"/>
      </w:pPr>
    </w:lvl>
    <w:lvl w:ilvl="5" w:tplc="1C09001B" w:tentative="1">
      <w:start w:val="1"/>
      <w:numFmt w:val="lowerRoman"/>
      <w:lvlText w:val="%6."/>
      <w:lvlJc w:val="right"/>
      <w:pPr>
        <w:ind w:left="4356" w:hanging="180"/>
      </w:pPr>
    </w:lvl>
    <w:lvl w:ilvl="6" w:tplc="1C09000F" w:tentative="1">
      <w:start w:val="1"/>
      <w:numFmt w:val="decimal"/>
      <w:lvlText w:val="%7."/>
      <w:lvlJc w:val="left"/>
      <w:pPr>
        <w:ind w:left="5076" w:hanging="360"/>
      </w:pPr>
    </w:lvl>
    <w:lvl w:ilvl="7" w:tplc="1C090019" w:tentative="1">
      <w:start w:val="1"/>
      <w:numFmt w:val="lowerLetter"/>
      <w:lvlText w:val="%8."/>
      <w:lvlJc w:val="left"/>
      <w:pPr>
        <w:ind w:left="5796" w:hanging="360"/>
      </w:pPr>
    </w:lvl>
    <w:lvl w:ilvl="8" w:tplc="1C09001B" w:tentative="1">
      <w:start w:val="1"/>
      <w:numFmt w:val="lowerRoman"/>
      <w:lvlText w:val="%9."/>
      <w:lvlJc w:val="right"/>
      <w:pPr>
        <w:ind w:left="6516" w:hanging="180"/>
      </w:pPr>
    </w:lvl>
  </w:abstractNum>
  <w:abstractNum w:abstractNumId="10">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1756D5"/>
    <w:multiLevelType w:val="hybridMultilevel"/>
    <w:tmpl w:val="255C8DD2"/>
    <w:lvl w:ilvl="0" w:tplc="0AE2CF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8A200A1"/>
    <w:multiLevelType w:val="hybridMultilevel"/>
    <w:tmpl w:val="B328B7D0"/>
    <w:lvl w:ilvl="0" w:tplc="1C090001">
      <w:start w:val="1"/>
      <w:numFmt w:val="bullet"/>
      <w:lvlText w:val=""/>
      <w:lvlJc w:val="left"/>
      <w:pPr>
        <w:ind w:left="2228" w:hanging="360"/>
      </w:pPr>
      <w:rPr>
        <w:rFonts w:ascii="Symbol" w:hAnsi="Symbol" w:hint="default"/>
      </w:rPr>
    </w:lvl>
    <w:lvl w:ilvl="1" w:tplc="1C090003" w:tentative="1">
      <w:start w:val="1"/>
      <w:numFmt w:val="bullet"/>
      <w:lvlText w:val="o"/>
      <w:lvlJc w:val="left"/>
      <w:pPr>
        <w:ind w:left="2948" w:hanging="360"/>
      </w:pPr>
      <w:rPr>
        <w:rFonts w:ascii="Courier New" w:hAnsi="Courier New" w:cs="Courier New" w:hint="default"/>
      </w:rPr>
    </w:lvl>
    <w:lvl w:ilvl="2" w:tplc="1C090005" w:tentative="1">
      <w:start w:val="1"/>
      <w:numFmt w:val="bullet"/>
      <w:lvlText w:val=""/>
      <w:lvlJc w:val="left"/>
      <w:pPr>
        <w:ind w:left="3668" w:hanging="360"/>
      </w:pPr>
      <w:rPr>
        <w:rFonts w:ascii="Wingdings" w:hAnsi="Wingdings" w:hint="default"/>
      </w:rPr>
    </w:lvl>
    <w:lvl w:ilvl="3" w:tplc="1C090001" w:tentative="1">
      <w:start w:val="1"/>
      <w:numFmt w:val="bullet"/>
      <w:lvlText w:val=""/>
      <w:lvlJc w:val="left"/>
      <w:pPr>
        <w:ind w:left="4388" w:hanging="360"/>
      </w:pPr>
      <w:rPr>
        <w:rFonts w:ascii="Symbol" w:hAnsi="Symbol" w:hint="default"/>
      </w:rPr>
    </w:lvl>
    <w:lvl w:ilvl="4" w:tplc="1C090003" w:tentative="1">
      <w:start w:val="1"/>
      <w:numFmt w:val="bullet"/>
      <w:lvlText w:val="o"/>
      <w:lvlJc w:val="left"/>
      <w:pPr>
        <w:ind w:left="5108" w:hanging="360"/>
      </w:pPr>
      <w:rPr>
        <w:rFonts w:ascii="Courier New" w:hAnsi="Courier New" w:cs="Courier New" w:hint="default"/>
      </w:rPr>
    </w:lvl>
    <w:lvl w:ilvl="5" w:tplc="1C090005" w:tentative="1">
      <w:start w:val="1"/>
      <w:numFmt w:val="bullet"/>
      <w:lvlText w:val=""/>
      <w:lvlJc w:val="left"/>
      <w:pPr>
        <w:ind w:left="5828" w:hanging="360"/>
      </w:pPr>
      <w:rPr>
        <w:rFonts w:ascii="Wingdings" w:hAnsi="Wingdings" w:hint="default"/>
      </w:rPr>
    </w:lvl>
    <w:lvl w:ilvl="6" w:tplc="1C090001" w:tentative="1">
      <w:start w:val="1"/>
      <w:numFmt w:val="bullet"/>
      <w:lvlText w:val=""/>
      <w:lvlJc w:val="left"/>
      <w:pPr>
        <w:ind w:left="6548" w:hanging="360"/>
      </w:pPr>
      <w:rPr>
        <w:rFonts w:ascii="Symbol" w:hAnsi="Symbol" w:hint="default"/>
      </w:rPr>
    </w:lvl>
    <w:lvl w:ilvl="7" w:tplc="1C090003" w:tentative="1">
      <w:start w:val="1"/>
      <w:numFmt w:val="bullet"/>
      <w:lvlText w:val="o"/>
      <w:lvlJc w:val="left"/>
      <w:pPr>
        <w:ind w:left="7268" w:hanging="360"/>
      </w:pPr>
      <w:rPr>
        <w:rFonts w:ascii="Courier New" w:hAnsi="Courier New" w:cs="Courier New" w:hint="default"/>
      </w:rPr>
    </w:lvl>
    <w:lvl w:ilvl="8" w:tplc="1C090005" w:tentative="1">
      <w:start w:val="1"/>
      <w:numFmt w:val="bullet"/>
      <w:lvlText w:val=""/>
      <w:lvlJc w:val="left"/>
      <w:pPr>
        <w:ind w:left="7988" w:hanging="360"/>
      </w:pPr>
      <w:rPr>
        <w:rFonts w:ascii="Wingdings" w:hAnsi="Wingdings" w:hint="default"/>
      </w:rPr>
    </w:lvl>
  </w:abstractNum>
  <w:abstractNum w:abstractNumId="18">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ED2D59"/>
    <w:multiLevelType w:val="hybridMultilevel"/>
    <w:tmpl w:val="2BE666CE"/>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3">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DC3354"/>
    <w:multiLevelType w:val="hybridMultilevel"/>
    <w:tmpl w:val="D2FEF7B4"/>
    <w:lvl w:ilvl="0" w:tplc="A764523A">
      <w:start w:val="1"/>
      <w:numFmt w:val="decimal"/>
      <w:lvlText w:val="(%1)"/>
      <w:lvlJc w:val="left"/>
      <w:pPr>
        <w:ind w:left="396" w:hanging="396"/>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21"/>
  </w:num>
  <w:num w:numId="4">
    <w:abstractNumId w:val="18"/>
  </w:num>
  <w:num w:numId="5">
    <w:abstractNumId w:val="19"/>
  </w:num>
  <w:num w:numId="6">
    <w:abstractNumId w:val="7"/>
  </w:num>
  <w:num w:numId="7">
    <w:abstractNumId w:val="26"/>
  </w:num>
  <w:num w:numId="8">
    <w:abstractNumId w:val="2"/>
  </w:num>
  <w:num w:numId="9">
    <w:abstractNumId w:val="4"/>
  </w:num>
  <w:num w:numId="10">
    <w:abstractNumId w:val="1"/>
  </w:num>
  <w:num w:numId="11">
    <w:abstractNumId w:val="24"/>
  </w:num>
  <w:num w:numId="12">
    <w:abstractNumId w:val="23"/>
  </w:num>
  <w:num w:numId="13">
    <w:abstractNumId w:val="12"/>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3"/>
  </w:num>
  <w:num w:numId="18">
    <w:abstractNumId w:val="1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2"/>
  </w:num>
  <w:num w:numId="22">
    <w:abstractNumId w:val="17"/>
  </w:num>
  <w:num w:numId="23">
    <w:abstractNumId w:val="11"/>
  </w:num>
  <w:num w:numId="24">
    <w:abstractNumId w:val="6"/>
  </w:num>
  <w:num w:numId="25">
    <w:abstractNumId w:val="25"/>
  </w:num>
  <w:num w:numId="26">
    <w:abstractNumId w:val="0"/>
  </w:num>
  <w:num w:numId="27">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72"/>
    <w:rsid w:val="00004C55"/>
    <w:rsid w:val="00010799"/>
    <w:rsid w:val="00014759"/>
    <w:rsid w:val="00022772"/>
    <w:rsid w:val="00042722"/>
    <w:rsid w:val="00063BEC"/>
    <w:rsid w:val="000652CF"/>
    <w:rsid w:val="0007170F"/>
    <w:rsid w:val="00074741"/>
    <w:rsid w:val="00074F75"/>
    <w:rsid w:val="000B0B7B"/>
    <w:rsid w:val="000E7606"/>
    <w:rsid w:val="000F4523"/>
    <w:rsid w:val="00104D29"/>
    <w:rsid w:val="001131D9"/>
    <w:rsid w:val="00120022"/>
    <w:rsid w:val="00124EC0"/>
    <w:rsid w:val="00124ECE"/>
    <w:rsid w:val="001260A6"/>
    <w:rsid w:val="00126555"/>
    <w:rsid w:val="001433AE"/>
    <w:rsid w:val="001506D8"/>
    <w:rsid w:val="00163C08"/>
    <w:rsid w:val="00165626"/>
    <w:rsid w:val="00166953"/>
    <w:rsid w:val="001702CB"/>
    <w:rsid w:val="00175842"/>
    <w:rsid w:val="001837AD"/>
    <w:rsid w:val="0018590D"/>
    <w:rsid w:val="00194CCD"/>
    <w:rsid w:val="001B0141"/>
    <w:rsid w:val="001C51A3"/>
    <w:rsid w:val="001D7349"/>
    <w:rsid w:val="001E59F6"/>
    <w:rsid w:val="001E6902"/>
    <w:rsid w:val="001F1BE0"/>
    <w:rsid w:val="001F223B"/>
    <w:rsid w:val="0021081B"/>
    <w:rsid w:val="00213349"/>
    <w:rsid w:val="00213A0F"/>
    <w:rsid w:val="00247658"/>
    <w:rsid w:val="00252C87"/>
    <w:rsid w:val="002549F9"/>
    <w:rsid w:val="002561F8"/>
    <w:rsid w:val="00257D88"/>
    <w:rsid w:val="002669EB"/>
    <w:rsid w:val="002722CF"/>
    <w:rsid w:val="00275E03"/>
    <w:rsid w:val="002831F8"/>
    <w:rsid w:val="002B3F3B"/>
    <w:rsid w:val="002C1911"/>
    <w:rsid w:val="002E0D7B"/>
    <w:rsid w:val="002F5E69"/>
    <w:rsid w:val="00301A66"/>
    <w:rsid w:val="00303310"/>
    <w:rsid w:val="00310C5A"/>
    <w:rsid w:val="00323CC8"/>
    <w:rsid w:val="00337DDE"/>
    <w:rsid w:val="00363615"/>
    <w:rsid w:val="00366412"/>
    <w:rsid w:val="003B2AC4"/>
    <w:rsid w:val="003B5D8E"/>
    <w:rsid w:val="003C6882"/>
    <w:rsid w:val="003C7B91"/>
    <w:rsid w:val="003D7F86"/>
    <w:rsid w:val="003E78A3"/>
    <w:rsid w:val="003F0AC4"/>
    <w:rsid w:val="00433463"/>
    <w:rsid w:val="0045344E"/>
    <w:rsid w:val="004544DE"/>
    <w:rsid w:val="0048061D"/>
    <w:rsid w:val="00487065"/>
    <w:rsid w:val="004A5ED5"/>
    <w:rsid w:val="004B4052"/>
    <w:rsid w:val="004C5679"/>
    <w:rsid w:val="004C7422"/>
    <w:rsid w:val="004E760E"/>
    <w:rsid w:val="00501C0E"/>
    <w:rsid w:val="005141B3"/>
    <w:rsid w:val="00522D75"/>
    <w:rsid w:val="00524983"/>
    <w:rsid w:val="00525EE0"/>
    <w:rsid w:val="00530F50"/>
    <w:rsid w:val="00550C07"/>
    <w:rsid w:val="005711F7"/>
    <w:rsid w:val="005A30FB"/>
    <w:rsid w:val="005A4C75"/>
    <w:rsid w:val="005B06E1"/>
    <w:rsid w:val="005B78C4"/>
    <w:rsid w:val="005F266F"/>
    <w:rsid w:val="00603762"/>
    <w:rsid w:val="00603C0C"/>
    <w:rsid w:val="00605F35"/>
    <w:rsid w:val="00613FC6"/>
    <w:rsid w:val="006466A2"/>
    <w:rsid w:val="00671E70"/>
    <w:rsid w:val="00684AAB"/>
    <w:rsid w:val="00695A9A"/>
    <w:rsid w:val="00697A37"/>
    <w:rsid w:val="006B1504"/>
    <w:rsid w:val="006B5828"/>
    <w:rsid w:val="006F0639"/>
    <w:rsid w:val="006F3F5E"/>
    <w:rsid w:val="00702034"/>
    <w:rsid w:val="0070638C"/>
    <w:rsid w:val="00716D12"/>
    <w:rsid w:val="0072175E"/>
    <w:rsid w:val="0073587C"/>
    <w:rsid w:val="00736CFE"/>
    <w:rsid w:val="00745C5A"/>
    <w:rsid w:val="00756C56"/>
    <w:rsid w:val="00765058"/>
    <w:rsid w:val="0076584C"/>
    <w:rsid w:val="00783130"/>
    <w:rsid w:val="0079063F"/>
    <w:rsid w:val="007A5808"/>
    <w:rsid w:val="007B30C9"/>
    <w:rsid w:val="007B66A0"/>
    <w:rsid w:val="007E61FD"/>
    <w:rsid w:val="00807F57"/>
    <w:rsid w:val="00810D64"/>
    <w:rsid w:val="00814F3C"/>
    <w:rsid w:val="0081729F"/>
    <w:rsid w:val="00841601"/>
    <w:rsid w:val="0087366B"/>
    <w:rsid w:val="0087557B"/>
    <w:rsid w:val="00892134"/>
    <w:rsid w:val="008B0A88"/>
    <w:rsid w:val="008B5B10"/>
    <w:rsid w:val="008D26AB"/>
    <w:rsid w:val="008D419D"/>
    <w:rsid w:val="008F6E4F"/>
    <w:rsid w:val="0091205F"/>
    <w:rsid w:val="009337D5"/>
    <w:rsid w:val="00956BFC"/>
    <w:rsid w:val="00957F87"/>
    <w:rsid w:val="0096291A"/>
    <w:rsid w:val="0097693E"/>
    <w:rsid w:val="009A18A7"/>
    <w:rsid w:val="00A02398"/>
    <w:rsid w:val="00A139DE"/>
    <w:rsid w:val="00A2413F"/>
    <w:rsid w:val="00A2709E"/>
    <w:rsid w:val="00A32409"/>
    <w:rsid w:val="00A42134"/>
    <w:rsid w:val="00A43B29"/>
    <w:rsid w:val="00A61AD6"/>
    <w:rsid w:val="00A6413D"/>
    <w:rsid w:val="00A65EA0"/>
    <w:rsid w:val="00A72104"/>
    <w:rsid w:val="00A86AE1"/>
    <w:rsid w:val="00A959A6"/>
    <w:rsid w:val="00A9703C"/>
    <w:rsid w:val="00AA1288"/>
    <w:rsid w:val="00AA17BB"/>
    <w:rsid w:val="00AA5C67"/>
    <w:rsid w:val="00AB199C"/>
    <w:rsid w:val="00AB4FAB"/>
    <w:rsid w:val="00AD0537"/>
    <w:rsid w:val="00AF50AE"/>
    <w:rsid w:val="00B135A2"/>
    <w:rsid w:val="00B25BA7"/>
    <w:rsid w:val="00B30859"/>
    <w:rsid w:val="00B32BD3"/>
    <w:rsid w:val="00B409C6"/>
    <w:rsid w:val="00B61C04"/>
    <w:rsid w:val="00B72748"/>
    <w:rsid w:val="00B75338"/>
    <w:rsid w:val="00B8091B"/>
    <w:rsid w:val="00B940DF"/>
    <w:rsid w:val="00B979F5"/>
    <w:rsid w:val="00BB1CB3"/>
    <w:rsid w:val="00BC3017"/>
    <w:rsid w:val="00BE0961"/>
    <w:rsid w:val="00BE7DE9"/>
    <w:rsid w:val="00BF6291"/>
    <w:rsid w:val="00BF724A"/>
    <w:rsid w:val="00C02CE0"/>
    <w:rsid w:val="00C44C35"/>
    <w:rsid w:val="00C540F1"/>
    <w:rsid w:val="00C55E64"/>
    <w:rsid w:val="00C562AD"/>
    <w:rsid w:val="00C646E7"/>
    <w:rsid w:val="00C85904"/>
    <w:rsid w:val="00CA4420"/>
    <w:rsid w:val="00CA56BB"/>
    <w:rsid w:val="00CB3CED"/>
    <w:rsid w:val="00CB5123"/>
    <w:rsid w:val="00CB5C44"/>
    <w:rsid w:val="00CC55DC"/>
    <w:rsid w:val="00CD717F"/>
    <w:rsid w:val="00CD7776"/>
    <w:rsid w:val="00CF284E"/>
    <w:rsid w:val="00CF4B12"/>
    <w:rsid w:val="00D0120D"/>
    <w:rsid w:val="00D038D3"/>
    <w:rsid w:val="00D15201"/>
    <w:rsid w:val="00D16D81"/>
    <w:rsid w:val="00D252CF"/>
    <w:rsid w:val="00D26B3A"/>
    <w:rsid w:val="00D31D67"/>
    <w:rsid w:val="00D32984"/>
    <w:rsid w:val="00D37780"/>
    <w:rsid w:val="00D4735A"/>
    <w:rsid w:val="00D71DE6"/>
    <w:rsid w:val="00D74256"/>
    <w:rsid w:val="00D747FF"/>
    <w:rsid w:val="00D94492"/>
    <w:rsid w:val="00DA4FEB"/>
    <w:rsid w:val="00DB42CC"/>
    <w:rsid w:val="00DB43E2"/>
    <w:rsid w:val="00DB48B4"/>
    <w:rsid w:val="00DB6B3C"/>
    <w:rsid w:val="00DD3F5D"/>
    <w:rsid w:val="00DD6DEA"/>
    <w:rsid w:val="00E21152"/>
    <w:rsid w:val="00E26C88"/>
    <w:rsid w:val="00E2738E"/>
    <w:rsid w:val="00E32136"/>
    <w:rsid w:val="00E34C73"/>
    <w:rsid w:val="00E364F4"/>
    <w:rsid w:val="00E4439D"/>
    <w:rsid w:val="00E44AF7"/>
    <w:rsid w:val="00E47C86"/>
    <w:rsid w:val="00E52145"/>
    <w:rsid w:val="00E52EDB"/>
    <w:rsid w:val="00E6523B"/>
    <w:rsid w:val="00E72933"/>
    <w:rsid w:val="00E77DF6"/>
    <w:rsid w:val="00E93151"/>
    <w:rsid w:val="00EA5314"/>
    <w:rsid w:val="00EA6440"/>
    <w:rsid w:val="00EB0EA7"/>
    <w:rsid w:val="00EB1933"/>
    <w:rsid w:val="00EC236B"/>
    <w:rsid w:val="00ED4459"/>
    <w:rsid w:val="00ED6014"/>
    <w:rsid w:val="00EE4CDD"/>
    <w:rsid w:val="00EE50D1"/>
    <w:rsid w:val="00EF6BDA"/>
    <w:rsid w:val="00F14722"/>
    <w:rsid w:val="00F1697A"/>
    <w:rsid w:val="00F20815"/>
    <w:rsid w:val="00F24B8C"/>
    <w:rsid w:val="00F24EF0"/>
    <w:rsid w:val="00F31336"/>
    <w:rsid w:val="00F35E26"/>
    <w:rsid w:val="00F46131"/>
    <w:rsid w:val="00F72C7A"/>
    <w:rsid w:val="00F73683"/>
    <w:rsid w:val="00F77286"/>
    <w:rsid w:val="00FA66F6"/>
    <w:rsid w:val="00FB6792"/>
    <w:rsid w:val="00FC2B87"/>
    <w:rsid w:val="00FC6990"/>
    <w:rsid w:val="00FE6B85"/>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1">
    <w:name w:val="1"/>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character" w:styleId="CommentReference">
    <w:name w:val="annotation reference"/>
    <w:basedOn w:val="DefaultParagraphFont"/>
    <w:rsid w:val="00525EE0"/>
    <w:rPr>
      <w:sz w:val="16"/>
      <w:szCs w:val="16"/>
    </w:rPr>
  </w:style>
  <w:style w:type="paragraph" w:styleId="CommentText">
    <w:name w:val="annotation text"/>
    <w:basedOn w:val="Normal"/>
    <w:link w:val="CommentTextChar"/>
    <w:rsid w:val="00525EE0"/>
    <w:rPr>
      <w:sz w:val="20"/>
      <w:szCs w:val="20"/>
    </w:rPr>
  </w:style>
  <w:style w:type="character" w:customStyle="1" w:styleId="CommentTextChar">
    <w:name w:val="Comment Text Char"/>
    <w:basedOn w:val="DefaultParagraphFont"/>
    <w:link w:val="CommentText"/>
    <w:rsid w:val="00525EE0"/>
    <w:rPr>
      <w:lang w:val="en-GB" w:eastAsia="en-US"/>
    </w:rPr>
  </w:style>
  <w:style w:type="paragraph" w:styleId="CommentSubject">
    <w:name w:val="annotation subject"/>
    <w:basedOn w:val="CommentText"/>
    <w:next w:val="CommentText"/>
    <w:link w:val="CommentSubjectChar"/>
    <w:rsid w:val="00525EE0"/>
    <w:rPr>
      <w:b/>
      <w:bCs/>
    </w:rPr>
  </w:style>
  <w:style w:type="character" w:customStyle="1" w:styleId="CommentSubjectChar">
    <w:name w:val="Comment Subject Char"/>
    <w:basedOn w:val="CommentTextChar"/>
    <w:link w:val="CommentSubject"/>
    <w:rsid w:val="00525EE0"/>
    <w:rPr>
      <w:b/>
      <w:bCs/>
      <w:lang w:val="en-GB" w:eastAsia="en-US"/>
    </w:rPr>
  </w:style>
  <w:style w:type="character" w:styleId="Hyperlink">
    <w:name w:val="Hyperlink"/>
    <w:basedOn w:val="DefaultParagraphFont"/>
    <w:rsid w:val="001506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1">
    <w:name w:val="1"/>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character" w:styleId="CommentReference">
    <w:name w:val="annotation reference"/>
    <w:basedOn w:val="DefaultParagraphFont"/>
    <w:rsid w:val="00525EE0"/>
    <w:rPr>
      <w:sz w:val="16"/>
      <w:szCs w:val="16"/>
    </w:rPr>
  </w:style>
  <w:style w:type="paragraph" w:styleId="CommentText">
    <w:name w:val="annotation text"/>
    <w:basedOn w:val="Normal"/>
    <w:link w:val="CommentTextChar"/>
    <w:rsid w:val="00525EE0"/>
    <w:rPr>
      <w:sz w:val="20"/>
      <w:szCs w:val="20"/>
    </w:rPr>
  </w:style>
  <w:style w:type="character" w:customStyle="1" w:styleId="CommentTextChar">
    <w:name w:val="Comment Text Char"/>
    <w:basedOn w:val="DefaultParagraphFont"/>
    <w:link w:val="CommentText"/>
    <w:rsid w:val="00525EE0"/>
    <w:rPr>
      <w:lang w:val="en-GB" w:eastAsia="en-US"/>
    </w:rPr>
  </w:style>
  <w:style w:type="paragraph" w:styleId="CommentSubject">
    <w:name w:val="annotation subject"/>
    <w:basedOn w:val="CommentText"/>
    <w:next w:val="CommentText"/>
    <w:link w:val="CommentSubjectChar"/>
    <w:rsid w:val="00525EE0"/>
    <w:rPr>
      <w:b/>
      <w:bCs/>
    </w:rPr>
  </w:style>
  <w:style w:type="character" w:customStyle="1" w:styleId="CommentSubjectChar">
    <w:name w:val="Comment Subject Char"/>
    <w:basedOn w:val="CommentTextChar"/>
    <w:link w:val="CommentSubject"/>
    <w:rsid w:val="00525EE0"/>
    <w:rPr>
      <w:b/>
      <w:bCs/>
      <w:lang w:val="en-GB" w:eastAsia="en-US"/>
    </w:rPr>
  </w:style>
  <w:style w:type="character" w:styleId="Hyperlink">
    <w:name w:val="Hyperlink"/>
    <w:basedOn w:val="DefaultParagraphFont"/>
    <w:rsid w:val="001506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17473834">
      <w:bodyDiv w:val="1"/>
      <w:marLeft w:val="0"/>
      <w:marRight w:val="0"/>
      <w:marTop w:val="0"/>
      <w:marBottom w:val="0"/>
      <w:divBdr>
        <w:top w:val="none" w:sz="0" w:space="0" w:color="auto"/>
        <w:left w:val="none" w:sz="0" w:space="0" w:color="auto"/>
        <w:bottom w:val="none" w:sz="0" w:space="0" w:color="auto"/>
        <w:right w:val="none" w:sz="0" w:space="0" w:color="auto"/>
      </w:divBdr>
    </w:div>
    <w:div w:id="476923784">
      <w:bodyDiv w:val="1"/>
      <w:marLeft w:val="0"/>
      <w:marRight w:val="0"/>
      <w:marTop w:val="0"/>
      <w:marBottom w:val="0"/>
      <w:divBdr>
        <w:top w:val="none" w:sz="0" w:space="0" w:color="auto"/>
        <w:left w:val="none" w:sz="0" w:space="0" w:color="auto"/>
        <w:bottom w:val="none" w:sz="0" w:space="0" w:color="auto"/>
        <w:right w:val="none" w:sz="0" w:space="0" w:color="auto"/>
      </w:divBdr>
    </w:div>
    <w:div w:id="485972239">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 w:id="2017266605">
      <w:bodyDiv w:val="1"/>
      <w:marLeft w:val="0"/>
      <w:marRight w:val="0"/>
      <w:marTop w:val="0"/>
      <w:marBottom w:val="0"/>
      <w:divBdr>
        <w:top w:val="none" w:sz="0" w:space="0" w:color="auto"/>
        <w:left w:val="none" w:sz="0" w:space="0" w:color="auto"/>
        <w:bottom w:val="none" w:sz="0" w:space="0" w:color="auto"/>
        <w:right w:val="none" w:sz="0" w:space="0" w:color="auto"/>
      </w:divBdr>
    </w:div>
    <w:div w:id="21305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sb.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F6F3E-83D7-4045-88C1-1AF9B34A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Cindy August</cp:lastModifiedBy>
  <cp:revision>2</cp:revision>
  <cp:lastPrinted>2016-12-15T13:47:00Z</cp:lastPrinted>
  <dcterms:created xsi:type="dcterms:W3CDTF">2016-12-15T15:58:00Z</dcterms:created>
  <dcterms:modified xsi:type="dcterms:W3CDTF">2016-12-15T15:58:00Z</dcterms:modified>
</cp:coreProperties>
</file>