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81051F" w:rsidRDefault="00647EF2" w:rsidP="001B0917">
      <w:pPr>
        <w:tabs>
          <w:tab w:val="left" w:pos="432"/>
          <w:tab w:val="left" w:pos="864"/>
        </w:tabs>
        <w:spacing w:line="276" w:lineRule="auto"/>
        <w:jc w:val="center"/>
        <w:rPr>
          <w:rFonts w:ascii="Arial" w:hAnsi="Arial" w:cs="Arial"/>
          <w:b/>
          <w:sz w:val="22"/>
          <w:szCs w:val="22"/>
        </w:rPr>
      </w:pPr>
      <w:r w:rsidRPr="0081051F">
        <w:rPr>
          <w:rFonts w:ascii="Arial" w:hAnsi="Arial" w:cs="Arial"/>
          <w:b/>
          <w:sz w:val="22"/>
          <w:szCs w:val="22"/>
        </w:rPr>
        <w:t>QUESTION NUMBER</w:t>
      </w:r>
      <w:r w:rsidR="001B0917" w:rsidRPr="0081051F">
        <w:rPr>
          <w:rFonts w:ascii="Arial" w:hAnsi="Arial" w:cs="Arial"/>
          <w:b/>
          <w:sz w:val="22"/>
          <w:szCs w:val="22"/>
        </w:rPr>
        <w:t>:</w:t>
      </w:r>
      <w:r w:rsidRPr="0081051F">
        <w:rPr>
          <w:rFonts w:ascii="Arial" w:hAnsi="Arial" w:cs="Arial"/>
          <w:b/>
          <w:sz w:val="22"/>
          <w:szCs w:val="22"/>
        </w:rPr>
        <w:t xml:space="preserve"> </w:t>
      </w:r>
      <w:r w:rsidR="004B7A6D">
        <w:rPr>
          <w:rFonts w:ascii="Arial" w:hAnsi="Arial" w:cs="Arial"/>
          <w:b/>
          <w:sz w:val="22"/>
          <w:szCs w:val="22"/>
        </w:rPr>
        <w:t>250</w:t>
      </w:r>
      <w:r w:rsidR="00AD00CE" w:rsidRPr="0081051F">
        <w:rPr>
          <w:rFonts w:ascii="Arial" w:hAnsi="Arial" w:cs="Arial"/>
          <w:b/>
          <w:sz w:val="22"/>
          <w:szCs w:val="22"/>
        </w:rPr>
        <w:t xml:space="preserve"> [NW</w:t>
      </w:r>
      <w:r w:rsidR="004B7A6D">
        <w:rPr>
          <w:rFonts w:ascii="Arial" w:hAnsi="Arial" w:cs="Arial"/>
          <w:b/>
          <w:sz w:val="22"/>
          <w:szCs w:val="22"/>
        </w:rPr>
        <w:t>264</w:t>
      </w:r>
      <w:r w:rsidR="00AD00CE" w:rsidRPr="0081051F">
        <w:rPr>
          <w:rFonts w:ascii="Arial" w:hAnsi="Arial" w:cs="Arial"/>
          <w:b/>
          <w:sz w:val="22"/>
          <w:szCs w:val="22"/>
        </w:rPr>
        <w:t>E]</w:t>
      </w:r>
    </w:p>
    <w:p w:rsidR="00C312EA" w:rsidRPr="0081051F" w:rsidRDefault="00BD31C6" w:rsidP="001B0917">
      <w:pPr>
        <w:tabs>
          <w:tab w:val="left" w:pos="432"/>
          <w:tab w:val="left" w:pos="864"/>
        </w:tabs>
        <w:spacing w:line="276" w:lineRule="auto"/>
        <w:jc w:val="center"/>
        <w:rPr>
          <w:rFonts w:ascii="Arial" w:hAnsi="Arial" w:cs="Arial"/>
          <w:b/>
          <w:sz w:val="22"/>
          <w:szCs w:val="22"/>
        </w:rPr>
      </w:pPr>
      <w:r w:rsidRPr="0081051F">
        <w:rPr>
          <w:rFonts w:ascii="Arial" w:hAnsi="Arial" w:cs="Arial"/>
          <w:b/>
          <w:sz w:val="22"/>
          <w:szCs w:val="22"/>
        </w:rPr>
        <w:t xml:space="preserve">DATE OF PUBLICATION: </w:t>
      </w:r>
      <w:r w:rsidR="004B7A6D">
        <w:rPr>
          <w:rFonts w:ascii="Arial" w:hAnsi="Arial" w:cs="Arial"/>
          <w:b/>
          <w:sz w:val="22"/>
          <w:szCs w:val="22"/>
        </w:rPr>
        <w:t>24</w:t>
      </w:r>
      <w:r w:rsidR="0081051F" w:rsidRPr="0081051F">
        <w:rPr>
          <w:rFonts w:ascii="Arial" w:hAnsi="Arial" w:cs="Arial"/>
          <w:b/>
          <w:sz w:val="22"/>
          <w:szCs w:val="22"/>
        </w:rPr>
        <w:t xml:space="preserve"> </w:t>
      </w:r>
      <w:r w:rsidR="004B7A6D">
        <w:rPr>
          <w:rFonts w:ascii="Arial" w:hAnsi="Arial" w:cs="Arial"/>
          <w:b/>
          <w:sz w:val="22"/>
          <w:szCs w:val="22"/>
        </w:rPr>
        <w:t>FEBRUARY</w:t>
      </w:r>
      <w:r w:rsidR="0081051F" w:rsidRPr="0081051F">
        <w:rPr>
          <w:rFonts w:ascii="Arial" w:hAnsi="Arial" w:cs="Arial"/>
          <w:b/>
          <w:sz w:val="22"/>
          <w:szCs w:val="22"/>
        </w:rPr>
        <w:t xml:space="preserve"> 201</w:t>
      </w:r>
      <w:r w:rsidR="004B7A6D">
        <w:rPr>
          <w:rFonts w:ascii="Arial" w:hAnsi="Arial" w:cs="Arial"/>
          <w:b/>
          <w:sz w:val="22"/>
          <w:szCs w:val="22"/>
        </w:rPr>
        <w:t>7</w:t>
      </w:r>
    </w:p>
    <w:p w:rsidR="004B7A6D" w:rsidRPr="004B7A6D" w:rsidRDefault="004B7A6D" w:rsidP="004B7A6D">
      <w:pPr>
        <w:spacing w:before="100" w:beforeAutospacing="1" w:after="100" w:afterAutospacing="1" w:line="276" w:lineRule="auto"/>
        <w:ind w:left="720" w:hanging="720"/>
        <w:jc w:val="both"/>
        <w:outlineLvl w:val="0"/>
        <w:rPr>
          <w:rFonts w:ascii="Arial" w:hAnsi="Arial" w:cs="Arial"/>
          <w:b/>
          <w:sz w:val="22"/>
          <w:szCs w:val="22"/>
        </w:rPr>
      </w:pPr>
      <w:r w:rsidRPr="004B7A6D">
        <w:rPr>
          <w:rFonts w:ascii="Arial" w:hAnsi="Arial" w:cs="Arial"/>
          <w:b/>
          <w:sz w:val="22"/>
          <w:szCs w:val="22"/>
        </w:rPr>
        <w:t>250.</w:t>
      </w:r>
      <w:r w:rsidRPr="004B7A6D">
        <w:rPr>
          <w:rFonts w:ascii="Arial" w:hAnsi="Arial" w:cs="Arial"/>
          <w:b/>
          <w:sz w:val="22"/>
          <w:szCs w:val="22"/>
        </w:rPr>
        <w:tab/>
      </w:r>
      <w:proofErr w:type="spellStart"/>
      <w:r w:rsidRPr="004B7A6D">
        <w:rPr>
          <w:rFonts w:ascii="Arial" w:hAnsi="Arial" w:cs="Arial"/>
          <w:b/>
          <w:sz w:val="22"/>
          <w:szCs w:val="22"/>
        </w:rPr>
        <w:t>Mr</w:t>
      </w:r>
      <w:proofErr w:type="spellEnd"/>
      <w:r w:rsidRPr="004B7A6D">
        <w:rPr>
          <w:rFonts w:ascii="Arial" w:hAnsi="Arial" w:cs="Arial"/>
          <w:b/>
          <w:sz w:val="22"/>
          <w:szCs w:val="22"/>
        </w:rPr>
        <w:t xml:space="preserve"> N S </w:t>
      </w:r>
      <w:r w:rsidRPr="004B7A6D">
        <w:rPr>
          <w:rFonts w:ascii="Arial" w:eastAsia="Calibri" w:hAnsi="Arial" w:cs="Arial"/>
          <w:b/>
          <w:noProof/>
          <w:sz w:val="22"/>
          <w:szCs w:val="22"/>
          <w:lang w:val="af-ZA"/>
        </w:rPr>
        <w:t>Matiase</w:t>
      </w:r>
      <w:r w:rsidRPr="004B7A6D">
        <w:rPr>
          <w:rFonts w:ascii="Arial" w:eastAsia="MS Mincho" w:hAnsi="Arial" w:cs="Arial"/>
          <w:b/>
          <w:sz w:val="22"/>
          <w:szCs w:val="22"/>
          <w:lang w:val="en-GB"/>
        </w:rPr>
        <w:t xml:space="preserve"> </w:t>
      </w:r>
      <w:r w:rsidRPr="004B7A6D">
        <w:rPr>
          <w:rFonts w:ascii="Arial" w:hAnsi="Arial" w:cs="Arial"/>
          <w:b/>
          <w:sz w:val="22"/>
          <w:szCs w:val="22"/>
        </w:rPr>
        <w:t xml:space="preserve">(EFF) to ask the Minister of </w:t>
      </w:r>
      <w:r w:rsidRPr="004B7A6D">
        <w:rPr>
          <w:rFonts w:ascii="Arial" w:eastAsia="MS Mincho" w:hAnsi="Arial" w:cs="Arial"/>
          <w:b/>
          <w:sz w:val="22"/>
          <w:szCs w:val="22"/>
          <w:lang w:val="en-GB"/>
        </w:rPr>
        <w:t>Finance</w:t>
      </w:r>
      <w:r w:rsidRPr="004B7A6D">
        <w:rPr>
          <w:rFonts w:ascii="Arial" w:hAnsi="Arial" w:cs="Arial"/>
          <w:b/>
          <w:sz w:val="22"/>
          <w:szCs w:val="22"/>
        </w:rPr>
        <w:t>:</w:t>
      </w:r>
    </w:p>
    <w:p w:rsidR="004B7A6D" w:rsidRDefault="004B7A6D" w:rsidP="004B7A6D">
      <w:pPr>
        <w:tabs>
          <w:tab w:val="left" w:pos="432"/>
          <w:tab w:val="left" w:pos="720"/>
        </w:tabs>
        <w:spacing w:before="100" w:beforeAutospacing="1" w:after="100" w:afterAutospacing="1" w:line="276" w:lineRule="auto"/>
        <w:ind w:left="720"/>
        <w:jc w:val="both"/>
        <w:rPr>
          <w:rFonts w:ascii="Arial" w:hAnsi="Arial" w:cs="Arial"/>
          <w:sz w:val="22"/>
          <w:szCs w:val="22"/>
        </w:rPr>
      </w:pPr>
      <w:r w:rsidRPr="004B7A6D">
        <w:rPr>
          <w:rFonts w:ascii="Arial" w:hAnsi="Arial" w:cs="Arial"/>
          <w:sz w:val="22"/>
          <w:szCs w:val="22"/>
        </w:rPr>
        <w:t>(a) How many government departments at (i) national and (ii) provincial level, including state-owned entities, (iii) municipalities and (iv) entities reporting to the municipalities are (aa) using and (bb) not using the central procurement database and (b) what is the name of the department or entity in each case?</w:t>
      </w:r>
      <w:r w:rsidRPr="004B7A6D">
        <w:rPr>
          <w:rFonts w:ascii="Arial" w:hAnsi="Arial" w:cs="Arial"/>
          <w:sz w:val="22"/>
          <w:szCs w:val="22"/>
        </w:rPr>
        <w:tab/>
      </w:r>
      <w:r w:rsidRPr="004B7A6D">
        <w:rPr>
          <w:rFonts w:ascii="Arial" w:hAnsi="Arial" w:cs="Arial"/>
          <w:sz w:val="22"/>
          <w:szCs w:val="22"/>
        </w:rPr>
        <w:tab/>
      </w:r>
    </w:p>
    <w:p w:rsidR="004B7A6D" w:rsidRPr="004B7A6D" w:rsidRDefault="004B7A6D" w:rsidP="004B7A6D">
      <w:pPr>
        <w:tabs>
          <w:tab w:val="left" w:pos="432"/>
          <w:tab w:val="left" w:pos="720"/>
        </w:tabs>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B7A6D">
        <w:rPr>
          <w:rFonts w:ascii="Arial" w:hAnsi="Arial" w:cs="Arial"/>
          <w:sz w:val="22"/>
          <w:szCs w:val="22"/>
        </w:rPr>
        <w:t>NW264E</w:t>
      </w:r>
    </w:p>
    <w:p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612810" w:rsidRDefault="00612810" w:rsidP="001B0917">
      <w:pPr>
        <w:pStyle w:val="BodyTextIndent"/>
        <w:spacing w:line="276" w:lineRule="auto"/>
        <w:ind w:left="0" w:firstLine="0"/>
        <w:rPr>
          <w:rFonts w:ascii="Arial" w:hAnsi="Arial" w:cs="Arial"/>
          <w:b/>
          <w:sz w:val="22"/>
          <w:szCs w:val="22"/>
        </w:rPr>
      </w:pPr>
    </w:p>
    <w:p w:rsidR="00612810" w:rsidRPr="00612810" w:rsidRDefault="002F07A8" w:rsidP="00612810">
      <w:pPr>
        <w:pStyle w:val="BodyTextIndent"/>
        <w:numPr>
          <w:ilvl w:val="0"/>
          <w:numId w:val="3"/>
        </w:numPr>
        <w:spacing w:line="276" w:lineRule="auto"/>
        <w:rPr>
          <w:rFonts w:ascii="Arial" w:hAnsi="Arial" w:cs="Arial"/>
          <w:sz w:val="22"/>
          <w:szCs w:val="22"/>
        </w:rPr>
      </w:pPr>
      <w:r>
        <w:rPr>
          <w:rFonts w:ascii="Arial" w:hAnsi="Arial" w:cs="Arial"/>
          <w:sz w:val="22"/>
          <w:szCs w:val="22"/>
        </w:rPr>
        <w:t xml:space="preserve">There are </w:t>
      </w:r>
      <w:r w:rsidR="003159A9">
        <w:rPr>
          <w:rFonts w:ascii="Arial" w:hAnsi="Arial" w:cs="Arial"/>
          <w:sz w:val="22"/>
          <w:szCs w:val="22"/>
        </w:rPr>
        <w:t>775</w:t>
      </w:r>
      <w:r>
        <w:rPr>
          <w:rFonts w:ascii="Arial" w:hAnsi="Arial" w:cs="Arial"/>
          <w:sz w:val="22"/>
          <w:szCs w:val="22"/>
        </w:rPr>
        <w:t xml:space="preserve"> O</w:t>
      </w:r>
      <w:r w:rsidR="00612810" w:rsidRPr="00612810">
        <w:rPr>
          <w:rFonts w:ascii="Arial" w:hAnsi="Arial" w:cs="Arial"/>
          <w:sz w:val="22"/>
          <w:szCs w:val="22"/>
        </w:rPr>
        <w:t>rgans of St</w:t>
      </w:r>
      <w:r w:rsidR="00512E48">
        <w:rPr>
          <w:rFonts w:ascii="Arial" w:hAnsi="Arial" w:cs="Arial"/>
          <w:sz w:val="22"/>
          <w:szCs w:val="22"/>
        </w:rPr>
        <w:t>ate (</w:t>
      </w:r>
      <w:proofErr w:type="spellStart"/>
      <w:r w:rsidR="00512E48">
        <w:rPr>
          <w:rFonts w:ascii="Arial" w:hAnsi="Arial" w:cs="Arial"/>
          <w:sz w:val="22"/>
          <w:szCs w:val="22"/>
        </w:rPr>
        <w:t>OoS</w:t>
      </w:r>
      <w:proofErr w:type="spellEnd"/>
      <w:r w:rsidR="00512E48">
        <w:rPr>
          <w:rFonts w:ascii="Arial" w:hAnsi="Arial" w:cs="Arial"/>
          <w:sz w:val="22"/>
          <w:szCs w:val="22"/>
        </w:rPr>
        <w:t xml:space="preserve">) registered on the CSD as </w:t>
      </w:r>
      <w:r>
        <w:rPr>
          <w:rFonts w:ascii="Arial" w:hAnsi="Arial" w:cs="Arial"/>
          <w:sz w:val="22"/>
          <w:szCs w:val="22"/>
        </w:rPr>
        <w:t>at</w:t>
      </w:r>
      <w:r w:rsidR="00512E48">
        <w:rPr>
          <w:rFonts w:ascii="Arial" w:hAnsi="Arial" w:cs="Arial"/>
          <w:sz w:val="22"/>
          <w:szCs w:val="22"/>
        </w:rPr>
        <w:t xml:space="preserve"> </w:t>
      </w:r>
      <w:r>
        <w:rPr>
          <w:rFonts w:ascii="Arial" w:hAnsi="Arial" w:cs="Arial"/>
          <w:sz w:val="22"/>
          <w:szCs w:val="22"/>
        </w:rPr>
        <w:t>2017-02-24.</w:t>
      </w:r>
    </w:p>
    <w:p w:rsidR="00612810" w:rsidRDefault="00612810" w:rsidP="002F07A8">
      <w:pPr>
        <w:pStyle w:val="BodyTextIndent"/>
        <w:spacing w:line="276" w:lineRule="auto"/>
        <w:ind w:left="1940" w:firstLine="0"/>
        <w:rPr>
          <w:rFonts w:ascii="Arial" w:hAnsi="Arial" w:cs="Arial"/>
          <w:sz w:val="22"/>
          <w:szCs w:val="22"/>
        </w:rPr>
      </w:pPr>
    </w:p>
    <w:tbl>
      <w:tblPr>
        <w:tblStyle w:val="TableGrid"/>
        <w:tblW w:w="0" w:type="auto"/>
        <w:tblInd w:w="1271" w:type="dxa"/>
        <w:tblLook w:val="04A0" w:firstRow="1" w:lastRow="0" w:firstColumn="1" w:lastColumn="0" w:noHBand="0" w:noVBand="1"/>
      </w:tblPr>
      <w:tblGrid>
        <w:gridCol w:w="2217"/>
        <w:gridCol w:w="2461"/>
        <w:gridCol w:w="2977"/>
      </w:tblGrid>
      <w:tr w:rsidR="004718D6" w:rsidTr="004718D6">
        <w:tc>
          <w:tcPr>
            <w:tcW w:w="7655" w:type="dxa"/>
            <w:gridSpan w:val="3"/>
          </w:tcPr>
          <w:p w:rsidR="004718D6" w:rsidRPr="002F07A8" w:rsidRDefault="004718D6" w:rsidP="00C265DB">
            <w:pPr>
              <w:pStyle w:val="BodyTextIndent"/>
              <w:spacing w:line="276" w:lineRule="auto"/>
              <w:ind w:left="0" w:firstLine="0"/>
              <w:jc w:val="center"/>
              <w:rPr>
                <w:rFonts w:ascii="Arial" w:hAnsi="Arial" w:cs="Arial"/>
                <w:b/>
                <w:sz w:val="22"/>
                <w:szCs w:val="22"/>
              </w:rPr>
            </w:pPr>
            <w:r w:rsidRPr="002F07A8">
              <w:rPr>
                <w:rFonts w:ascii="Arial" w:hAnsi="Arial" w:cs="Arial"/>
                <w:b/>
                <w:sz w:val="22"/>
                <w:szCs w:val="22"/>
              </w:rPr>
              <w:t xml:space="preserve">CSD </w:t>
            </w:r>
            <w:proofErr w:type="spellStart"/>
            <w:r w:rsidRPr="002F07A8">
              <w:rPr>
                <w:rFonts w:ascii="Arial" w:hAnsi="Arial" w:cs="Arial"/>
                <w:b/>
                <w:sz w:val="22"/>
                <w:szCs w:val="22"/>
              </w:rPr>
              <w:t>Utilisation</w:t>
            </w:r>
            <w:proofErr w:type="spellEnd"/>
            <w:r w:rsidRPr="002F07A8">
              <w:rPr>
                <w:rFonts w:ascii="Arial" w:hAnsi="Arial" w:cs="Arial"/>
                <w:b/>
                <w:sz w:val="22"/>
                <w:szCs w:val="22"/>
              </w:rPr>
              <w:t xml:space="preserve"> </w:t>
            </w:r>
            <w:r>
              <w:rPr>
                <w:rFonts w:ascii="Arial" w:hAnsi="Arial" w:cs="Arial"/>
                <w:b/>
                <w:sz w:val="22"/>
                <w:szCs w:val="22"/>
              </w:rPr>
              <w:t>by O</w:t>
            </w:r>
            <w:r w:rsidRPr="002F07A8">
              <w:rPr>
                <w:rFonts w:ascii="Arial" w:hAnsi="Arial" w:cs="Arial"/>
                <w:b/>
                <w:sz w:val="22"/>
                <w:szCs w:val="22"/>
              </w:rPr>
              <w:t>rgans of State</w:t>
            </w:r>
          </w:p>
        </w:tc>
      </w:tr>
      <w:tr w:rsidR="004718D6" w:rsidTr="004718D6">
        <w:tc>
          <w:tcPr>
            <w:tcW w:w="2217" w:type="dxa"/>
          </w:tcPr>
          <w:p w:rsidR="004718D6" w:rsidRPr="00C265DB" w:rsidRDefault="004718D6" w:rsidP="001E3F14">
            <w:pPr>
              <w:pStyle w:val="BodyTextIndent"/>
              <w:spacing w:line="276" w:lineRule="auto"/>
              <w:ind w:left="0" w:firstLine="0"/>
              <w:jc w:val="center"/>
              <w:rPr>
                <w:rFonts w:ascii="Arial" w:hAnsi="Arial" w:cs="Arial"/>
                <w:szCs w:val="22"/>
              </w:rPr>
            </w:pPr>
          </w:p>
        </w:tc>
        <w:tc>
          <w:tcPr>
            <w:tcW w:w="2461" w:type="dxa"/>
          </w:tcPr>
          <w:p w:rsidR="004718D6" w:rsidRDefault="004718D6" w:rsidP="00A22FDE">
            <w:pPr>
              <w:pStyle w:val="BodyTextIndent"/>
              <w:spacing w:line="276" w:lineRule="auto"/>
              <w:ind w:left="0" w:firstLine="0"/>
              <w:rPr>
                <w:rFonts w:ascii="Arial" w:hAnsi="Arial" w:cs="Arial"/>
                <w:b/>
                <w:szCs w:val="22"/>
              </w:rPr>
            </w:pPr>
            <w:proofErr w:type="spellStart"/>
            <w:r w:rsidRPr="00C265DB">
              <w:rPr>
                <w:rFonts w:ascii="Arial" w:hAnsi="Arial" w:cs="Arial"/>
                <w:b/>
                <w:szCs w:val="22"/>
              </w:rPr>
              <w:t>OoS</w:t>
            </w:r>
            <w:proofErr w:type="spellEnd"/>
            <w:r w:rsidRPr="00C265DB">
              <w:rPr>
                <w:rFonts w:ascii="Arial" w:hAnsi="Arial" w:cs="Arial"/>
                <w:b/>
                <w:szCs w:val="22"/>
              </w:rPr>
              <w:t xml:space="preserve"> using CSD</w:t>
            </w:r>
          </w:p>
          <w:p w:rsidR="004718D6" w:rsidRPr="00C265DB" w:rsidRDefault="004718D6" w:rsidP="00A22FDE">
            <w:pPr>
              <w:pStyle w:val="BodyTextIndent"/>
              <w:tabs>
                <w:tab w:val="clear" w:pos="432"/>
                <w:tab w:val="left" w:pos="112"/>
              </w:tabs>
              <w:spacing w:line="276" w:lineRule="auto"/>
              <w:ind w:left="0" w:firstLine="0"/>
              <w:rPr>
                <w:rFonts w:ascii="Arial" w:hAnsi="Arial" w:cs="Arial"/>
                <w:b/>
                <w:szCs w:val="22"/>
              </w:rPr>
            </w:pPr>
            <w:r>
              <w:rPr>
                <w:rFonts w:ascii="Arial" w:hAnsi="Arial" w:cs="Arial"/>
                <w:b/>
                <w:szCs w:val="22"/>
              </w:rPr>
              <w:t>(aa)</w:t>
            </w:r>
          </w:p>
        </w:tc>
        <w:tc>
          <w:tcPr>
            <w:tcW w:w="2977" w:type="dxa"/>
          </w:tcPr>
          <w:p w:rsidR="004718D6" w:rsidRDefault="004718D6" w:rsidP="00A22FDE">
            <w:pPr>
              <w:pStyle w:val="BodyTextIndent"/>
              <w:spacing w:line="276" w:lineRule="auto"/>
              <w:ind w:left="0" w:firstLine="0"/>
              <w:rPr>
                <w:rFonts w:ascii="Arial" w:hAnsi="Arial" w:cs="Arial"/>
                <w:b/>
                <w:szCs w:val="22"/>
              </w:rPr>
            </w:pPr>
            <w:proofErr w:type="spellStart"/>
            <w:r w:rsidRPr="00C265DB">
              <w:rPr>
                <w:rFonts w:ascii="Arial" w:hAnsi="Arial" w:cs="Arial"/>
                <w:b/>
                <w:szCs w:val="22"/>
              </w:rPr>
              <w:t>OoS</w:t>
            </w:r>
            <w:proofErr w:type="spellEnd"/>
            <w:r w:rsidRPr="00C265DB">
              <w:rPr>
                <w:rFonts w:ascii="Arial" w:hAnsi="Arial" w:cs="Arial"/>
                <w:b/>
                <w:szCs w:val="22"/>
              </w:rPr>
              <w:t xml:space="preserve"> not u</w:t>
            </w:r>
            <w:r>
              <w:rPr>
                <w:rFonts w:ascii="Arial" w:hAnsi="Arial" w:cs="Arial"/>
                <w:b/>
                <w:szCs w:val="22"/>
              </w:rPr>
              <w:t>sing CSD</w:t>
            </w:r>
          </w:p>
          <w:p w:rsidR="004718D6" w:rsidRPr="00C265DB" w:rsidRDefault="004718D6" w:rsidP="00A22FDE">
            <w:pPr>
              <w:pStyle w:val="BodyTextIndent"/>
              <w:spacing w:line="276" w:lineRule="auto"/>
              <w:ind w:left="0" w:firstLine="0"/>
              <w:rPr>
                <w:rFonts w:ascii="Arial" w:hAnsi="Arial" w:cs="Arial"/>
                <w:b/>
                <w:szCs w:val="22"/>
              </w:rPr>
            </w:pPr>
            <w:r>
              <w:rPr>
                <w:rFonts w:ascii="Arial" w:hAnsi="Arial" w:cs="Arial"/>
                <w:b/>
                <w:szCs w:val="22"/>
              </w:rPr>
              <w:t>(bb)</w:t>
            </w:r>
          </w:p>
        </w:tc>
      </w:tr>
      <w:tr w:rsidR="004718D6" w:rsidTr="004718D6">
        <w:tc>
          <w:tcPr>
            <w:tcW w:w="2217" w:type="dxa"/>
          </w:tcPr>
          <w:p w:rsidR="004718D6" w:rsidRDefault="004718D6" w:rsidP="00447904">
            <w:pPr>
              <w:pStyle w:val="BodyTextIndent"/>
              <w:numPr>
                <w:ilvl w:val="0"/>
                <w:numId w:val="5"/>
              </w:numPr>
              <w:spacing w:line="276" w:lineRule="auto"/>
              <w:rPr>
                <w:rFonts w:ascii="Arial" w:hAnsi="Arial" w:cs="Arial"/>
                <w:sz w:val="22"/>
                <w:szCs w:val="22"/>
              </w:rPr>
            </w:pPr>
            <w:r>
              <w:rPr>
                <w:rFonts w:ascii="Arial" w:hAnsi="Arial" w:cs="Arial"/>
                <w:sz w:val="22"/>
                <w:szCs w:val="22"/>
              </w:rPr>
              <w:t>National</w:t>
            </w:r>
          </w:p>
        </w:tc>
        <w:tc>
          <w:tcPr>
            <w:tcW w:w="2461"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40</w:t>
            </w:r>
          </w:p>
        </w:tc>
        <w:tc>
          <w:tcPr>
            <w:tcW w:w="2977"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1</w:t>
            </w:r>
          </w:p>
        </w:tc>
      </w:tr>
      <w:tr w:rsidR="004718D6" w:rsidTr="004718D6">
        <w:tc>
          <w:tcPr>
            <w:tcW w:w="2217" w:type="dxa"/>
          </w:tcPr>
          <w:p w:rsidR="004718D6" w:rsidRDefault="004718D6" w:rsidP="00447904">
            <w:pPr>
              <w:pStyle w:val="BodyTextIndent"/>
              <w:numPr>
                <w:ilvl w:val="0"/>
                <w:numId w:val="5"/>
              </w:numPr>
              <w:spacing w:line="276" w:lineRule="auto"/>
              <w:rPr>
                <w:rFonts w:ascii="Arial" w:hAnsi="Arial" w:cs="Arial"/>
                <w:sz w:val="22"/>
                <w:szCs w:val="22"/>
              </w:rPr>
            </w:pPr>
            <w:r>
              <w:rPr>
                <w:rFonts w:ascii="Arial" w:hAnsi="Arial" w:cs="Arial"/>
                <w:sz w:val="22"/>
                <w:szCs w:val="22"/>
              </w:rPr>
              <w:t>P</w:t>
            </w:r>
            <w:r w:rsidRPr="00447904">
              <w:rPr>
                <w:rFonts w:ascii="Arial" w:hAnsi="Arial" w:cs="Arial"/>
                <w:sz w:val="22"/>
                <w:szCs w:val="22"/>
              </w:rPr>
              <w:t>rovincial</w:t>
            </w:r>
          </w:p>
        </w:tc>
        <w:tc>
          <w:tcPr>
            <w:tcW w:w="2461"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115</w:t>
            </w:r>
          </w:p>
        </w:tc>
        <w:tc>
          <w:tcPr>
            <w:tcW w:w="2977"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8</w:t>
            </w:r>
          </w:p>
        </w:tc>
      </w:tr>
      <w:tr w:rsidR="004718D6" w:rsidTr="004718D6">
        <w:tc>
          <w:tcPr>
            <w:tcW w:w="2217" w:type="dxa"/>
          </w:tcPr>
          <w:p w:rsidR="004718D6" w:rsidRDefault="004718D6" w:rsidP="00A22FDE">
            <w:pPr>
              <w:pStyle w:val="BodyTextIndent"/>
              <w:numPr>
                <w:ilvl w:val="0"/>
                <w:numId w:val="5"/>
              </w:numPr>
              <w:spacing w:line="276" w:lineRule="auto"/>
              <w:ind w:left="439" w:hanging="439"/>
              <w:rPr>
                <w:rFonts w:ascii="Arial" w:hAnsi="Arial" w:cs="Arial"/>
                <w:sz w:val="22"/>
                <w:szCs w:val="22"/>
              </w:rPr>
            </w:pPr>
            <w:r>
              <w:rPr>
                <w:rFonts w:ascii="Arial" w:hAnsi="Arial" w:cs="Arial"/>
                <w:sz w:val="22"/>
                <w:szCs w:val="22"/>
              </w:rPr>
              <w:t>S</w:t>
            </w:r>
            <w:r w:rsidRPr="00447904">
              <w:rPr>
                <w:rFonts w:ascii="Arial" w:hAnsi="Arial" w:cs="Arial"/>
                <w:sz w:val="22"/>
                <w:szCs w:val="22"/>
              </w:rPr>
              <w:t xml:space="preserve">tate-owned </w:t>
            </w:r>
            <w:r>
              <w:rPr>
                <w:rFonts w:ascii="Arial" w:hAnsi="Arial" w:cs="Arial"/>
                <w:sz w:val="22"/>
                <w:szCs w:val="22"/>
              </w:rPr>
              <w:t>e</w:t>
            </w:r>
            <w:r w:rsidRPr="00447904">
              <w:rPr>
                <w:rFonts w:ascii="Arial" w:hAnsi="Arial" w:cs="Arial"/>
                <w:sz w:val="22"/>
                <w:szCs w:val="22"/>
              </w:rPr>
              <w:t>ntities</w:t>
            </w:r>
          </w:p>
        </w:tc>
        <w:tc>
          <w:tcPr>
            <w:tcW w:w="2461"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236</w:t>
            </w:r>
          </w:p>
        </w:tc>
        <w:tc>
          <w:tcPr>
            <w:tcW w:w="2977"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73</w:t>
            </w:r>
          </w:p>
        </w:tc>
      </w:tr>
      <w:tr w:rsidR="004718D6" w:rsidTr="004718D6">
        <w:tc>
          <w:tcPr>
            <w:tcW w:w="2217" w:type="dxa"/>
          </w:tcPr>
          <w:p w:rsidR="004718D6" w:rsidRDefault="004718D6" w:rsidP="00447904">
            <w:pPr>
              <w:pStyle w:val="BodyTextIndent"/>
              <w:numPr>
                <w:ilvl w:val="0"/>
                <w:numId w:val="5"/>
              </w:numPr>
              <w:spacing w:line="276" w:lineRule="auto"/>
              <w:rPr>
                <w:rFonts w:ascii="Arial" w:hAnsi="Arial" w:cs="Arial"/>
                <w:sz w:val="22"/>
                <w:szCs w:val="22"/>
              </w:rPr>
            </w:pPr>
            <w:r>
              <w:rPr>
                <w:rFonts w:ascii="Arial" w:hAnsi="Arial" w:cs="Arial"/>
                <w:sz w:val="22"/>
                <w:szCs w:val="22"/>
              </w:rPr>
              <w:t>M</w:t>
            </w:r>
            <w:r w:rsidRPr="00447904">
              <w:rPr>
                <w:rFonts w:ascii="Arial" w:hAnsi="Arial" w:cs="Arial"/>
                <w:sz w:val="22"/>
                <w:szCs w:val="22"/>
              </w:rPr>
              <w:t>unicipalities</w:t>
            </w:r>
          </w:p>
        </w:tc>
        <w:tc>
          <w:tcPr>
            <w:tcW w:w="2461"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239</w:t>
            </w:r>
          </w:p>
        </w:tc>
        <w:tc>
          <w:tcPr>
            <w:tcW w:w="2977"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14</w:t>
            </w:r>
          </w:p>
        </w:tc>
      </w:tr>
      <w:tr w:rsidR="004718D6" w:rsidTr="004718D6">
        <w:tc>
          <w:tcPr>
            <w:tcW w:w="2217" w:type="dxa"/>
          </w:tcPr>
          <w:p w:rsidR="004718D6" w:rsidRDefault="004718D6" w:rsidP="00A22FDE">
            <w:pPr>
              <w:pStyle w:val="BodyTextIndent"/>
              <w:numPr>
                <w:ilvl w:val="0"/>
                <w:numId w:val="5"/>
              </w:numPr>
              <w:spacing w:line="276" w:lineRule="auto"/>
              <w:ind w:left="439" w:hanging="439"/>
              <w:rPr>
                <w:rFonts w:ascii="Arial" w:hAnsi="Arial" w:cs="Arial"/>
                <w:sz w:val="22"/>
                <w:szCs w:val="22"/>
              </w:rPr>
            </w:pPr>
            <w:r w:rsidRPr="00447904">
              <w:rPr>
                <w:rFonts w:ascii="Arial" w:hAnsi="Arial" w:cs="Arial"/>
                <w:sz w:val="22"/>
                <w:szCs w:val="22"/>
              </w:rPr>
              <w:t>Municipal entities</w:t>
            </w:r>
          </w:p>
        </w:tc>
        <w:tc>
          <w:tcPr>
            <w:tcW w:w="2461"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16</w:t>
            </w:r>
          </w:p>
        </w:tc>
        <w:tc>
          <w:tcPr>
            <w:tcW w:w="2977"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4</w:t>
            </w:r>
          </w:p>
        </w:tc>
      </w:tr>
      <w:tr w:rsidR="004718D6" w:rsidTr="004718D6">
        <w:tc>
          <w:tcPr>
            <w:tcW w:w="2217" w:type="dxa"/>
          </w:tcPr>
          <w:p w:rsidR="004718D6" w:rsidRPr="00447904" w:rsidRDefault="004718D6" w:rsidP="00447904">
            <w:pPr>
              <w:pStyle w:val="BodyTextIndent"/>
              <w:numPr>
                <w:ilvl w:val="0"/>
                <w:numId w:val="5"/>
              </w:numPr>
              <w:spacing w:line="276" w:lineRule="auto"/>
              <w:rPr>
                <w:rFonts w:ascii="Arial" w:hAnsi="Arial" w:cs="Arial"/>
                <w:sz w:val="22"/>
                <w:szCs w:val="22"/>
              </w:rPr>
            </w:pPr>
            <w:r>
              <w:rPr>
                <w:rFonts w:ascii="Arial" w:hAnsi="Arial" w:cs="Arial"/>
                <w:sz w:val="22"/>
                <w:szCs w:val="22"/>
              </w:rPr>
              <w:t>Other</w:t>
            </w:r>
          </w:p>
        </w:tc>
        <w:tc>
          <w:tcPr>
            <w:tcW w:w="2461"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24</w:t>
            </w:r>
          </w:p>
        </w:tc>
        <w:tc>
          <w:tcPr>
            <w:tcW w:w="2977" w:type="dxa"/>
          </w:tcPr>
          <w:p w:rsidR="004718D6" w:rsidRDefault="004718D6" w:rsidP="00A22FDE">
            <w:pPr>
              <w:pStyle w:val="BodyTextIndent"/>
              <w:spacing w:line="276" w:lineRule="auto"/>
              <w:ind w:left="0" w:firstLine="0"/>
              <w:jc w:val="center"/>
              <w:rPr>
                <w:rFonts w:ascii="Arial" w:hAnsi="Arial" w:cs="Arial"/>
                <w:sz w:val="22"/>
                <w:szCs w:val="22"/>
              </w:rPr>
            </w:pPr>
            <w:r>
              <w:rPr>
                <w:rFonts w:ascii="Arial" w:hAnsi="Arial" w:cs="Arial"/>
                <w:sz w:val="22"/>
                <w:szCs w:val="22"/>
              </w:rPr>
              <w:t>5</w:t>
            </w:r>
          </w:p>
        </w:tc>
      </w:tr>
      <w:tr w:rsidR="004718D6" w:rsidTr="004718D6">
        <w:tc>
          <w:tcPr>
            <w:tcW w:w="2217" w:type="dxa"/>
          </w:tcPr>
          <w:p w:rsidR="004718D6" w:rsidRDefault="004718D6" w:rsidP="00512E48">
            <w:pPr>
              <w:pStyle w:val="BodyTextIndent"/>
              <w:spacing w:line="276" w:lineRule="auto"/>
              <w:ind w:left="0" w:firstLine="0"/>
              <w:rPr>
                <w:rFonts w:ascii="Arial" w:hAnsi="Arial" w:cs="Arial"/>
                <w:sz w:val="22"/>
                <w:szCs w:val="22"/>
              </w:rPr>
            </w:pPr>
            <w:r>
              <w:rPr>
                <w:rFonts w:ascii="Arial" w:hAnsi="Arial" w:cs="Arial"/>
                <w:sz w:val="22"/>
                <w:szCs w:val="22"/>
              </w:rPr>
              <w:t>Total</w:t>
            </w:r>
          </w:p>
        </w:tc>
        <w:tc>
          <w:tcPr>
            <w:tcW w:w="2461" w:type="dxa"/>
          </w:tcPr>
          <w:p w:rsidR="004718D6" w:rsidRDefault="004718D6" w:rsidP="00A22FDE">
            <w:pPr>
              <w:pStyle w:val="BodyTextIndent"/>
              <w:spacing w:line="276" w:lineRule="auto"/>
              <w:ind w:left="0" w:firstLine="0"/>
              <w:jc w:val="center"/>
              <w:rPr>
                <w:rFonts w:ascii="Arial" w:hAnsi="Arial" w:cs="Arial"/>
                <w:sz w:val="22"/>
                <w:szCs w:val="22"/>
              </w:rPr>
            </w:pPr>
            <w:r w:rsidRPr="00612810">
              <w:rPr>
                <w:rFonts w:ascii="Arial" w:hAnsi="Arial" w:cs="Arial"/>
                <w:sz w:val="22"/>
                <w:szCs w:val="22"/>
              </w:rPr>
              <w:t>6</w:t>
            </w:r>
            <w:r w:rsidR="003159A9">
              <w:rPr>
                <w:rFonts w:ascii="Arial" w:hAnsi="Arial" w:cs="Arial"/>
                <w:sz w:val="22"/>
                <w:szCs w:val="22"/>
              </w:rPr>
              <w:t>70</w:t>
            </w:r>
          </w:p>
        </w:tc>
        <w:tc>
          <w:tcPr>
            <w:tcW w:w="2977" w:type="dxa"/>
          </w:tcPr>
          <w:p w:rsidR="004718D6" w:rsidRDefault="004718D6" w:rsidP="00A22FDE">
            <w:pPr>
              <w:pStyle w:val="BodyTextIndent"/>
              <w:spacing w:line="276" w:lineRule="auto"/>
              <w:ind w:left="0" w:firstLine="0"/>
              <w:jc w:val="center"/>
              <w:rPr>
                <w:rFonts w:ascii="Arial" w:hAnsi="Arial" w:cs="Arial"/>
                <w:sz w:val="22"/>
                <w:szCs w:val="22"/>
              </w:rPr>
            </w:pPr>
            <w:r w:rsidRPr="00612810">
              <w:rPr>
                <w:rFonts w:ascii="Arial" w:hAnsi="Arial" w:cs="Arial"/>
                <w:sz w:val="22"/>
                <w:szCs w:val="22"/>
              </w:rPr>
              <w:t>1</w:t>
            </w:r>
            <w:r w:rsidR="003159A9">
              <w:rPr>
                <w:rFonts w:ascii="Arial" w:hAnsi="Arial" w:cs="Arial"/>
                <w:sz w:val="22"/>
                <w:szCs w:val="22"/>
              </w:rPr>
              <w:t>05</w:t>
            </w:r>
          </w:p>
        </w:tc>
      </w:tr>
    </w:tbl>
    <w:p w:rsidR="001E6902" w:rsidRDefault="001E6902" w:rsidP="001B0917">
      <w:pPr>
        <w:tabs>
          <w:tab w:val="left" w:pos="432"/>
          <w:tab w:val="left" w:pos="864"/>
        </w:tabs>
        <w:spacing w:line="276" w:lineRule="auto"/>
        <w:jc w:val="center"/>
        <w:rPr>
          <w:rFonts w:ascii="Arial" w:hAnsi="Arial" w:cs="Arial"/>
          <w:sz w:val="22"/>
          <w:szCs w:val="22"/>
        </w:rPr>
      </w:pPr>
    </w:p>
    <w:p w:rsidR="002D76AB" w:rsidRDefault="002D76AB" w:rsidP="001B0917">
      <w:pPr>
        <w:tabs>
          <w:tab w:val="left" w:pos="432"/>
          <w:tab w:val="left" w:pos="864"/>
        </w:tabs>
        <w:spacing w:line="276" w:lineRule="auto"/>
        <w:jc w:val="center"/>
        <w:rPr>
          <w:rFonts w:ascii="Arial" w:hAnsi="Arial" w:cs="Arial"/>
          <w:sz w:val="22"/>
          <w:szCs w:val="22"/>
        </w:rPr>
      </w:pPr>
    </w:p>
    <w:p w:rsidR="002D76AB" w:rsidRPr="00612810" w:rsidRDefault="002D76AB" w:rsidP="002D76AB">
      <w:pPr>
        <w:pStyle w:val="BodyTextIndent"/>
        <w:numPr>
          <w:ilvl w:val="0"/>
          <w:numId w:val="3"/>
        </w:numPr>
        <w:spacing w:line="276" w:lineRule="auto"/>
        <w:rPr>
          <w:rFonts w:ascii="Arial" w:hAnsi="Arial" w:cs="Arial"/>
          <w:sz w:val="22"/>
          <w:szCs w:val="22"/>
        </w:rPr>
      </w:pPr>
      <w:r w:rsidRPr="00A22FDE">
        <w:rPr>
          <w:rFonts w:ascii="Arial" w:hAnsi="Arial" w:cs="Arial"/>
          <w:b/>
          <w:sz w:val="22"/>
          <w:szCs w:val="22"/>
        </w:rPr>
        <w:t>Annexure A</w:t>
      </w:r>
      <w:r>
        <w:rPr>
          <w:rFonts w:ascii="Arial" w:hAnsi="Arial" w:cs="Arial"/>
          <w:sz w:val="22"/>
          <w:szCs w:val="22"/>
        </w:rPr>
        <w:t xml:space="preserve"> is hereby attached with the name of </w:t>
      </w:r>
      <w:r w:rsidRPr="002D76AB">
        <w:rPr>
          <w:rFonts w:ascii="Arial" w:hAnsi="Arial" w:cs="Arial"/>
          <w:sz w:val="22"/>
          <w:szCs w:val="22"/>
        </w:rPr>
        <w:t>Organs of State</w:t>
      </w:r>
      <w:r>
        <w:rPr>
          <w:rFonts w:ascii="Arial" w:hAnsi="Arial" w:cs="Arial"/>
          <w:sz w:val="22"/>
          <w:szCs w:val="22"/>
        </w:rPr>
        <w:t xml:space="preserve"> in each case.</w:t>
      </w:r>
    </w:p>
    <w:p w:rsidR="002D76AB" w:rsidRPr="00612810" w:rsidRDefault="002D76AB" w:rsidP="002D76AB">
      <w:pPr>
        <w:tabs>
          <w:tab w:val="left" w:pos="432"/>
          <w:tab w:val="left" w:pos="864"/>
        </w:tabs>
        <w:spacing w:line="276" w:lineRule="auto"/>
        <w:rPr>
          <w:rFonts w:ascii="Arial" w:hAnsi="Arial" w:cs="Arial"/>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81E"/>
    <w:multiLevelType w:val="hybridMultilevel"/>
    <w:tmpl w:val="34A06936"/>
    <w:lvl w:ilvl="0" w:tplc="C6B22802">
      <w:start w:val="1"/>
      <w:numFmt w:val="lowerLetter"/>
      <w:lvlText w:val="(%1)"/>
      <w:lvlJc w:val="left"/>
      <w:pPr>
        <w:ind w:left="122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1">
    <w:nsid w:val="1F42553C"/>
    <w:multiLevelType w:val="hybridMultilevel"/>
    <w:tmpl w:val="34A06936"/>
    <w:lvl w:ilvl="0" w:tplc="C6B22802">
      <w:start w:val="1"/>
      <w:numFmt w:val="lowerLetter"/>
      <w:lvlText w:val="(%1)"/>
      <w:lvlJc w:val="left"/>
      <w:pPr>
        <w:ind w:left="122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2">
    <w:nsid w:val="22F54DE8"/>
    <w:multiLevelType w:val="hybridMultilevel"/>
    <w:tmpl w:val="3A9CCD3C"/>
    <w:lvl w:ilvl="0" w:tplc="B268AC4A">
      <w:start w:val="1"/>
      <w:numFmt w:val="lowerRoman"/>
      <w:lvlText w:val="(%1)"/>
      <w:lvlJc w:val="left"/>
      <w:pPr>
        <w:ind w:left="1940" w:hanging="72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71535D2"/>
    <w:multiLevelType w:val="hybridMultilevel"/>
    <w:tmpl w:val="4F76E32E"/>
    <w:lvl w:ilvl="0" w:tplc="34FE5A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C1"/>
    <w:rsid w:val="00020C04"/>
    <w:rsid w:val="0004324C"/>
    <w:rsid w:val="000807F8"/>
    <w:rsid w:val="000C48D8"/>
    <w:rsid w:val="000F3B14"/>
    <w:rsid w:val="0012753D"/>
    <w:rsid w:val="001433AE"/>
    <w:rsid w:val="0015727B"/>
    <w:rsid w:val="001713D2"/>
    <w:rsid w:val="001B0917"/>
    <w:rsid w:val="001E3F14"/>
    <w:rsid w:val="001E3FB5"/>
    <w:rsid w:val="001E6902"/>
    <w:rsid w:val="002B24AF"/>
    <w:rsid w:val="002D76AB"/>
    <w:rsid w:val="002F07A8"/>
    <w:rsid w:val="002F6E86"/>
    <w:rsid w:val="003159A9"/>
    <w:rsid w:val="00315A2E"/>
    <w:rsid w:val="003421BD"/>
    <w:rsid w:val="003B0411"/>
    <w:rsid w:val="00426835"/>
    <w:rsid w:val="00447904"/>
    <w:rsid w:val="004718D6"/>
    <w:rsid w:val="004B7A6D"/>
    <w:rsid w:val="004D390F"/>
    <w:rsid w:val="00512E48"/>
    <w:rsid w:val="00513AC1"/>
    <w:rsid w:val="005141B3"/>
    <w:rsid w:val="00574E19"/>
    <w:rsid w:val="00612810"/>
    <w:rsid w:val="00613FC6"/>
    <w:rsid w:val="006239F1"/>
    <w:rsid w:val="00624D20"/>
    <w:rsid w:val="0062770E"/>
    <w:rsid w:val="0064275F"/>
    <w:rsid w:val="00647EF2"/>
    <w:rsid w:val="00652C37"/>
    <w:rsid w:val="00653A85"/>
    <w:rsid w:val="006D0C5A"/>
    <w:rsid w:val="007118EA"/>
    <w:rsid w:val="00726A9C"/>
    <w:rsid w:val="007359BF"/>
    <w:rsid w:val="007914E0"/>
    <w:rsid w:val="007A32AF"/>
    <w:rsid w:val="007B1BA1"/>
    <w:rsid w:val="0081051F"/>
    <w:rsid w:val="00823174"/>
    <w:rsid w:val="00891265"/>
    <w:rsid w:val="008C2559"/>
    <w:rsid w:val="008F6BFC"/>
    <w:rsid w:val="00911717"/>
    <w:rsid w:val="009163A5"/>
    <w:rsid w:val="00953363"/>
    <w:rsid w:val="0096007E"/>
    <w:rsid w:val="009A18A7"/>
    <w:rsid w:val="00A22FDE"/>
    <w:rsid w:val="00A27751"/>
    <w:rsid w:val="00A30048"/>
    <w:rsid w:val="00A525F0"/>
    <w:rsid w:val="00A72B9B"/>
    <w:rsid w:val="00AD00CE"/>
    <w:rsid w:val="00AD5C9B"/>
    <w:rsid w:val="00B447E6"/>
    <w:rsid w:val="00B77F67"/>
    <w:rsid w:val="00BA2DA3"/>
    <w:rsid w:val="00BD31C6"/>
    <w:rsid w:val="00C25C7E"/>
    <w:rsid w:val="00C265DB"/>
    <w:rsid w:val="00C312EA"/>
    <w:rsid w:val="00C44C35"/>
    <w:rsid w:val="00C60822"/>
    <w:rsid w:val="00CC2F3E"/>
    <w:rsid w:val="00D528B7"/>
    <w:rsid w:val="00DB2463"/>
    <w:rsid w:val="00DB7DF0"/>
    <w:rsid w:val="00DC41DF"/>
    <w:rsid w:val="00DD5296"/>
    <w:rsid w:val="00DF0D26"/>
    <w:rsid w:val="00E77DF6"/>
    <w:rsid w:val="00E8352B"/>
    <w:rsid w:val="00EA6A49"/>
    <w:rsid w:val="00F51C17"/>
    <w:rsid w:val="00F5571A"/>
    <w:rsid w:val="00F87EA6"/>
    <w:rsid w:val="00FA65F1"/>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61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265DB"/>
    <w:rPr>
      <w:rFonts w:ascii="Segoe UI" w:hAnsi="Segoe UI" w:cs="Segoe UI"/>
      <w:sz w:val="18"/>
      <w:szCs w:val="18"/>
    </w:rPr>
  </w:style>
  <w:style w:type="character" w:customStyle="1" w:styleId="BalloonTextChar">
    <w:name w:val="Balloon Text Char"/>
    <w:basedOn w:val="DefaultParagraphFont"/>
    <w:link w:val="BalloonText"/>
    <w:semiHidden/>
    <w:rsid w:val="00C265DB"/>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61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265DB"/>
    <w:rPr>
      <w:rFonts w:ascii="Segoe UI" w:hAnsi="Segoe UI" w:cs="Segoe UI"/>
      <w:sz w:val="18"/>
      <w:szCs w:val="18"/>
    </w:rPr>
  </w:style>
  <w:style w:type="character" w:customStyle="1" w:styleId="BalloonTextChar">
    <w:name w:val="Balloon Text Char"/>
    <w:basedOn w:val="DefaultParagraphFont"/>
    <w:link w:val="BalloonText"/>
    <w:semiHidden/>
    <w:rsid w:val="00C265D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760C-6FE0-4256-8AFC-66DDF5F5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2017-02-27T08:58:00Z</cp:lastPrinted>
  <dcterms:created xsi:type="dcterms:W3CDTF">2017-03-14T13:16:00Z</dcterms:created>
  <dcterms:modified xsi:type="dcterms:W3CDTF">2017-03-14T13:16:00Z</dcterms:modified>
</cp:coreProperties>
</file>