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63" w:rsidRPr="000016F3" w:rsidRDefault="003A48AA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13/02/2020</w:t>
      </w:r>
    </w:p>
    <w:p w:rsidR="006D7B63" w:rsidRPr="000016F3" w:rsidRDefault="003A48AA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1/2020</w:t>
      </w:r>
    </w:p>
    <w:p w:rsidR="00D1689E" w:rsidRDefault="003A48AA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25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M G E Hendricks (Al Jama-ah)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B60C68" w:rsidRDefault="003A48AA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When will a certain person (name and details furnished) be dismissed, as the specified </w:t>
      </w:r>
      <w:r>
        <w:rPr>
          <w:rFonts w:ascii="Arial" w:eastAsia="Arial" w:hAnsi="Arial" w:cs="Arial"/>
          <w:sz w:val="24"/>
          <w:szCs w:val="24"/>
        </w:rPr>
        <w:t>person does not seem to take the concerns of the community into account regarding the rolling out of the proposed Comprehensive Sexuality Education to primary school learners from Grade 4 onwards?                                                            </w:t>
      </w:r>
      <w:r>
        <w:rPr>
          <w:rFonts w:ascii="Arial" w:eastAsia="Arial" w:hAnsi="Arial" w:cs="Arial"/>
          <w:sz w:val="24"/>
          <w:szCs w:val="24"/>
        </w:rPr>
        <w:t>    </w:t>
      </w:r>
    </w:p>
    <w:p w:rsidR="006D7B63" w:rsidRDefault="003A48AA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B60C68" w:rsidRDefault="003A48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Comprehensive Sexuality Education (CSE) has been part of the National Curriculum Statement since 2000. Recent interventions to improve the quality of CSE teaching in our schools were piloted in more </w:t>
      </w:r>
      <w:proofErr w:type="spellStart"/>
      <w:r>
        <w:rPr>
          <w:rFonts w:ascii="Arial" w:eastAsia="Arial" w:hAnsi="Arial" w:cs="Arial"/>
          <w:sz w:val="24"/>
          <w:szCs w:val="24"/>
        </w:rPr>
        <w:t>tthan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1500 schools and a wide range of educ</w:t>
      </w:r>
      <w:r>
        <w:rPr>
          <w:rFonts w:ascii="Arial" w:eastAsia="Arial" w:hAnsi="Arial" w:cs="Arial"/>
          <w:sz w:val="24"/>
          <w:szCs w:val="24"/>
        </w:rPr>
        <w:t xml:space="preserve">ation </w:t>
      </w:r>
      <w:proofErr w:type="spellStart"/>
      <w:r>
        <w:rPr>
          <w:rFonts w:ascii="Arial" w:eastAsia="Arial" w:hAnsi="Arial" w:cs="Arial"/>
          <w:sz w:val="24"/>
          <w:szCs w:val="24"/>
        </w:rPr>
        <w:t>statkeholders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were consulted. In addition, the </w:t>
      </w:r>
      <w:proofErr w:type="spellStart"/>
      <w:r>
        <w:rPr>
          <w:rFonts w:ascii="Arial" w:eastAsia="Arial" w:hAnsi="Arial" w:cs="Arial"/>
          <w:sz w:val="24"/>
          <w:szCs w:val="24"/>
        </w:rPr>
        <w:t>Depatment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Basic Education held public consultations with the Teacher Unions, SGB Associations, Youth,  as well as Religious and Traditional leaders. Comments and concerns expressed at these engagement</w:t>
      </w:r>
      <w:r>
        <w:rPr>
          <w:rFonts w:ascii="Arial" w:eastAsia="Arial" w:hAnsi="Arial" w:cs="Arial"/>
          <w:sz w:val="24"/>
          <w:szCs w:val="24"/>
        </w:rPr>
        <w:t>s were  considered and the relevant learning and teaching support materials were adjusted accordingly.</w:t>
      </w:r>
    </w:p>
    <w:p w:rsidR="00B60C68" w:rsidRDefault="003A48A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is no reason for disciplinary action against any official who is supporting the implementation of government policy.</w:t>
      </w:r>
      <w:bookmarkStart w:id="0" w:name="_GoBack"/>
      <w:bookmarkEnd w:id="0"/>
    </w:p>
    <w:sectPr w:rsidR="00B60C6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A48AA">
      <w:pPr>
        <w:spacing w:after="0" w:line="240" w:lineRule="auto"/>
      </w:pPr>
      <w:r>
        <w:separator/>
      </w:r>
    </w:p>
  </w:endnote>
  <w:endnote w:type="continuationSeparator" w:id="0">
    <w:p w:rsidR="00000000" w:rsidRDefault="003A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A48AA">
      <w:pPr>
        <w:spacing w:after="0" w:line="240" w:lineRule="auto"/>
      </w:pPr>
      <w:r>
        <w:separator/>
      </w:r>
    </w:p>
  </w:footnote>
  <w:footnote w:type="continuationSeparator" w:id="0">
    <w:p w:rsidR="00000000" w:rsidRDefault="003A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6A4" w:rsidRPr="000016F3" w:rsidRDefault="003A48AA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7266A4" w:rsidRPr="000016F3" w:rsidRDefault="003A48AA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7266A4" w:rsidRDefault="003A48AA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25</w:t>
    </w:r>
  </w:p>
  <w:p w:rsidR="007266A4" w:rsidRDefault="007266A4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7193CBE"/>
    <w:multiLevelType w:val="hybridMultilevel"/>
    <w:tmpl w:val="8CDEA814"/>
    <w:lvl w:ilvl="0" w:tplc="68588B46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96B2992E" w:tentative="1">
      <w:start w:val="1"/>
      <w:numFmt w:val="lowerLetter"/>
      <w:lvlText w:val="%2."/>
      <w:lvlJc w:val="left"/>
      <w:pPr>
        <w:ind w:left="1800" w:hanging="360"/>
      </w:pPr>
    </w:lvl>
    <w:lvl w:ilvl="2" w:tplc="21900BD4" w:tentative="1">
      <w:start w:val="1"/>
      <w:numFmt w:val="lowerRoman"/>
      <w:lvlText w:val="%3."/>
      <w:lvlJc w:val="right"/>
      <w:pPr>
        <w:ind w:left="2520" w:hanging="180"/>
      </w:pPr>
    </w:lvl>
    <w:lvl w:ilvl="3" w:tplc="1D2EB986" w:tentative="1">
      <w:start w:val="1"/>
      <w:numFmt w:val="decimal"/>
      <w:lvlText w:val="%4."/>
      <w:lvlJc w:val="left"/>
      <w:pPr>
        <w:ind w:left="3240" w:hanging="360"/>
      </w:pPr>
    </w:lvl>
    <w:lvl w:ilvl="4" w:tplc="F180528A" w:tentative="1">
      <w:start w:val="1"/>
      <w:numFmt w:val="lowerLetter"/>
      <w:lvlText w:val="%5."/>
      <w:lvlJc w:val="left"/>
      <w:pPr>
        <w:ind w:left="3960" w:hanging="360"/>
      </w:pPr>
    </w:lvl>
    <w:lvl w:ilvl="5" w:tplc="0BC622EE" w:tentative="1">
      <w:start w:val="1"/>
      <w:numFmt w:val="lowerRoman"/>
      <w:lvlText w:val="%6."/>
      <w:lvlJc w:val="right"/>
      <w:pPr>
        <w:ind w:left="4680" w:hanging="180"/>
      </w:pPr>
    </w:lvl>
    <w:lvl w:ilvl="6" w:tplc="770C925C" w:tentative="1">
      <w:start w:val="1"/>
      <w:numFmt w:val="decimal"/>
      <w:lvlText w:val="%7."/>
      <w:lvlJc w:val="left"/>
      <w:pPr>
        <w:ind w:left="5400" w:hanging="360"/>
      </w:pPr>
    </w:lvl>
    <w:lvl w:ilvl="7" w:tplc="46AE14FA" w:tentative="1">
      <w:start w:val="1"/>
      <w:numFmt w:val="lowerLetter"/>
      <w:lvlText w:val="%8."/>
      <w:lvlJc w:val="left"/>
      <w:pPr>
        <w:ind w:left="6120" w:hanging="360"/>
      </w:pPr>
    </w:lvl>
    <w:lvl w:ilvl="8" w:tplc="37123F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4D1450C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024A3378" w:tentative="1">
      <w:start w:val="1"/>
      <w:numFmt w:val="lowerLetter"/>
      <w:lvlText w:val="%2."/>
      <w:lvlJc w:val="left"/>
      <w:pPr>
        <w:ind w:left="1506" w:hanging="360"/>
      </w:pPr>
    </w:lvl>
    <w:lvl w:ilvl="2" w:tplc="FDD69990" w:tentative="1">
      <w:start w:val="1"/>
      <w:numFmt w:val="lowerRoman"/>
      <w:lvlText w:val="%3."/>
      <w:lvlJc w:val="right"/>
      <w:pPr>
        <w:ind w:left="2226" w:hanging="180"/>
      </w:pPr>
    </w:lvl>
    <w:lvl w:ilvl="3" w:tplc="D1FC31FA" w:tentative="1">
      <w:start w:val="1"/>
      <w:numFmt w:val="decimal"/>
      <w:lvlText w:val="%4."/>
      <w:lvlJc w:val="left"/>
      <w:pPr>
        <w:ind w:left="2946" w:hanging="360"/>
      </w:pPr>
    </w:lvl>
    <w:lvl w:ilvl="4" w:tplc="AF62EAE0" w:tentative="1">
      <w:start w:val="1"/>
      <w:numFmt w:val="lowerLetter"/>
      <w:lvlText w:val="%5."/>
      <w:lvlJc w:val="left"/>
      <w:pPr>
        <w:ind w:left="3666" w:hanging="360"/>
      </w:pPr>
    </w:lvl>
    <w:lvl w:ilvl="5" w:tplc="2DDCAFFE" w:tentative="1">
      <w:start w:val="1"/>
      <w:numFmt w:val="lowerRoman"/>
      <w:lvlText w:val="%6."/>
      <w:lvlJc w:val="right"/>
      <w:pPr>
        <w:ind w:left="4386" w:hanging="180"/>
      </w:pPr>
    </w:lvl>
    <w:lvl w:ilvl="6" w:tplc="4310222A" w:tentative="1">
      <w:start w:val="1"/>
      <w:numFmt w:val="decimal"/>
      <w:lvlText w:val="%7."/>
      <w:lvlJc w:val="left"/>
      <w:pPr>
        <w:ind w:left="5106" w:hanging="360"/>
      </w:pPr>
    </w:lvl>
    <w:lvl w:ilvl="7" w:tplc="FAD4338C" w:tentative="1">
      <w:start w:val="1"/>
      <w:numFmt w:val="lowerLetter"/>
      <w:lvlText w:val="%8."/>
      <w:lvlJc w:val="left"/>
      <w:pPr>
        <w:ind w:left="5826" w:hanging="360"/>
      </w:pPr>
    </w:lvl>
    <w:lvl w:ilvl="8" w:tplc="FB0A5DE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A48AA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0C68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A1362-DF64-40DF-AF5C-910FE842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Business Process Management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Liezel Carolissen</dc:creator>
  <cp:lastModifiedBy>Carolissen, Liezel</cp:lastModifiedBy>
  <cp:revision>2</cp:revision>
  <dcterms:created xsi:type="dcterms:W3CDTF">2020-03-06T12:01:00Z</dcterms:created>
  <dcterms:modified xsi:type="dcterms:W3CDTF">2020-03-06T12:01:00Z</dcterms:modified>
</cp:coreProperties>
</file>