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42A" w:rsidRDefault="00C90321">
      <w:pPr>
        <w:pStyle w:val="Body1"/>
        <w:jc w:val="center"/>
        <w:rPr>
          <w:rFonts w:ascii="Arial" w:eastAsia="Arial" w:hAnsi="Arial" w:cs="Arial"/>
          <w:b/>
          <w:bCs/>
        </w:rPr>
      </w:pPr>
      <w:r>
        <w:rPr>
          <w:rFonts w:ascii="Arial" w:eastAsia="Arial" w:hAnsi="Arial" w:cs="Arial"/>
          <w:b/>
          <w:bCs/>
          <w:noProof/>
          <w:color w:val="FF0000"/>
          <w:u w:color="FF0000"/>
          <w:lang w:val="en-ZA"/>
        </w:rPr>
        <w:drawing>
          <wp:anchor distT="50800" distB="50800" distL="50800" distR="50800" simplePos="0" relativeHeight="251659264" behindDoc="0" locked="0" layoutInCell="1" allowOverlap="1">
            <wp:simplePos x="0" y="0"/>
            <wp:positionH relativeFrom="page">
              <wp:posOffset>1724024</wp:posOffset>
            </wp:positionH>
            <wp:positionV relativeFrom="page">
              <wp:posOffset>180974</wp:posOffset>
            </wp:positionV>
            <wp:extent cx="4112896" cy="1864361"/>
            <wp:effectExtent l="0" t="0" r="0" b="0"/>
            <wp:wrapThrough wrapText="bothSides" distL="50800" distR="50800">
              <wp:wrapPolygon edited="1">
                <wp:start x="0" y="0"/>
                <wp:lineTo x="0" y="21602"/>
                <wp:lineTo x="21600" y="21602"/>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rcRect l="13604" t="5807" r="13360" b="70718"/>
                    <a:stretch>
                      <a:fillRect/>
                    </a:stretch>
                  </pic:blipFill>
                  <pic:spPr>
                    <a:xfrm>
                      <a:off x="0" y="0"/>
                      <a:ext cx="4112896" cy="1864361"/>
                    </a:xfrm>
                    <a:prstGeom prst="rect">
                      <a:avLst/>
                    </a:prstGeom>
                    <a:ln w="12700" cap="flat">
                      <a:noFill/>
                      <a:miter lim="400000"/>
                    </a:ln>
                    <a:effectLst/>
                  </pic:spPr>
                </pic:pic>
              </a:graphicData>
            </a:graphic>
          </wp:anchor>
        </w:drawing>
      </w:r>
    </w:p>
    <w:p w:rsidR="0042442A" w:rsidRDefault="0042442A">
      <w:pPr>
        <w:pStyle w:val="Body1"/>
        <w:jc w:val="center"/>
        <w:rPr>
          <w:rFonts w:ascii="Arial" w:eastAsia="Arial" w:hAnsi="Arial" w:cs="Arial"/>
          <w:b/>
          <w:bCs/>
        </w:rPr>
      </w:pPr>
    </w:p>
    <w:p w:rsidR="0042442A" w:rsidRDefault="0042442A">
      <w:pPr>
        <w:pStyle w:val="Body1"/>
        <w:rPr>
          <w:rFonts w:ascii="Arial" w:eastAsia="Arial" w:hAnsi="Arial" w:cs="Arial"/>
          <w:b/>
          <w:bCs/>
        </w:rPr>
      </w:pPr>
    </w:p>
    <w:p w:rsidR="0042442A" w:rsidRDefault="0042442A">
      <w:pPr>
        <w:pStyle w:val="Body1"/>
        <w:jc w:val="right"/>
        <w:rPr>
          <w:rFonts w:ascii="Arial" w:eastAsia="Arial" w:hAnsi="Arial" w:cs="Arial"/>
          <w:b/>
          <w:bCs/>
          <w:color w:val="FF0000"/>
          <w:u w:color="FF0000"/>
        </w:rPr>
      </w:pPr>
    </w:p>
    <w:p w:rsidR="0042442A" w:rsidRDefault="0042442A">
      <w:pPr>
        <w:pStyle w:val="Body1"/>
        <w:jc w:val="center"/>
        <w:rPr>
          <w:rFonts w:ascii="Arial" w:eastAsia="Arial" w:hAnsi="Arial" w:cs="Arial"/>
          <w:b/>
          <w:bCs/>
        </w:rPr>
      </w:pPr>
    </w:p>
    <w:p w:rsidR="0042442A" w:rsidRDefault="00C90321">
      <w:pPr>
        <w:pStyle w:val="Body1"/>
        <w:jc w:val="center"/>
        <w:rPr>
          <w:rFonts w:ascii="Arial" w:eastAsia="Arial" w:hAnsi="Arial" w:cs="Arial"/>
          <w:b/>
          <w:bCs/>
        </w:rPr>
      </w:pPr>
      <w:r>
        <w:rPr>
          <w:rFonts w:ascii="Arial" w:hAnsi="Arial"/>
          <w:b/>
          <w:bCs/>
        </w:rPr>
        <w:t>NATIONAL ASSEMBLY</w:t>
      </w:r>
    </w:p>
    <w:p w:rsidR="0042442A" w:rsidRDefault="0042442A">
      <w:pPr>
        <w:pStyle w:val="Body1"/>
        <w:jc w:val="right"/>
        <w:rPr>
          <w:rFonts w:ascii="Arial" w:eastAsia="Arial" w:hAnsi="Arial" w:cs="Arial"/>
          <w:b/>
          <w:bCs/>
          <w:color w:val="FF0000"/>
          <w:u w:color="FF0000"/>
        </w:rPr>
      </w:pPr>
    </w:p>
    <w:p w:rsidR="0042442A" w:rsidRDefault="00C90321">
      <w:pPr>
        <w:tabs>
          <w:tab w:val="left" w:pos="7560"/>
        </w:tabs>
        <w:outlineLvl w:val="0"/>
        <w:rPr>
          <w:rFonts w:ascii="Arial" w:eastAsia="Arial" w:hAnsi="Arial" w:cs="Arial"/>
          <w:b/>
          <w:bCs/>
        </w:rPr>
      </w:pPr>
      <w:r>
        <w:rPr>
          <w:rFonts w:ascii="Arial" w:eastAsia="Arial" w:hAnsi="Arial" w:cs="Arial"/>
          <w:b/>
          <w:bCs/>
        </w:rPr>
        <w:tab/>
      </w:r>
    </w:p>
    <w:p w:rsidR="0042442A" w:rsidRDefault="00C90321">
      <w:pPr>
        <w:outlineLvl w:val="0"/>
        <w:rPr>
          <w:rFonts w:ascii="Arial" w:eastAsia="Arial" w:hAnsi="Arial" w:cs="Arial"/>
          <w:b/>
          <w:bCs/>
        </w:rPr>
      </w:pPr>
      <w:r>
        <w:rPr>
          <w:rFonts w:ascii="Arial" w:hAnsi="Arial"/>
          <w:b/>
          <w:bCs/>
        </w:rPr>
        <w:t>WRITTEN REPLY</w:t>
      </w:r>
    </w:p>
    <w:p w:rsidR="0042442A" w:rsidRDefault="0042442A">
      <w:pPr>
        <w:jc w:val="both"/>
        <w:outlineLvl w:val="0"/>
        <w:rPr>
          <w:rFonts w:ascii="Arial" w:eastAsia="Arial" w:hAnsi="Arial" w:cs="Arial"/>
          <w:b/>
          <w:bCs/>
        </w:rPr>
      </w:pPr>
    </w:p>
    <w:p w:rsidR="0042442A" w:rsidRDefault="00C90321">
      <w:pPr>
        <w:jc w:val="both"/>
        <w:outlineLvl w:val="0"/>
        <w:rPr>
          <w:rFonts w:ascii="Arial" w:eastAsia="Arial" w:hAnsi="Arial" w:cs="Arial"/>
          <w:b/>
          <w:bCs/>
        </w:rPr>
      </w:pPr>
      <w:r>
        <w:rPr>
          <w:rFonts w:ascii="Arial" w:hAnsi="Arial"/>
          <w:b/>
          <w:bCs/>
        </w:rPr>
        <w:t xml:space="preserve">PARLIAMENTARY QUESTION: 2497 </w:t>
      </w:r>
    </w:p>
    <w:p w:rsidR="0042442A" w:rsidRDefault="0042442A">
      <w:pPr>
        <w:jc w:val="both"/>
        <w:outlineLvl w:val="0"/>
        <w:rPr>
          <w:rFonts w:ascii="Arial" w:eastAsia="Arial" w:hAnsi="Arial" w:cs="Arial"/>
          <w:b/>
          <w:bCs/>
        </w:rPr>
      </w:pPr>
    </w:p>
    <w:p w:rsidR="0042442A" w:rsidRDefault="00C90321">
      <w:pPr>
        <w:jc w:val="both"/>
        <w:outlineLvl w:val="0"/>
        <w:rPr>
          <w:rFonts w:ascii="Arial" w:eastAsia="Arial" w:hAnsi="Arial" w:cs="Arial"/>
        </w:rPr>
      </w:pPr>
      <w:r>
        <w:rPr>
          <w:rFonts w:ascii="Arial" w:hAnsi="Arial"/>
          <w:b/>
          <w:bCs/>
        </w:rPr>
        <w:t xml:space="preserve">DATE OF PUBLICATION: 25 August 2017 </w:t>
      </w:r>
    </w:p>
    <w:p w:rsidR="0042442A" w:rsidRPr="00A445DF" w:rsidRDefault="0042442A">
      <w:pPr>
        <w:jc w:val="both"/>
        <w:outlineLvl w:val="0"/>
        <w:rPr>
          <w:rFonts w:ascii="Arial" w:eastAsia="Arial" w:hAnsi="Arial" w:cs="Arial"/>
          <w:caps/>
        </w:rPr>
      </w:pPr>
    </w:p>
    <w:p w:rsidR="0042442A" w:rsidRPr="00A445DF" w:rsidRDefault="00C90321">
      <w:pPr>
        <w:outlineLvl w:val="0"/>
        <w:rPr>
          <w:rFonts w:ascii="Arial" w:eastAsia="Arial" w:hAnsi="Arial" w:cs="Arial"/>
          <w:b/>
          <w:bCs/>
          <w:caps/>
        </w:rPr>
      </w:pPr>
      <w:r w:rsidRPr="00A445DF">
        <w:rPr>
          <w:rFonts w:ascii="Arial" w:hAnsi="Arial"/>
          <w:b/>
          <w:bCs/>
          <w:caps/>
        </w:rPr>
        <w:t>Mr PG Atkinston (DA) (DA) to ask the Minister of Economic</w:t>
      </w:r>
      <w:r w:rsidR="00A445DF" w:rsidRPr="00A445DF">
        <w:rPr>
          <w:rFonts w:ascii="Arial" w:hAnsi="Arial"/>
          <w:b/>
          <w:bCs/>
          <w:caps/>
        </w:rPr>
        <w:t xml:space="preserve"> </w:t>
      </w:r>
      <w:r w:rsidRPr="00A445DF">
        <w:rPr>
          <w:rFonts w:ascii="Arial" w:hAnsi="Arial"/>
          <w:b/>
          <w:bCs/>
          <w:caps/>
        </w:rPr>
        <w:t>Development:</w:t>
      </w:r>
    </w:p>
    <w:p w:rsidR="0042442A" w:rsidRDefault="0042442A">
      <w:pPr>
        <w:spacing w:line="360" w:lineRule="auto"/>
        <w:jc w:val="both"/>
        <w:outlineLvl w:val="0"/>
        <w:rPr>
          <w:rFonts w:ascii="Arial" w:eastAsia="Arial" w:hAnsi="Arial" w:cs="Arial"/>
        </w:rPr>
      </w:pPr>
      <w:bookmarkStart w:id="0" w:name="_GoBack"/>
      <w:bookmarkEnd w:id="0"/>
    </w:p>
    <w:p w:rsidR="0042442A" w:rsidRDefault="00C90321">
      <w:pPr>
        <w:spacing w:before="100" w:after="100" w:line="360" w:lineRule="auto"/>
        <w:jc w:val="both"/>
        <w:rPr>
          <w:rFonts w:ascii="Arial" w:eastAsia="Arial" w:hAnsi="Arial" w:cs="Arial"/>
        </w:rPr>
      </w:pPr>
      <w:r>
        <w:rPr>
          <w:rFonts w:ascii="Arial" w:hAnsi="Arial"/>
        </w:rPr>
        <w:t xml:space="preserve">(1) What are the details of the cases that were being investigated on </w:t>
      </w:r>
      <w:r>
        <w:rPr>
          <w:rFonts w:ascii="Arial" w:hAnsi="Arial"/>
        </w:rPr>
        <w:t>the laptops that were stolen from the Competition Commission</w:t>
      </w:r>
      <w:r>
        <w:rPr>
          <w:rFonts w:ascii="Arial" w:hAnsi="Arial"/>
        </w:rPr>
        <w:t>’</w:t>
      </w:r>
      <w:r>
        <w:rPr>
          <w:rFonts w:ascii="Arial" w:hAnsi="Arial"/>
        </w:rPr>
        <w:t xml:space="preserve">s Cartel Conduct Investigation Unit on or about 8 August </w:t>
      </w:r>
      <w:proofErr w:type="gramStart"/>
      <w:r>
        <w:rPr>
          <w:rFonts w:ascii="Arial" w:hAnsi="Arial"/>
        </w:rPr>
        <w:t>2017;</w:t>
      </w:r>
      <w:proofErr w:type="gramEnd"/>
    </w:p>
    <w:p w:rsidR="0042442A" w:rsidRDefault="00C90321">
      <w:pPr>
        <w:spacing w:before="100" w:after="100" w:line="360" w:lineRule="auto"/>
        <w:jc w:val="both"/>
        <w:rPr>
          <w:rFonts w:ascii="Arial" w:eastAsia="Arial" w:hAnsi="Arial" w:cs="Arial"/>
        </w:rPr>
      </w:pPr>
      <w:r>
        <w:rPr>
          <w:rFonts w:ascii="Arial" w:hAnsi="Arial"/>
        </w:rPr>
        <w:t xml:space="preserve">(2) </w:t>
      </w:r>
      <w:proofErr w:type="gramStart"/>
      <w:r>
        <w:rPr>
          <w:rFonts w:ascii="Arial" w:hAnsi="Arial"/>
        </w:rPr>
        <w:t>whether</w:t>
      </w:r>
      <w:proofErr w:type="gramEnd"/>
      <w:r>
        <w:rPr>
          <w:rFonts w:ascii="Arial" w:hAnsi="Arial"/>
        </w:rPr>
        <w:t xml:space="preserve"> the (a) serial numbers and/or (b) Internet Protocol Addresses of the stolen laptops can be traced; if so, have the lapto</w:t>
      </w:r>
      <w:r>
        <w:rPr>
          <w:rFonts w:ascii="Arial" w:hAnsi="Arial"/>
        </w:rPr>
        <w:t>ps been recovered;</w:t>
      </w:r>
    </w:p>
    <w:p w:rsidR="0042442A" w:rsidRDefault="00C90321">
      <w:pPr>
        <w:spacing w:before="100" w:after="100" w:line="360" w:lineRule="auto"/>
        <w:jc w:val="both"/>
        <w:rPr>
          <w:rFonts w:ascii="Arial" w:eastAsia="Arial" w:hAnsi="Arial" w:cs="Arial"/>
        </w:rPr>
      </w:pPr>
      <w:r>
        <w:rPr>
          <w:rFonts w:ascii="Arial" w:hAnsi="Arial"/>
        </w:rPr>
        <w:t xml:space="preserve">(3) </w:t>
      </w:r>
      <w:proofErr w:type="gramStart"/>
      <w:r>
        <w:rPr>
          <w:rFonts w:ascii="Arial" w:hAnsi="Arial"/>
        </w:rPr>
        <w:t>what</w:t>
      </w:r>
      <w:proofErr w:type="gramEnd"/>
      <w:r>
        <w:rPr>
          <w:rFonts w:ascii="Arial" w:hAnsi="Arial"/>
        </w:rPr>
        <w:t xml:space="preserve"> are the details of all security measures that are in place at the Competition Commission</w:t>
      </w:r>
      <w:r>
        <w:rPr>
          <w:rFonts w:ascii="Arial" w:hAnsi="Arial"/>
        </w:rPr>
        <w:t>’</w:t>
      </w:r>
      <w:r>
        <w:rPr>
          <w:rFonts w:ascii="Arial" w:hAnsi="Arial"/>
        </w:rPr>
        <w:t>s head office in Pretoria to prevent burglaries at its offices;</w:t>
      </w:r>
    </w:p>
    <w:p w:rsidR="0042442A" w:rsidRDefault="00C90321">
      <w:pPr>
        <w:spacing w:before="100" w:after="100" w:line="360" w:lineRule="auto"/>
        <w:jc w:val="both"/>
        <w:rPr>
          <w:rFonts w:ascii="Arial" w:eastAsia="Arial" w:hAnsi="Arial" w:cs="Arial"/>
        </w:rPr>
      </w:pPr>
      <w:r>
        <w:rPr>
          <w:rFonts w:ascii="Arial" w:hAnsi="Arial"/>
        </w:rPr>
        <w:t xml:space="preserve">(4) </w:t>
      </w:r>
      <w:proofErr w:type="gramStart"/>
      <w:r>
        <w:rPr>
          <w:rFonts w:ascii="Arial" w:hAnsi="Arial"/>
        </w:rPr>
        <w:t>whether</w:t>
      </w:r>
      <w:proofErr w:type="gramEnd"/>
      <w:r>
        <w:rPr>
          <w:rFonts w:ascii="Arial" w:hAnsi="Arial"/>
        </w:rPr>
        <w:t xml:space="preserve"> any evidence relating to the break-in have been recovered from </w:t>
      </w:r>
      <w:r>
        <w:rPr>
          <w:rFonts w:ascii="Arial" w:hAnsi="Arial"/>
        </w:rPr>
        <w:t>closed-circuit television cameras; if not, why not; if so, what are the relevant details;</w:t>
      </w:r>
    </w:p>
    <w:p w:rsidR="0042442A" w:rsidRDefault="00C90321">
      <w:pPr>
        <w:spacing w:before="100" w:after="100" w:line="360" w:lineRule="auto"/>
        <w:jc w:val="both"/>
        <w:rPr>
          <w:rFonts w:ascii="Arial" w:eastAsia="Arial" w:hAnsi="Arial" w:cs="Arial"/>
        </w:rPr>
      </w:pPr>
      <w:r>
        <w:rPr>
          <w:rFonts w:ascii="Arial" w:hAnsi="Arial"/>
        </w:rPr>
        <w:t>(5) (</w:t>
      </w:r>
      <w:proofErr w:type="gramStart"/>
      <w:r>
        <w:rPr>
          <w:rFonts w:ascii="Arial" w:hAnsi="Arial"/>
        </w:rPr>
        <w:t>a</w:t>
      </w:r>
      <w:proofErr w:type="gramEnd"/>
      <w:r>
        <w:rPr>
          <w:rFonts w:ascii="Arial" w:hAnsi="Arial"/>
        </w:rPr>
        <w:t>) what is the case numbers of the cases opened at the SA Police Services in respect of the stolen laptops and (b) what is the status of the progress made in thi</w:t>
      </w:r>
      <w:r>
        <w:rPr>
          <w:rFonts w:ascii="Arial" w:hAnsi="Arial"/>
        </w:rPr>
        <w:t xml:space="preserve">s regard as at the latest specified date for which information is available? </w:t>
      </w:r>
    </w:p>
    <w:p w:rsidR="0042442A" w:rsidRDefault="00C90321">
      <w:pPr>
        <w:spacing w:before="100" w:after="100"/>
        <w:jc w:val="both"/>
        <w:rPr>
          <w:rFonts w:ascii="Arial" w:eastAsia="Arial" w:hAnsi="Arial" w:cs="Arial"/>
        </w:rPr>
      </w:pPr>
      <w:r>
        <w:rPr>
          <w:rFonts w:ascii="Arial" w:hAnsi="Arial"/>
        </w:rPr>
        <w:t xml:space="preserve">                                                                                                                 NW2754E</w:t>
      </w:r>
    </w:p>
    <w:p w:rsidR="0042442A" w:rsidRDefault="00C90321">
      <w:pPr>
        <w:spacing w:line="360" w:lineRule="auto"/>
        <w:jc w:val="both"/>
        <w:outlineLvl w:val="0"/>
        <w:rPr>
          <w:rFonts w:ascii="Arial" w:eastAsia="Arial" w:hAnsi="Arial" w:cs="Arial"/>
          <w:b/>
          <w:bCs/>
        </w:rPr>
      </w:pPr>
      <w:r>
        <w:rPr>
          <w:rFonts w:ascii="Arial" w:hAnsi="Arial"/>
          <w:b/>
          <w:bCs/>
        </w:rPr>
        <w:t>REPLY</w:t>
      </w:r>
    </w:p>
    <w:p w:rsidR="0042442A" w:rsidRDefault="00C90321">
      <w:pPr>
        <w:spacing w:line="360" w:lineRule="auto"/>
        <w:jc w:val="both"/>
        <w:outlineLvl w:val="0"/>
        <w:rPr>
          <w:rFonts w:ascii="Arial" w:eastAsia="Arial" w:hAnsi="Arial" w:cs="Arial"/>
        </w:rPr>
      </w:pPr>
      <w:r>
        <w:rPr>
          <w:rFonts w:ascii="Arial" w:hAnsi="Arial"/>
        </w:rPr>
        <w:t xml:space="preserve">On 8 August 2017, there was a break-in at the offices of the Competition Commission during which laptops containing details of current </w:t>
      </w:r>
      <w:proofErr w:type="spellStart"/>
      <w:r>
        <w:rPr>
          <w:rFonts w:ascii="Arial" w:hAnsi="Arial"/>
        </w:rPr>
        <w:t>investigationsa</w:t>
      </w:r>
      <w:proofErr w:type="spellEnd"/>
      <w:r>
        <w:rPr>
          <w:rFonts w:ascii="Arial" w:hAnsi="Arial"/>
        </w:rPr>
        <w:t xml:space="preserve"> by the Commission, were stolen. The Commission reported the matter to the </w:t>
      </w:r>
      <w:r>
        <w:rPr>
          <w:rFonts w:ascii="Arial" w:hAnsi="Arial"/>
        </w:rPr>
        <w:lastRenderedPageBreak/>
        <w:t>SAPS and obtained case number C</w:t>
      </w:r>
      <w:r>
        <w:rPr>
          <w:rFonts w:ascii="Arial" w:hAnsi="Arial"/>
        </w:rPr>
        <w:t xml:space="preserve">AS 293/8/2017 from the Sunnyside SAPS station. The matter was raised by the Minister of Economic Development with the Minister of Police. The case is being transferred to the Hawks. </w:t>
      </w:r>
    </w:p>
    <w:p w:rsidR="0042442A" w:rsidRDefault="0042442A">
      <w:pPr>
        <w:spacing w:line="360" w:lineRule="auto"/>
        <w:jc w:val="both"/>
        <w:outlineLvl w:val="0"/>
        <w:rPr>
          <w:rFonts w:ascii="Arial" w:eastAsia="Arial" w:hAnsi="Arial" w:cs="Arial"/>
        </w:rPr>
      </w:pPr>
    </w:p>
    <w:p w:rsidR="0042442A" w:rsidRDefault="00C90321">
      <w:pPr>
        <w:spacing w:line="360" w:lineRule="auto"/>
        <w:jc w:val="both"/>
        <w:outlineLvl w:val="0"/>
        <w:rPr>
          <w:rFonts w:ascii="Arial" w:eastAsia="Arial" w:hAnsi="Arial" w:cs="Arial"/>
        </w:rPr>
      </w:pPr>
      <w:r>
        <w:rPr>
          <w:rFonts w:ascii="Arial" w:hAnsi="Arial"/>
        </w:rPr>
        <w:t>Evidence in the possession of the Commission relating to the break-in ha</w:t>
      </w:r>
      <w:r>
        <w:rPr>
          <w:rFonts w:ascii="Arial" w:hAnsi="Arial"/>
        </w:rPr>
        <w:t xml:space="preserve">ve been handed over to the police to aid their investigation. No laptops have as been recovered. </w:t>
      </w:r>
    </w:p>
    <w:p w:rsidR="0042442A" w:rsidRDefault="0042442A">
      <w:pPr>
        <w:spacing w:line="360" w:lineRule="auto"/>
        <w:jc w:val="both"/>
        <w:outlineLvl w:val="0"/>
        <w:rPr>
          <w:rFonts w:ascii="Arial" w:eastAsia="Arial" w:hAnsi="Arial" w:cs="Arial"/>
        </w:rPr>
      </w:pPr>
    </w:p>
    <w:p w:rsidR="0042442A" w:rsidRDefault="00C90321">
      <w:pPr>
        <w:spacing w:line="360" w:lineRule="auto"/>
        <w:jc w:val="both"/>
        <w:outlineLvl w:val="0"/>
        <w:rPr>
          <w:rFonts w:ascii="Arial" w:hAnsi="Arial"/>
        </w:rPr>
      </w:pPr>
      <w:r>
        <w:rPr>
          <w:rFonts w:ascii="Arial" w:hAnsi="Arial"/>
        </w:rPr>
        <w:t xml:space="preserve">Steps have been taken by the Commission following the break-in to improve security. I am sure the </w:t>
      </w:r>
      <w:proofErr w:type="spellStart"/>
      <w:r>
        <w:rPr>
          <w:rFonts w:ascii="Arial" w:hAnsi="Arial"/>
        </w:rPr>
        <w:t>Honourable</w:t>
      </w:r>
      <w:proofErr w:type="spellEnd"/>
      <w:r>
        <w:rPr>
          <w:rFonts w:ascii="Arial" w:hAnsi="Arial"/>
        </w:rPr>
        <w:t xml:space="preserve"> Member will appreciate that it would not be appr</w:t>
      </w:r>
      <w:r>
        <w:rPr>
          <w:rFonts w:ascii="Arial" w:hAnsi="Arial"/>
        </w:rPr>
        <w:t>opriate to place details of such measures in the public domain, nor furnish more information as the matter is currently under investigation by the law enforcement authorities.</w:t>
      </w:r>
    </w:p>
    <w:p w:rsidR="00A445DF" w:rsidRDefault="00A445DF">
      <w:pPr>
        <w:spacing w:line="360" w:lineRule="auto"/>
        <w:jc w:val="both"/>
        <w:outlineLvl w:val="0"/>
        <w:rPr>
          <w:rFonts w:ascii="Arial" w:hAnsi="Arial"/>
        </w:rPr>
      </w:pPr>
    </w:p>
    <w:p w:rsidR="00A445DF" w:rsidRPr="00A445DF" w:rsidRDefault="00A445DF" w:rsidP="00A445DF">
      <w:pPr>
        <w:spacing w:line="360" w:lineRule="auto"/>
        <w:jc w:val="center"/>
        <w:outlineLvl w:val="0"/>
        <w:rPr>
          <w:rFonts w:ascii="Arial" w:eastAsia="Arial" w:hAnsi="Arial" w:cs="Arial"/>
          <w:b/>
        </w:rPr>
      </w:pPr>
      <w:r w:rsidRPr="00A445DF">
        <w:rPr>
          <w:rFonts w:ascii="Arial" w:hAnsi="Arial"/>
          <w:b/>
        </w:rPr>
        <w:t>-END-</w:t>
      </w:r>
    </w:p>
    <w:sectPr w:rsidR="00A445DF" w:rsidRPr="00A445DF">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21" w:rsidRDefault="00C90321">
      <w:r>
        <w:separator/>
      </w:r>
    </w:p>
  </w:endnote>
  <w:endnote w:type="continuationSeparator" w:id="0">
    <w:p w:rsidR="00C90321" w:rsidRDefault="00C9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2A" w:rsidRDefault="00C90321">
    <w:pPr>
      <w:pStyle w:val="Body1"/>
      <w:tabs>
        <w:tab w:val="center" w:pos="4320"/>
        <w:tab w:val="center" w:pos="4513"/>
        <w:tab w:val="right" w:pos="8280"/>
        <w:tab w:val="right" w:pos="8280"/>
      </w:tabs>
      <w:jc w:val="center"/>
    </w:pPr>
    <w:r>
      <w:rPr>
        <w:rFonts w:ascii="Arial" w:hAnsi="Arial"/>
        <w:sz w:val="16"/>
        <w:szCs w:val="16"/>
      </w:rPr>
      <w:t>Parliamentary Question No 2497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21" w:rsidRDefault="00C90321">
      <w:r>
        <w:separator/>
      </w:r>
    </w:p>
  </w:footnote>
  <w:footnote w:type="continuationSeparator" w:id="0">
    <w:p w:rsidR="00C90321" w:rsidRDefault="00C90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2A" w:rsidRDefault="0042442A">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2A"/>
    <w:rsid w:val="0042442A"/>
    <w:rsid w:val="00A445DF"/>
    <w:rsid w:val="00C903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318E6-206C-4D78-BCE1-C7185D61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1">
    <w:name w:val="Body 1"/>
    <w:pPr>
      <w:outlineLvl w:val="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MTMushi</dc:creator>
  <cp:lastModifiedBy>MTMushi</cp:lastModifiedBy>
  <cp:revision>2</cp:revision>
  <dcterms:created xsi:type="dcterms:W3CDTF">2017-09-11T09:37:00Z</dcterms:created>
  <dcterms:modified xsi:type="dcterms:W3CDTF">2017-09-11T09:37:00Z</dcterms:modified>
</cp:coreProperties>
</file>