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B041BC">
        <w:rPr>
          <w:b/>
          <w:bCs/>
          <w:sz w:val="24"/>
          <w:u w:val="single"/>
        </w:rPr>
        <w:t>4</w:t>
      </w:r>
      <w:r w:rsidR="00840F84">
        <w:rPr>
          <w:b/>
          <w:bCs/>
          <w:sz w:val="24"/>
          <w:u w:val="single"/>
        </w:rPr>
        <w:t>9</w:t>
      </w:r>
      <w:r w:rsidR="006937CF">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56EB">
        <w:rPr>
          <w:b/>
          <w:bCs/>
          <w:sz w:val="24"/>
          <w:u w:val="single"/>
        </w:rPr>
        <w:t>1</w:t>
      </w:r>
      <w:r w:rsidR="00B041BC">
        <w:rPr>
          <w:b/>
          <w:bCs/>
          <w:sz w:val="24"/>
          <w:u w:val="single"/>
        </w:rPr>
        <w:t>9</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B041BC">
        <w:rPr>
          <w:b/>
          <w:bCs/>
          <w:sz w:val="24"/>
          <w:u w:val="single"/>
        </w:rPr>
        <w:t>7</w:t>
      </w:r>
      <w:r w:rsidRPr="00294557">
        <w:rPr>
          <w:b/>
          <w:bCs/>
          <w:sz w:val="24"/>
          <w:u w:val="single"/>
        </w:rPr>
        <w:t>)</w:t>
      </w:r>
    </w:p>
    <w:p w:rsidR="006937CF" w:rsidRPr="006937CF" w:rsidRDefault="006937CF" w:rsidP="006937CF">
      <w:pPr>
        <w:spacing w:before="100" w:beforeAutospacing="1" w:after="100" w:afterAutospacing="1"/>
        <w:ind w:left="709" w:hanging="709"/>
        <w:jc w:val="both"/>
        <w:outlineLvl w:val="0"/>
        <w:rPr>
          <w:b/>
          <w:sz w:val="24"/>
          <w:u w:val="single"/>
        </w:rPr>
      </w:pPr>
      <w:r w:rsidRPr="006937CF">
        <w:rPr>
          <w:b/>
          <w:sz w:val="24"/>
          <w:u w:val="single"/>
        </w:rPr>
        <w:t xml:space="preserve">Ms H Ismail (DA) to ask </w:t>
      </w:r>
      <w:r w:rsidRPr="006937CF">
        <w:rPr>
          <w:b/>
          <w:bCs/>
          <w:sz w:val="24"/>
          <w:u w:val="single"/>
        </w:rPr>
        <w:t>the</w:t>
      </w:r>
      <w:r w:rsidRPr="006937CF">
        <w:rPr>
          <w:b/>
          <w:sz w:val="24"/>
          <w:u w:val="single"/>
        </w:rPr>
        <w:t xml:space="preserve"> Minister of Health</w:t>
      </w:r>
      <w:r w:rsidR="00AA43E5" w:rsidRPr="006937CF">
        <w:rPr>
          <w:b/>
          <w:sz w:val="24"/>
          <w:u w:val="single"/>
        </w:rPr>
        <w:fldChar w:fldCharType="begin"/>
      </w:r>
      <w:r w:rsidRPr="006937CF">
        <w:rPr>
          <w:u w:val="single"/>
        </w:rPr>
        <w:instrText xml:space="preserve"> XE "</w:instrText>
      </w:r>
      <w:r w:rsidRPr="006937CF">
        <w:rPr>
          <w:b/>
          <w:sz w:val="24"/>
          <w:u w:val="single"/>
        </w:rPr>
        <w:instrText>Health</w:instrText>
      </w:r>
      <w:r w:rsidRPr="006937CF">
        <w:rPr>
          <w:u w:val="single"/>
        </w:rPr>
        <w:instrText xml:space="preserve">" </w:instrText>
      </w:r>
      <w:r w:rsidR="00AA43E5" w:rsidRPr="006937CF">
        <w:rPr>
          <w:b/>
          <w:sz w:val="24"/>
          <w:u w:val="single"/>
        </w:rPr>
        <w:fldChar w:fldCharType="end"/>
      </w:r>
      <w:r w:rsidRPr="006937CF">
        <w:rPr>
          <w:b/>
          <w:sz w:val="24"/>
          <w:u w:val="single"/>
        </w:rPr>
        <w:t xml:space="preserve">: </w:t>
      </w:r>
    </w:p>
    <w:p w:rsidR="004434B5" w:rsidRPr="000B099C" w:rsidRDefault="006937CF" w:rsidP="006937CF">
      <w:pPr>
        <w:spacing w:before="100" w:beforeAutospacing="1" w:after="100" w:afterAutospacing="1"/>
        <w:jc w:val="both"/>
        <w:outlineLvl w:val="0"/>
        <w:rPr>
          <w:sz w:val="24"/>
        </w:rPr>
      </w:pPr>
      <w:r w:rsidRPr="006937CF">
        <w:rPr>
          <w:sz w:val="24"/>
        </w:rPr>
        <w:t>With regard to the North West hospital near Lichtenberg, what (a) plans have been put in place by his department since 2017 to address the hospital’s (i) infrastructural problems and (ii) staff shortages, (b) are the costs of the plans to his department, (c) is the update on the progress regarding the implementation of the plans and (d) steps will he take to address the implementation of the plans</w:t>
      </w:r>
      <w:r w:rsidRPr="006937CF">
        <w:rPr>
          <w:color w:val="000000"/>
          <w:sz w:val="24"/>
          <w:bdr w:val="none" w:sz="0" w:space="0" w:color="auto" w:frame="1"/>
          <w:lang w:eastAsia="en-GB"/>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F8656B">
        <w:rPr>
          <w:color w:val="000000"/>
        </w:rPr>
        <w:t>9</w:t>
      </w:r>
      <w:r w:rsidR="00840F84">
        <w:rPr>
          <w:color w:val="000000"/>
        </w:rPr>
        <w:t>1</w:t>
      </w:r>
      <w:r w:rsidR="006937CF">
        <w:rPr>
          <w:color w:val="000000"/>
        </w:rPr>
        <w:t>3</w:t>
      </w:r>
      <w:r w:rsidR="00187EBF">
        <w:rPr>
          <w:color w:val="000000"/>
        </w:rPr>
        <w:t>E</w:t>
      </w:r>
      <w:r w:rsidR="00E238C2">
        <w:rPr>
          <w:color w:val="000000"/>
          <w:szCs w:val="20"/>
        </w:rPr>
        <w:t xml:space="preserve"> </w:t>
      </w:r>
    </w:p>
    <w:p w:rsidR="00C95147" w:rsidRPr="00492D5E" w:rsidRDefault="00C95147" w:rsidP="00C95147">
      <w:pPr>
        <w:rPr>
          <w:b/>
          <w:bCs/>
          <w:sz w:val="24"/>
          <w:u w:val="single"/>
          <w:lang w:val="en-US"/>
        </w:rPr>
      </w:pPr>
      <w:r w:rsidRPr="00492D5E">
        <w:rPr>
          <w:b/>
          <w:bCs/>
          <w:sz w:val="24"/>
          <w:u w:val="single"/>
          <w:lang w:val="en-US"/>
        </w:rPr>
        <w:t>REPLY:</w:t>
      </w:r>
    </w:p>
    <w:p w:rsidR="00E9752D" w:rsidRPr="00492D5E" w:rsidRDefault="00E9752D" w:rsidP="00E9752D">
      <w:pPr>
        <w:pStyle w:val="ListParagraph"/>
        <w:rPr>
          <w:sz w:val="24"/>
        </w:rPr>
      </w:pPr>
    </w:p>
    <w:p w:rsidR="00F97559" w:rsidRDefault="00F97559" w:rsidP="00492D5E">
      <w:pPr>
        <w:pStyle w:val="ListParagraph"/>
        <w:numPr>
          <w:ilvl w:val="0"/>
          <w:numId w:val="5"/>
        </w:numPr>
        <w:ind w:left="709" w:hanging="709"/>
        <w:contextualSpacing w:val="0"/>
        <w:rPr>
          <w:b/>
          <w:bCs/>
          <w:sz w:val="24"/>
          <w:lang w:val="en-US"/>
        </w:rPr>
      </w:pPr>
      <w:r w:rsidRPr="00492D5E">
        <w:rPr>
          <w:b/>
          <w:bCs/>
          <w:sz w:val="24"/>
          <w:lang w:val="en-US"/>
        </w:rPr>
        <w:t>Plans to address the hospital’s</w:t>
      </w:r>
    </w:p>
    <w:p w:rsidR="00492D5E" w:rsidRPr="00492D5E" w:rsidRDefault="00492D5E" w:rsidP="00492D5E">
      <w:pPr>
        <w:pStyle w:val="ListParagraph"/>
        <w:ind w:left="709"/>
        <w:contextualSpacing w:val="0"/>
        <w:rPr>
          <w:b/>
          <w:bCs/>
          <w:sz w:val="12"/>
          <w:szCs w:val="12"/>
          <w:lang w:val="en-US"/>
        </w:rPr>
      </w:pPr>
    </w:p>
    <w:p w:rsidR="000A2AE4" w:rsidRPr="000A2AE4" w:rsidRDefault="000A2AE4" w:rsidP="000A2AE4">
      <w:pPr>
        <w:ind w:left="1418"/>
        <w:jc w:val="both"/>
        <w:rPr>
          <w:rFonts w:eastAsia="Calibri"/>
          <w:b/>
          <w:bCs/>
          <w:sz w:val="24"/>
          <w:lang w:val="en-US"/>
        </w:rPr>
      </w:pPr>
    </w:p>
    <w:p w:rsidR="000A2AE4" w:rsidRPr="000A2AE4" w:rsidRDefault="000A2AE4" w:rsidP="000A2AE4">
      <w:pPr>
        <w:numPr>
          <w:ilvl w:val="0"/>
          <w:numId w:val="7"/>
        </w:numPr>
        <w:ind w:left="1418"/>
        <w:jc w:val="both"/>
        <w:rPr>
          <w:rFonts w:eastAsia="Calibri"/>
          <w:b/>
          <w:bCs/>
          <w:sz w:val="24"/>
          <w:lang w:val="en-US"/>
        </w:rPr>
      </w:pPr>
      <w:r w:rsidRPr="000A2AE4">
        <w:rPr>
          <w:rFonts w:eastAsia="Calibri"/>
          <w:b/>
          <w:bCs/>
          <w:sz w:val="24"/>
          <w:lang w:val="en-US"/>
        </w:rPr>
        <w:t>Infrastructural problems</w:t>
      </w:r>
    </w:p>
    <w:p w:rsidR="000A2AE4" w:rsidRPr="000A2AE4" w:rsidRDefault="000A2AE4" w:rsidP="000A2AE4">
      <w:pPr>
        <w:ind w:left="1418"/>
        <w:jc w:val="both"/>
        <w:rPr>
          <w:rFonts w:eastAsia="Calibri"/>
          <w:b/>
          <w:bCs/>
          <w:sz w:val="24"/>
          <w:lang w:val="en-US"/>
        </w:rPr>
      </w:pPr>
    </w:p>
    <w:p w:rsidR="000A2AE4" w:rsidRPr="000A2AE4" w:rsidRDefault="000A2AE4" w:rsidP="000A2AE4">
      <w:pPr>
        <w:ind w:left="1418"/>
        <w:jc w:val="both"/>
        <w:rPr>
          <w:rFonts w:eastAsia="Calibri"/>
          <w:bCs/>
          <w:sz w:val="24"/>
          <w:lang w:val="en-US"/>
        </w:rPr>
      </w:pPr>
      <w:r w:rsidRPr="000A2AE4">
        <w:rPr>
          <w:rFonts w:eastAsia="Calibri"/>
          <w:bCs/>
          <w:sz w:val="24"/>
          <w:lang w:val="en-US"/>
        </w:rPr>
        <w:t>The Northwest Department of Health currently focus on statutory and day-to-day maintenance on health facilities in Lichtenburg. Statutory maintenance budget is ring</w:t>
      </w:r>
      <w:r>
        <w:rPr>
          <w:rFonts w:eastAsia="Calibri"/>
          <w:bCs/>
          <w:sz w:val="24"/>
          <w:lang w:val="en-US"/>
        </w:rPr>
        <w:t>-</w:t>
      </w:r>
      <w:r w:rsidRPr="000A2AE4">
        <w:rPr>
          <w:rFonts w:eastAsia="Calibri"/>
          <w:bCs/>
          <w:sz w:val="24"/>
          <w:lang w:val="en-US"/>
        </w:rPr>
        <w:t>fenced to focus on Heating Ventilation Air-Conditioning and Cooling (HVAC) and maintenance of standby generators and boilers.</w:t>
      </w:r>
    </w:p>
    <w:p w:rsidR="000A2AE4" w:rsidRPr="000A2AE4" w:rsidRDefault="000A2AE4" w:rsidP="000A2AE4">
      <w:pPr>
        <w:ind w:left="1418"/>
        <w:jc w:val="both"/>
        <w:rPr>
          <w:rFonts w:eastAsia="Calibri"/>
          <w:b/>
          <w:bCs/>
          <w:sz w:val="24"/>
          <w:lang w:val="en-US"/>
        </w:rPr>
      </w:pPr>
      <w:r w:rsidRPr="000A2AE4">
        <w:rPr>
          <w:rFonts w:eastAsia="Calibri"/>
          <w:b/>
          <w:bCs/>
          <w:sz w:val="24"/>
          <w:lang w:val="en-US"/>
        </w:rPr>
        <w:t xml:space="preserve"> </w:t>
      </w:r>
    </w:p>
    <w:p w:rsidR="000A2AE4" w:rsidRPr="000A2AE4" w:rsidRDefault="000A2AE4" w:rsidP="000A2AE4">
      <w:pPr>
        <w:numPr>
          <w:ilvl w:val="0"/>
          <w:numId w:val="7"/>
        </w:numPr>
        <w:ind w:left="1418"/>
        <w:jc w:val="both"/>
        <w:rPr>
          <w:rFonts w:eastAsia="Calibri"/>
          <w:b/>
          <w:bCs/>
          <w:sz w:val="24"/>
          <w:lang w:val="en-US"/>
        </w:rPr>
      </w:pPr>
      <w:r w:rsidRPr="000A2AE4">
        <w:rPr>
          <w:rFonts w:eastAsia="Calibri"/>
          <w:b/>
          <w:bCs/>
          <w:sz w:val="24"/>
          <w:lang w:val="en-US"/>
        </w:rPr>
        <w:t>Staff Shortage</w:t>
      </w:r>
    </w:p>
    <w:p w:rsidR="000A2AE4" w:rsidRPr="000A2AE4" w:rsidRDefault="000A2AE4" w:rsidP="000A2AE4">
      <w:pPr>
        <w:ind w:left="1418"/>
        <w:jc w:val="both"/>
        <w:rPr>
          <w:rFonts w:eastAsia="Calibri"/>
          <w:b/>
          <w:bCs/>
          <w:sz w:val="24"/>
          <w:lang w:val="en-US"/>
        </w:rPr>
      </w:pPr>
    </w:p>
    <w:p w:rsidR="000A2AE4" w:rsidRPr="000A2AE4" w:rsidRDefault="000A2AE4" w:rsidP="000A2AE4">
      <w:pPr>
        <w:ind w:left="1418"/>
        <w:jc w:val="both"/>
        <w:rPr>
          <w:rFonts w:eastAsia="Calibri"/>
          <w:bCs/>
          <w:sz w:val="24"/>
          <w:lang w:val="en-US"/>
        </w:rPr>
      </w:pPr>
      <w:r w:rsidRPr="000A2AE4">
        <w:rPr>
          <w:rFonts w:eastAsia="Calibri"/>
          <w:bCs/>
          <w:sz w:val="24"/>
          <w:lang w:val="en-US"/>
        </w:rPr>
        <w:t xml:space="preserve">Due to funding constraints, the Department finds it difficult to fill vacant posts and continue to year-on-year overspend on compensation of employees. The Department continues to engage both Provincial and National Treasury in this regard. </w:t>
      </w:r>
    </w:p>
    <w:p w:rsidR="000A2AE4" w:rsidRPr="000A2AE4" w:rsidRDefault="000A2AE4" w:rsidP="000A2AE4">
      <w:pPr>
        <w:ind w:left="1418"/>
        <w:jc w:val="both"/>
        <w:rPr>
          <w:rFonts w:eastAsia="Calibri"/>
          <w:b/>
          <w:bCs/>
          <w:sz w:val="24"/>
          <w:lang w:val="en-US"/>
        </w:rPr>
      </w:pPr>
    </w:p>
    <w:p w:rsidR="000A2AE4" w:rsidRPr="000A2AE4" w:rsidRDefault="000A2AE4" w:rsidP="000A2AE4">
      <w:pPr>
        <w:pStyle w:val="ListParagraph"/>
        <w:numPr>
          <w:ilvl w:val="0"/>
          <w:numId w:val="5"/>
        </w:numPr>
        <w:ind w:left="709" w:hanging="709"/>
        <w:jc w:val="both"/>
        <w:rPr>
          <w:b/>
          <w:bCs/>
          <w:sz w:val="24"/>
          <w:lang w:val="en-US"/>
        </w:rPr>
      </w:pPr>
      <w:r>
        <w:rPr>
          <w:b/>
          <w:bCs/>
          <w:sz w:val="24"/>
          <w:lang w:val="en-US"/>
        </w:rPr>
        <w:t>C</w:t>
      </w:r>
      <w:r w:rsidRPr="000A2AE4">
        <w:rPr>
          <w:b/>
          <w:bCs/>
          <w:sz w:val="24"/>
          <w:lang w:val="en-US"/>
        </w:rPr>
        <w:t xml:space="preserve">osts of the plans to </w:t>
      </w:r>
      <w:r>
        <w:rPr>
          <w:b/>
          <w:bCs/>
          <w:sz w:val="24"/>
          <w:lang w:val="en-US"/>
        </w:rPr>
        <w:t xml:space="preserve">the </w:t>
      </w:r>
      <w:r w:rsidRPr="000A2AE4">
        <w:rPr>
          <w:b/>
          <w:bCs/>
          <w:sz w:val="24"/>
          <w:lang w:val="en-US"/>
        </w:rPr>
        <w:t>department</w:t>
      </w:r>
    </w:p>
    <w:p w:rsidR="000A2AE4" w:rsidRPr="000A2AE4" w:rsidRDefault="000A2AE4" w:rsidP="000A2AE4">
      <w:pPr>
        <w:ind w:left="1418"/>
        <w:jc w:val="both"/>
        <w:rPr>
          <w:rFonts w:eastAsia="Calibri"/>
          <w:b/>
          <w:bCs/>
          <w:sz w:val="24"/>
          <w:lang w:val="en-US"/>
        </w:rPr>
      </w:pPr>
    </w:p>
    <w:p w:rsidR="000A2AE4" w:rsidRPr="000A2AE4" w:rsidRDefault="000A2AE4" w:rsidP="000A2AE4">
      <w:pPr>
        <w:ind w:left="709"/>
        <w:jc w:val="both"/>
        <w:rPr>
          <w:rFonts w:eastAsia="Calibri"/>
          <w:bCs/>
          <w:sz w:val="24"/>
          <w:lang w:val="en-US"/>
        </w:rPr>
      </w:pPr>
      <w:r w:rsidRPr="000A2AE4">
        <w:rPr>
          <w:rFonts w:eastAsia="Calibri"/>
          <w:bCs/>
          <w:sz w:val="24"/>
          <w:lang w:val="en-US"/>
        </w:rPr>
        <w:t>The estimated cost at present associated with the replacement of Lichtenburg Hospital amounts to R1.2 billion. This excludes costs associated with maintenance to maintain operability of the current facility and to where possible extend its life.</w:t>
      </w:r>
    </w:p>
    <w:p w:rsidR="000A2AE4" w:rsidRPr="000A2AE4" w:rsidRDefault="000A2AE4" w:rsidP="000A2AE4">
      <w:pPr>
        <w:ind w:left="1418"/>
        <w:jc w:val="both"/>
        <w:rPr>
          <w:rFonts w:eastAsia="Calibri"/>
          <w:b/>
          <w:bCs/>
          <w:sz w:val="24"/>
          <w:lang w:val="en-US"/>
        </w:rPr>
      </w:pPr>
    </w:p>
    <w:p w:rsidR="000A2AE4" w:rsidRPr="000A2AE4" w:rsidRDefault="000A2AE4" w:rsidP="000A2AE4">
      <w:pPr>
        <w:numPr>
          <w:ilvl w:val="0"/>
          <w:numId w:val="8"/>
        </w:numPr>
        <w:ind w:left="709" w:hanging="709"/>
        <w:jc w:val="both"/>
        <w:rPr>
          <w:rFonts w:eastAsia="Calibri"/>
          <w:b/>
          <w:bCs/>
          <w:sz w:val="24"/>
          <w:lang w:val="en-US"/>
        </w:rPr>
      </w:pPr>
      <w:r>
        <w:rPr>
          <w:rFonts w:eastAsia="Calibri"/>
          <w:b/>
          <w:bCs/>
          <w:sz w:val="24"/>
          <w:lang w:val="en-US"/>
        </w:rPr>
        <w:t>U</w:t>
      </w:r>
      <w:r w:rsidRPr="000A2AE4">
        <w:rPr>
          <w:rFonts w:eastAsia="Calibri"/>
          <w:b/>
          <w:bCs/>
          <w:sz w:val="24"/>
          <w:lang w:val="en-US"/>
        </w:rPr>
        <w:t>pdate on the progress regarding the implementation of plans</w:t>
      </w:r>
    </w:p>
    <w:p w:rsidR="000A2AE4" w:rsidRPr="000A2AE4" w:rsidRDefault="000A2AE4" w:rsidP="000A2AE4">
      <w:pPr>
        <w:ind w:left="1418"/>
        <w:jc w:val="both"/>
        <w:rPr>
          <w:rFonts w:eastAsia="Calibri"/>
          <w:b/>
          <w:bCs/>
          <w:sz w:val="24"/>
          <w:lang w:val="en-US"/>
        </w:rPr>
      </w:pPr>
    </w:p>
    <w:p w:rsidR="000A2AE4" w:rsidRDefault="000A2AE4" w:rsidP="000A2AE4">
      <w:pPr>
        <w:ind w:left="709"/>
        <w:jc w:val="both"/>
        <w:rPr>
          <w:rFonts w:eastAsia="Calibri"/>
          <w:bCs/>
          <w:sz w:val="24"/>
        </w:rPr>
      </w:pPr>
      <w:r w:rsidRPr="000A2AE4">
        <w:rPr>
          <w:rFonts w:eastAsia="Calibri"/>
          <w:bCs/>
          <w:sz w:val="24"/>
          <w:lang w:val="en-US"/>
        </w:rPr>
        <w:t xml:space="preserve">The Maintenance plan, to do upkeep of the existing hospital, is an ongoing activity and funded for every financial year. </w:t>
      </w:r>
      <w:r w:rsidRPr="000A2AE4">
        <w:rPr>
          <w:rFonts w:eastAsia="Calibri"/>
          <w:bCs/>
          <w:sz w:val="24"/>
        </w:rPr>
        <w:t>The new</w:t>
      </w:r>
      <w:r w:rsidRPr="000A2AE4">
        <w:rPr>
          <w:rFonts w:eastAsia="Calibri"/>
          <w:bCs/>
          <w:sz w:val="24"/>
          <w:lang w:val="en-US"/>
        </w:rPr>
        <w:t xml:space="preserve"> Lichtenburg </w:t>
      </w:r>
      <w:r w:rsidRPr="000A2AE4">
        <w:rPr>
          <w:rFonts w:eastAsia="Calibri"/>
          <w:bCs/>
          <w:sz w:val="24"/>
        </w:rPr>
        <w:t xml:space="preserve">hospital will replace the old General de la Rey Hospital and the dilapidated Thusong Hospital which is too old for renovation at an estimated cost of R1,2 billion. The following tasks have been completed by the professional team since 2017: </w:t>
      </w:r>
    </w:p>
    <w:p w:rsidR="000A2AE4" w:rsidRPr="000A2AE4" w:rsidRDefault="000A2AE4" w:rsidP="000A2AE4">
      <w:pPr>
        <w:ind w:left="709"/>
        <w:jc w:val="both"/>
        <w:rPr>
          <w:rFonts w:eastAsia="Calibri"/>
          <w:bCs/>
          <w:sz w:val="24"/>
        </w:rPr>
      </w:pPr>
    </w:p>
    <w:p w:rsidR="000A2AE4" w:rsidRPr="000A2AE4" w:rsidRDefault="000A2AE4" w:rsidP="000A2AE4">
      <w:pPr>
        <w:numPr>
          <w:ilvl w:val="0"/>
          <w:numId w:val="9"/>
        </w:numPr>
        <w:spacing w:after="240"/>
        <w:ind w:left="1423" w:hanging="646"/>
        <w:jc w:val="both"/>
        <w:rPr>
          <w:rFonts w:eastAsia="Calibri"/>
          <w:bCs/>
          <w:sz w:val="24"/>
          <w:lang w:val="en-US"/>
        </w:rPr>
      </w:pPr>
      <w:r w:rsidRPr="000A2AE4">
        <w:rPr>
          <w:rFonts w:eastAsia="Calibri"/>
          <w:bCs/>
          <w:sz w:val="24"/>
          <w:lang w:val="en-US"/>
        </w:rPr>
        <w:t xml:space="preserve">Accommodation Schedule – The number of beds (wards) including the pharmacy, operating theatres, trauma unit, kitchen, laundry, mortuary, mechanical workshops </w:t>
      </w:r>
      <w:r w:rsidRPr="000A2AE4">
        <w:rPr>
          <w:rFonts w:eastAsia="Calibri"/>
          <w:bCs/>
          <w:sz w:val="24"/>
          <w:lang w:val="en-US"/>
        </w:rPr>
        <w:lastRenderedPageBreak/>
        <w:t>etc. have been agreed to and signed off by the stakeholders. This forms part of the project brief.</w:t>
      </w:r>
    </w:p>
    <w:p w:rsidR="000A2AE4" w:rsidRPr="000A2AE4" w:rsidRDefault="000A2AE4" w:rsidP="000A2AE4">
      <w:pPr>
        <w:numPr>
          <w:ilvl w:val="0"/>
          <w:numId w:val="9"/>
        </w:numPr>
        <w:spacing w:after="240"/>
        <w:ind w:left="1423" w:hanging="646"/>
        <w:jc w:val="both"/>
        <w:rPr>
          <w:rFonts w:eastAsia="Calibri"/>
          <w:bCs/>
          <w:sz w:val="24"/>
          <w:lang w:val="en-US"/>
        </w:rPr>
      </w:pPr>
      <w:r w:rsidRPr="000A2AE4">
        <w:rPr>
          <w:rFonts w:eastAsia="Calibri"/>
          <w:bCs/>
          <w:sz w:val="24"/>
          <w:lang w:val="en-US"/>
        </w:rPr>
        <w:t>Acquisition of land – The Ditsobotla Local Municipality has committed to making land available for the project (refer to attached letter from the municipality).</w:t>
      </w:r>
    </w:p>
    <w:p w:rsidR="000A2AE4" w:rsidRPr="000A2AE4" w:rsidRDefault="000A2AE4" w:rsidP="000A2AE4">
      <w:pPr>
        <w:numPr>
          <w:ilvl w:val="0"/>
          <w:numId w:val="9"/>
        </w:numPr>
        <w:spacing w:after="240"/>
        <w:ind w:left="1423" w:hanging="646"/>
        <w:jc w:val="both"/>
        <w:rPr>
          <w:rFonts w:eastAsia="Calibri"/>
          <w:bCs/>
          <w:sz w:val="24"/>
          <w:lang w:val="en-US"/>
        </w:rPr>
      </w:pPr>
      <w:r w:rsidRPr="000A2AE4">
        <w:rPr>
          <w:rFonts w:eastAsia="Calibri"/>
          <w:bCs/>
          <w:sz w:val="24"/>
          <w:lang w:val="en-US"/>
        </w:rPr>
        <w:t>Environmental Impact Assessment – A record of approval from the relevant authorities have been received.</w:t>
      </w:r>
    </w:p>
    <w:p w:rsidR="000A2AE4" w:rsidRPr="000A2AE4" w:rsidRDefault="000A2AE4" w:rsidP="000A2AE4">
      <w:pPr>
        <w:numPr>
          <w:ilvl w:val="0"/>
          <w:numId w:val="9"/>
        </w:numPr>
        <w:spacing w:after="240"/>
        <w:ind w:left="1423" w:hanging="646"/>
        <w:jc w:val="both"/>
        <w:rPr>
          <w:rFonts w:eastAsia="Calibri"/>
          <w:bCs/>
          <w:sz w:val="24"/>
          <w:lang w:val="en-US"/>
        </w:rPr>
      </w:pPr>
      <w:r w:rsidRPr="000A2AE4">
        <w:rPr>
          <w:rFonts w:eastAsia="Calibri"/>
          <w:bCs/>
          <w:sz w:val="24"/>
          <w:lang w:val="en-US"/>
        </w:rPr>
        <w:t>Traffic Impact Study – A preliminary study has been done.</w:t>
      </w:r>
    </w:p>
    <w:p w:rsidR="000A2AE4" w:rsidRPr="000A2AE4" w:rsidRDefault="000A2AE4" w:rsidP="000A2AE4">
      <w:pPr>
        <w:numPr>
          <w:ilvl w:val="0"/>
          <w:numId w:val="9"/>
        </w:numPr>
        <w:spacing w:after="240"/>
        <w:ind w:left="1423" w:hanging="646"/>
        <w:jc w:val="both"/>
        <w:rPr>
          <w:rFonts w:eastAsia="Calibri"/>
          <w:bCs/>
          <w:sz w:val="24"/>
          <w:lang w:val="en-US"/>
        </w:rPr>
      </w:pPr>
      <w:r w:rsidRPr="000A2AE4">
        <w:rPr>
          <w:rFonts w:eastAsia="Calibri"/>
          <w:bCs/>
          <w:sz w:val="24"/>
          <w:lang w:val="en-US"/>
        </w:rPr>
        <w:t>Geotechnical Investigation – A preliminary soil investigation has been completed.</w:t>
      </w:r>
    </w:p>
    <w:p w:rsidR="000A2AE4" w:rsidRPr="000A2AE4" w:rsidRDefault="000A2AE4" w:rsidP="000A2AE4">
      <w:pPr>
        <w:numPr>
          <w:ilvl w:val="0"/>
          <w:numId w:val="9"/>
        </w:numPr>
        <w:spacing w:after="240"/>
        <w:ind w:left="1423" w:hanging="646"/>
        <w:jc w:val="both"/>
        <w:rPr>
          <w:rFonts w:eastAsia="Calibri"/>
          <w:bCs/>
          <w:sz w:val="24"/>
          <w:lang w:val="en-US"/>
        </w:rPr>
      </w:pPr>
      <w:r w:rsidRPr="000A2AE4">
        <w:rPr>
          <w:rFonts w:eastAsia="Calibri"/>
          <w:bCs/>
          <w:sz w:val="24"/>
          <w:lang w:val="en-US"/>
        </w:rPr>
        <w:t>Land Survey – A topographical survey of the project site has been completed.</w:t>
      </w:r>
    </w:p>
    <w:p w:rsidR="000A2AE4" w:rsidRPr="000A2AE4" w:rsidRDefault="000A2AE4" w:rsidP="000A2AE4">
      <w:pPr>
        <w:numPr>
          <w:ilvl w:val="0"/>
          <w:numId w:val="9"/>
        </w:numPr>
        <w:spacing w:after="240"/>
        <w:ind w:left="1423" w:hanging="646"/>
        <w:jc w:val="both"/>
        <w:rPr>
          <w:rFonts w:eastAsia="Calibri"/>
          <w:bCs/>
          <w:sz w:val="24"/>
          <w:lang w:val="en-US"/>
        </w:rPr>
      </w:pPr>
      <w:r w:rsidRPr="000A2AE4">
        <w:rPr>
          <w:rFonts w:eastAsia="Calibri"/>
          <w:bCs/>
          <w:sz w:val="24"/>
          <w:lang w:val="en-US"/>
        </w:rPr>
        <w:t>Hospital layout and designs – A layout of the hospital and the detailed designs are expected to be finalized by the department in 2022/23 financial year</w:t>
      </w:r>
    </w:p>
    <w:p w:rsidR="000A2AE4" w:rsidRPr="000A2AE4" w:rsidRDefault="000A2AE4" w:rsidP="000A2AE4">
      <w:pPr>
        <w:numPr>
          <w:ilvl w:val="0"/>
          <w:numId w:val="8"/>
        </w:numPr>
        <w:ind w:left="709" w:hanging="709"/>
        <w:jc w:val="both"/>
        <w:rPr>
          <w:rFonts w:eastAsia="Calibri"/>
          <w:b/>
          <w:bCs/>
          <w:sz w:val="24"/>
          <w:lang w:val="en-US"/>
        </w:rPr>
      </w:pPr>
      <w:r w:rsidRPr="000A2AE4">
        <w:rPr>
          <w:rFonts w:eastAsia="Calibri"/>
          <w:b/>
          <w:bCs/>
          <w:sz w:val="24"/>
          <w:lang w:val="en-US"/>
        </w:rPr>
        <w:t>What steps will he take to address implementation of the plans.</w:t>
      </w:r>
    </w:p>
    <w:p w:rsidR="000A2AE4" w:rsidRPr="000A2AE4" w:rsidRDefault="000A2AE4" w:rsidP="000A2AE4">
      <w:pPr>
        <w:ind w:left="1418"/>
        <w:jc w:val="both"/>
        <w:rPr>
          <w:rFonts w:eastAsia="Calibri"/>
          <w:b/>
          <w:bCs/>
          <w:sz w:val="24"/>
          <w:lang w:val="en-US"/>
        </w:rPr>
      </w:pPr>
    </w:p>
    <w:p w:rsidR="000A2AE4" w:rsidRPr="000A2AE4" w:rsidRDefault="000A2AE4" w:rsidP="000A2AE4">
      <w:pPr>
        <w:ind w:left="709"/>
        <w:jc w:val="both"/>
        <w:rPr>
          <w:rFonts w:eastAsia="Calibri"/>
          <w:bCs/>
          <w:sz w:val="24"/>
        </w:rPr>
      </w:pPr>
      <w:r w:rsidRPr="000A2AE4">
        <w:rPr>
          <w:rFonts w:eastAsia="Calibri"/>
          <w:bCs/>
          <w:sz w:val="24"/>
        </w:rPr>
        <w:t>There is an emphasis on strategic alignment of the project in the Infrastructure Unit of the National Department of Health and the appraisal and prioritization of this capital project undertaken has received quite a bit of attention over the past years. A concerted effort in alignment is thus underway for this project to ensure full compliance to the National Treasury Capital Planning guidelines.</w:t>
      </w:r>
    </w:p>
    <w:p w:rsidR="000A2AE4" w:rsidRPr="000A2AE4" w:rsidRDefault="000A2AE4" w:rsidP="000A2AE4">
      <w:pPr>
        <w:ind w:left="709"/>
        <w:jc w:val="both"/>
        <w:rPr>
          <w:rFonts w:eastAsia="Calibri"/>
          <w:bCs/>
          <w:sz w:val="24"/>
          <w:lang w:val="en-US"/>
        </w:rPr>
      </w:pPr>
    </w:p>
    <w:p w:rsidR="000A2AE4" w:rsidRPr="000A2AE4" w:rsidRDefault="000A2AE4" w:rsidP="000A2AE4">
      <w:pPr>
        <w:ind w:left="709"/>
        <w:jc w:val="both"/>
        <w:rPr>
          <w:rFonts w:eastAsia="Calibri"/>
          <w:bCs/>
          <w:sz w:val="24"/>
          <w:lang w:val="en-US"/>
        </w:rPr>
      </w:pPr>
      <w:r w:rsidRPr="000A2AE4">
        <w:rPr>
          <w:rFonts w:eastAsia="Calibri"/>
          <w:bCs/>
          <w:sz w:val="24"/>
          <w:lang w:val="en-US"/>
        </w:rPr>
        <w:t>The National Department of Health via the Direct-Health Facility Revitalisation Grant will continue monitoring the progress of implementing plans associated with this new hospital.</w:t>
      </w:r>
    </w:p>
    <w:p w:rsidR="00F97559" w:rsidRPr="00492D5E" w:rsidRDefault="00F97559" w:rsidP="00492D5E">
      <w:pPr>
        <w:ind w:left="1418"/>
        <w:jc w:val="both"/>
        <w:rPr>
          <w:sz w:val="24"/>
          <w:lang w:val="en-US"/>
        </w:rPr>
      </w:pPr>
    </w:p>
    <w:p w:rsidR="005E46E1" w:rsidRPr="005E46E1" w:rsidRDefault="005E46E1" w:rsidP="00492D5E">
      <w:pPr>
        <w:pStyle w:val="BodyText"/>
        <w:rPr>
          <w:sz w:val="24"/>
        </w:rPr>
      </w:pPr>
    </w:p>
    <w:p w:rsidR="00E9752D" w:rsidRPr="00E9752D" w:rsidRDefault="00E9752D" w:rsidP="00492D5E">
      <w:pPr>
        <w:pStyle w:val="BodyText"/>
        <w:rPr>
          <w:bCs/>
          <w:sz w:val="24"/>
          <w:lang w:val="en-GB"/>
        </w:rPr>
      </w:pPr>
      <w:r w:rsidRPr="00E9752D">
        <w:rPr>
          <w:bCs/>
          <w:sz w:val="24"/>
          <w:lang w:val="en-GB"/>
        </w:rPr>
        <w:t>END.</w:t>
      </w:r>
      <w:bookmarkStart w:id="0" w:name="_GoBack"/>
      <w:bookmarkEnd w:id="0"/>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94" w:rsidRDefault="00FE1194">
      <w:r>
        <w:separator/>
      </w:r>
    </w:p>
  </w:endnote>
  <w:endnote w:type="continuationSeparator" w:id="0">
    <w:p w:rsidR="00FE1194" w:rsidRDefault="00FE1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A43E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A43E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D24F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94" w:rsidRDefault="00FE1194">
      <w:r>
        <w:separator/>
      </w:r>
    </w:p>
  </w:footnote>
  <w:footnote w:type="continuationSeparator" w:id="0">
    <w:p w:rsidR="00FE1194" w:rsidRDefault="00FE1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3A3824"/>
    <w:multiLevelType w:val="hybridMultilevel"/>
    <w:tmpl w:val="F9409248"/>
    <w:lvl w:ilvl="0" w:tplc="B3626284">
      <w:start w:val="1"/>
      <w:numFmt w:val="lowerLetter"/>
      <w:lvlText w:val="(%1)"/>
      <w:lvlJc w:val="lef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2">
    <w:nsid w:val="1ED87680"/>
    <w:multiLevelType w:val="hybridMultilevel"/>
    <w:tmpl w:val="C5A8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3537079"/>
    <w:multiLevelType w:val="hybridMultilevel"/>
    <w:tmpl w:val="0E3EB35E"/>
    <w:lvl w:ilvl="0" w:tplc="333C08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A2AE4"/>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261"/>
    <w:rsid w:val="00150F90"/>
    <w:rsid w:val="001511FE"/>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A4E"/>
    <w:rsid w:val="002E6DEC"/>
    <w:rsid w:val="002F439B"/>
    <w:rsid w:val="002F63C9"/>
    <w:rsid w:val="002F747D"/>
    <w:rsid w:val="00300051"/>
    <w:rsid w:val="003036CB"/>
    <w:rsid w:val="0030381C"/>
    <w:rsid w:val="00305805"/>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4F5"/>
    <w:rsid w:val="003D2B6A"/>
    <w:rsid w:val="003D312E"/>
    <w:rsid w:val="003D4A76"/>
    <w:rsid w:val="003D5634"/>
    <w:rsid w:val="003D6B80"/>
    <w:rsid w:val="003D7B69"/>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2D5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37CF"/>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61191"/>
    <w:rsid w:val="00762416"/>
    <w:rsid w:val="00766322"/>
    <w:rsid w:val="00766F57"/>
    <w:rsid w:val="0077035F"/>
    <w:rsid w:val="00770C17"/>
    <w:rsid w:val="00771EB2"/>
    <w:rsid w:val="00773A22"/>
    <w:rsid w:val="007777DA"/>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43E5"/>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2896"/>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656B"/>
    <w:rsid w:val="00F87777"/>
    <w:rsid w:val="00F90E4A"/>
    <w:rsid w:val="00F9290C"/>
    <w:rsid w:val="00F966C3"/>
    <w:rsid w:val="00F97559"/>
    <w:rsid w:val="00FA0CEF"/>
    <w:rsid w:val="00FA20AC"/>
    <w:rsid w:val="00FA71B1"/>
    <w:rsid w:val="00FA7DE3"/>
    <w:rsid w:val="00FB1361"/>
    <w:rsid w:val="00FB4984"/>
    <w:rsid w:val="00FB5A74"/>
    <w:rsid w:val="00FC3D23"/>
    <w:rsid w:val="00FC68A2"/>
    <w:rsid w:val="00FC6A90"/>
    <w:rsid w:val="00FD42B3"/>
    <w:rsid w:val="00FD6E22"/>
    <w:rsid w:val="00FE00A3"/>
    <w:rsid w:val="00FE1194"/>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120540891">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970867728">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2021-12-06T11:47:00Z</dcterms:created>
  <dcterms:modified xsi:type="dcterms:W3CDTF">2021-12-06T11:47:00Z</dcterms:modified>
</cp:coreProperties>
</file>