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AC9" w:rsidRPr="00D40C41" w:rsidRDefault="00184AC9" w:rsidP="00184AC9">
      <w:pPr>
        <w:spacing w:after="0" w:line="240" w:lineRule="auto"/>
        <w:jc w:val="center"/>
        <w:rPr>
          <w:rFonts w:ascii="Arial" w:hAnsi="Arial" w:cs="Arial"/>
          <w:sz w:val="24"/>
          <w:szCs w:val="24"/>
        </w:rPr>
      </w:pPr>
      <w:bookmarkStart w:id="0" w:name="_GoBack"/>
      <w:bookmarkEnd w:id="0"/>
      <w:r w:rsidRPr="00D40C41">
        <w:rPr>
          <w:rFonts w:ascii="Arial" w:hAnsi="Arial" w:cs="Arial"/>
          <w:b/>
          <w:bCs/>
          <w:sz w:val="24"/>
          <w:szCs w:val="24"/>
        </w:rPr>
        <w:t>NATIONAL ASSEMBLY</w:t>
      </w:r>
    </w:p>
    <w:p w:rsidR="00184AC9" w:rsidRPr="00D40C41" w:rsidRDefault="00184AC9" w:rsidP="00184AC9">
      <w:pPr>
        <w:spacing w:after="0" w:line="240" w:lineRule="auto"/>
        <w:jc w:val="center"/>
        <w:rPr>
          <w:rFonts w:ascii="Arial" w:hAnsi="Arial" w:cs="Arial"/>
          <w:b/>
          <w:bCs/>
          <w:sz w:val="24"/>
          <w:szCs w:val="24"/>
          <w:u w:val="single"/>
        </w:rPr>
      </w:pPr>
      <w:r w:rsidRPr="00D40C41">
        <w:rPr>
          <w:rFonts w:ascii="Arial" w:hAnsi="Arial" w:cs="Arial"/>
          <w:b/>
          <w:bCs/>
          <w:sz w:val="24"/>
          <w:szCs w:val="24"/>
          <w:u w:val="single"/>
        </w:rPr>
        <w:t xml:space="preserve">QUESTION No. </w:t>
      </w:r>
      <w:r>
        <w:rPr>
          <w:rFonts w:ascii="Arial" w:hAnsi="Arial" w:cs="Arial"/>
          <w:b/>
          <w:bCs/>
          <w:sz w:val="24"/>
          <w:szCs w:val="24"/>
          <w:u w:val="single"/>
        </w:rPr>
        <w:t>2489</w:t>
      </w:r>
    </w:p>
    <w:p w:rsidR="00184AC9" w:rsidRPr="00D40C41" w:rsidRDefault="00184AC9" w:rsidP="00184AC9">
      <w:pPr>
        <w:spacing w:after="0" w:line="240" w:lineRule="auto"/>
        <w:jc w:val="center"/>
        <w:rPr>
          <w:rFonts w:ascii="Arial" w:hAnsi="Arial" w:cs="Arial"/>
          <w:sz w:val="24"/>
          <w:szCs w:val="24"/>
        </w:rPr>
      </w:pPr>
      <w:r w:rsidRPr="00D40C41">
        <w:rPr>
          <w:rFonts w:ascii="Arial" w:hAnsi="Arial" w:cs="Arial"/>
          <w:b/>
          <w:bCs/>
          <w:sz w:val="24"/>
          <w:szCs w:val="24"/>
          <w:u w:val="single"/>
        </w:rPr>
        <w:t>FOR WRITTEN REPLY</w:t>
      </w:r>
    </w:p>
    <w:p w:rsidR="00B5173D" w:rsidRDefault="00B5173D" w:rsidP="00184AC9">
      <w:pPr>
        <w:spacing w:after="200" w:line="276" w:lineRule="auto"/>
        <w:jc w:val="both"/>
        <w:rPr>
          <w:rFonts w:ascii="Arial" w:eastAsia="Times New Roman" w:hAnsi="Arial" w:cs="Arial"/>
          <w:b/>
          <w:color w:val="FF0000"/>
          <w:sz w:val="32"/>
          <w:szCs w:val="32"/>
          <w:u w:val="single"/>
          <w:lang w:val="en-GB"/>
        </w:rPr>
      </w:pPr>
    </w:p>
    <w:p w:rsidR="00184AC9" w:rsidRPr="009F12BD" w:rsidRDefault="00184AC9" w:rsidP="00184AC9">
      <w:pPr>
        <w:spacing w:after="200" w:line="276" w:lineRule="auto"/>
        <w:jc w:val="both"/>
        <w:rPr>
          <w:rFonts w:ascii="Arial" w:hAnsi="Arial" w:cs="Arial"/>
          <w:b/>
          <w:sz w:val="24"/>
          <w:szCs w:val="24"/>
        </w:rPr>
      </w:pPr>
      <w:r w:rsidRPr="009F12BD">
        <w:rPr>
          <w:rFonts w:ascii="Arial" w:hAnsi="Arial" w:cs="Arial"/>
          <w:b/>
          <w:sz w:val="24"/>
          <w:szCs w:val="24"/>
        </w:rPr>
        <w:t xml:space="preserve">INTERNAL QUESTION PAPER NO: 40-2020, DATE OF PUBLICATION 23 OCTOBER 2020: </w:t>
      </w:r>
    </w:p>
    <w:p w:rsidR="00184AC9" w:rsidRPr="009F12BD" w:rsidRDefault="00184AC9" w:rsidP="00184AC9">
      <w:pPr>
        <w:spacing w:before="100" w:beforeAutospacing="1" w:after="100" w:afterAutospacing="1" w:line="240" w:lineRule="auto"/>
        <w:jc w:val="both"/>
        <w:rPr>
          <w:rFonts w:ascii="Arial" w:hAnsi="Arial" w:cs="Arial"/>
          <w:b/>
          <w:sz w:val="24"/>
          <w:szCs w:val="24"/>
        </w:rPr>
      </w:pPr>
      <w:r w:rsidRPr="009F12BD">
        <w:rPr>
          <w:rFonts w:ascii="Arial" w:eastAsia="Times New Roman" w:hAnsi="Arial" w:cs="Arial"/>
          <w:b/>
          <w:sz w:val="24"/>
          <w:szCs w:val="24"/>
        </w:rPr>
        <w:t>“</w:t>
      </w:r>
      <w:r>
        <w:rPr>
          <w:rFonts w:ascii="Arial" w:eastAsia="Times New Roman" w:hAnsi="Arial" w:cs="Arial"/>
          <w:b/>
          <w:sz w:val="24"/>
          <w:szCs w:val="24"/>
        </w:rPr>
        <w:t xml:space="preserve">Inkosi B N Luthuli (IFP) </w:t>
      </w:r>
      <w:r w:rsidR="00E65C5E" w:rsidRPr="009F12BD">
        <w:rPr>
          <w:rFonts w:ascii="Arial" w:eastAsia="Times New Roman" w:hAnsi="Arial" w:cs="Arial"/>
          <w:b/>
          <w:sz w:val="24"/>
          <w:szCs w:val="24"/>
        </w:rPr>
        <w:fldChar w:fldCharType="begin"/>
      </w:r>
      <w:r w:rsidRPr="009F12BD">
        <w:rPr>
          <w:rFonts w:ascii="Arial" w:hAnsi="Arial" w:cs="Arial"/>
          <w:sz w:val="24"/>
          <w:szCs w:val="24"/>
        </w:rPr>
        <w:instrText xml:space="preserve"> XE "</w:instrText>
      </w:r>
      <w:r w:rsidRPr="009F12BD">
        <w:rPr>
          <w:rFonts w:ascii="Arial" w:eastAsia="Times New Roman" w:hAnsi="Arial" w:cs="Arial"/>
          <w:b/>
          <w:sz w:val="24"/>
          <w:szCs w:val="24"/>
        </w:rPr>
        <w:instrText>Sports, Arts and Culture</w:instrText>
      </w:r>
      <w:r w:rsidRPr="009F12BD">
        <w:rPr>
          <w:rFonts w:ascii="Arial" w:hAnsi="Arial" w:cs="Arial"/>
          <w:sz w:val="24"/>
          <w:szCs w:val="24"/>
        </w:rPr>
        <w:instrText xml:space="preserve">" </w:instrText>
      </w:r>
      <w:r w:rsidR="00E65C5E" w:rsidRPr="009F12BD">
        <w:rPr>
          <w:rFonts w:ascii="Arial" w:eastAsia="Times New Roman" w:hAnsi="Arial" w:cs="Arial"/>
          <w:b/>
          <w:sz w:val="24"/>
          <w:szCs w:val="24"/>
        </w:rPr>
        <w:fldChar w:fldCharType="end"/>
      </w:r>
      <w:r w:rsidRPr="009F12BD">
        <w:rPr>
          <w:rFonts w:ascii="Arial" w:hAnsi="Arial" w:cs="Arial"/>
          <w:b/>
          <w:sz w:val="24"/>
          <w:szCs w:val="24"/>
        </w:rPr>
        <w:t>to ask the Minister of Sport, Arts and Culture”</w:t>
      </w:r>
      <w:r w:rsidR="00E65C5E" w:rsidRPr="009F12BD">
        <w:rPr>
          <w:rFonts w:ascii="Arial" w:hAnsi="Arial" w:cs="Arial"/>
          <w:b/>
          <w:sz w:val="24"/>
          <w:szCs w:val="24"/>
        </w:rPr>
        <w:fldChar w:fldCharType="begin"/>
      </w:r>
      <w:r w:rsidRPr="009F12BD">
        <w:rPr>
          <w:rFonts w:ascii="Arial" w:hAnsi="Arial" w:cs="Arial"/>
          <w:sz w:val="24"/>
          <w:szCs w:val="24"/>
        </w:rPr>
        <w:instrText xml:space="preserve"> XE "</w:instrText>
      </w:r>
      <w:r w:rsidRPr="009F12BD">
        <w:rPr>
          <w:rFonts w:ascii="Arial" w:hAnsi="Arial" w:cs="Arial"/>
          <w:b/>
          <w:sz w:val="24"/>
          <w:szCs w:val="24"/>
          <w:lang w:val="en-GB"/>
        </w:rPr>
        <w:instrText>Sport, Arts and Culture</w:instrText>
      </w:r>
      <w:r w:rsidRPr="009F12BD">
        <w:rPr>
          <w:rFonts w:ascii="Arial" w:hAnsi="Arial" w:cs="Arial"/>
          <w:sz w:val="24"/>
          <w:szCs w:val="24"/>
        </w:rPr>
        <w:instrText xml:space="preserve">" </w:instrText>
      </w:r>
      <w:r w:rsidR="00E65C5E" w:rsidRPr="009F12BD">
        <w:rPr>
          <w:rFonts w:ascii="Arial" w:hAnsi="Arial" w:cs="Arial"/>
          <w:b/>
          <w:sz w:val="24"/>
          <w:szCs w:val="24"/>
        </w:rPr>
        <w:fldChar w:fldCharType="end"/>
      </w:r>
      <w:r w:rsidRPr="009F12BD">
        <w:rPr>
          <w:rFonts w:ascii="Arial" w:hAnsi="Arial" w:cs="Arial"/>
          <w:b/>
          <w:sz w:val="24"/>
          <w:szCs w:val="24"/>
        </w:rPr>
        <w:t xml:space="preserve">: </w:t>
      </w:r>
    </w:p>
    <w:p w:rsidR="00184AC9" w:rsidRPr="00184AC9" w:rsidRDefault="00184AC9" w:rsidP="00184AC9">
      <w:pPr>
        <w:pStyle w:val="ListParagraph"/>
        <w:numPr>
          <w:ilvl w:val="0"/>
          <w:numId w:val="20"/>
        </w:numPr>
        <w:shd w:val="clear" w:color="auto" w:fill="FFFFFF" w:themeFill="background1"/>
        <w:spacing w:after="160"/>
        <w:jc w:val="both"/>
        <w:rPr>
          <w:rFonts w:cs="Arial"/>
          <w:bCs/>
          <w:sz w:val="32"/>
          <w:szCs w:val="32"/>
          <w:lang w:val="en-GB"/>
        </w:rPr>
      </w:pPr>
      <w:r w:rsidRPr="00184AC9">
        <w:rPr>
          <w:rFonts w:cs="Arial"/>
          <w:bCs/>
          <w:sz w:val="32"/>
          <w:szCs w:val="32"/>
          <w:lang w:val="en-GB"/>
        </w:rPr>
        <w:t xml:space="preserve">With regard to the recent media reports, wherein it is alleged that he has written to the International Cricket Council (ICC) about his intention to intervene in the running and management of Cricket South Africa (CSA), what contingency plans does he have in place to (a) ensure that the ICC does not ban the CSA from international cricket as a result of his intervention and (b) safeguard the livelihood of players when the ICC bans the CSA from international cricket; </w:t>
      </w:r>
    </w:p>
    <w:p w:rsidR="00184AC9" w:rsidRPr="00184AC9" w:rsidRDefault="00184AC9" w:rsidP="00184AC9">
      <w:pPr>
        <w:pStyle w:val="ListParagraph"/>
        <w:shd w:val="clear" w:color="auto" w:fill="FFFFFF" w:themeFill="background1"/>
        <w:jc w:val="both"/>
        <w:rPr>
          <w:rFonts w:cs="Arial"/>
          <w:bCs/>
          <w:sz w:val="32"/>
          <w:szCs w:val="32"/>
          <w:lang w:val="en-GB"/>
        </w:rPr>
      </w:pPr>
    </w:p>
    <w:p w:rsidR="00184AC9" w:rsidRPr="00184AC9" w:rsidRDefault="00184AC9" w:rsidP="00184AC9">
      <w:pPr>
        <w:pStyle w:val="ListParagraph"/>
        <w:numPr>
          <w:ilvl w:val="0"/>
          <w:numId w:val="20"/>
        </w:numPr>
        <w:shd w:val="clear" w:color="auto" w:fill="FFFFFF" w:themeFill="background1"/>
        <w:spacing w:after="160"/>
        <w:jc w:val="both"/>
        <w:rPr>
          <w:rFonts w:cs="Arial"/>
          <w:bCs/>
          <w:sz w:val="32"/>
          <w:szCs w:val="32"/>
          <w:lang w:val="en-GB"/>
        </w:rPr>
      </w:pPr>
      <w:r w:rsidRPr="00184AC9">
        <w:rPr>
          <w:rFonts w:cs="Arial"/>
          <w:bCs/>
          <w:sz w:val="32"/>
          <w:szCs w:val="32"/>
          <w:lang w:val="en-GB"/>
        </w:rPr>
        <w:t>Whether he will furnish Inkosi B N Luthuli with the strategic document on how he plans to intervene, stating the envisioned outcome of his intervention; if not, why not; if so, what are the full, relevant details?</w:t>
      </w:r>
      <w:r w:rsidRPr="00184AC9">
        <w:rPr>
          <w:rFonts w:cs="Arial"/>
          <w:bCs/>
          <w:sz w:val="32"/>
          <w:szCs w:val="32"/>
          <w:lang w:val="en-GB"/>
        </w:rPr>
        <w:tab/>
      </w:r>
      <w:r w:rsidRPr="00184AC9">
        <w:rPr>
          <w:rFonts w:cs="Arial"/>
          <w:bCs/>
          <w:sz w:val="32"/>
          <w:szCs w:val="32"/>
          <w:lang w:val="en-GB"/>
        </w:rPr>
        <w:tab/>
      </w:r>
      <w:r w:rsidRPr="00184AC9">
        <w:rPr>
          <w:rFonts w:cs="Arial"/>
          <w:bCs/>
          <w:sz w:val="32"/>
          <w:szCs w:val="32"/>
          <w:lang w:val="en-GB"/>
        </w:rPr>
        <w:tab/>
      </w:r>
      <w:r w:rsidRPr="00184AC9">
        <w:rPr>
          <w:rFonts w:cs="Arial"/>
          <w:b/>
          <w:bCs/>
          <w:sz w:val="32"/>
          <w:szCs w:val="32"/>
          <w:lang w:val="en-GB"/>
        </w:rPr>
        <w:t>NW3097E</w:t>
      </w:r>
    </w:p>
    <w:p w:rsidR="00184AC9" w:rsidRPr="00184AC9" w:rsidRDefault="00184AC9" w:rsidP="00184AC9">
      <w:pPr>
        <w:shd w:val="clear" w:color="auto" w:fill="FFFFFF" w:themeFill="background1"/>
        <w:spacing w:line="276" w:lineRule="auto"/>
        <w:jc w:val="both"/>
        <w:rPr>
          <w:rFonts w:ascii="Arial" w:hAnsi="Arial" w:cs="Arial"/>
          <w:b/>
          <w:sz w:val="32"/>
          <w:szCs w:val="32"/>
        </w:rPr>
      </w:pPr>
      <w:r w:rsidRPr="00184AC9">
        <w:rPr>
          <w:rFonts w:ascii="Arial" w:hAnsi="Arial" w:cs="Arial"/>
          <w:b/>
          <w:sz w:val="32"/>
          <w:szCs w:val="32"/>
        </w:rPr>
        <w:t>REPLY</w:t>
      </w:r>
    </w:p>
    <w:p w:rsidR="00184AC9" w:rsidRPr="00184AC9" w:rsidRDefault="00184AC9" w:rsidP="00184AC9">
      <w:pPr>
        <w:pStyle w:val="ListParagraph"/>
        <w:numPr>
          <w:ilvl w:val="0"/>
          <w:numId w:val="19"/>
        </w:numPr>
        <w:spacing w:after="160"/>
        <w:jc w:val="both"/>
        <w:rPr>
          <w:rFonts w:cs="Arial"/>
          <w:sz w:val="32"/>
          <w:szCs w:val="32"/>
        </w:rPr>
      </w:pPr>
    </w:p>
    <w:p w:rsidR="00184AC9" w:rsidRPr="00184AC9" w:rsidRDefault="00184AC9" w:rsidP="00184AC9">
      <w:pPr>
        <w:pStyle w:val="ListParagraph"/>
        <w:numPr>
          <w:ilvl w:val="1"/>
          <w:numId w:val="19"/>
        </w:numPr>
        <w:spacing w:after="160"/>
        <w:jc w:val="both"/>
        <w:rPr>
          <w:rFonts w:cs="Arial"/>
          <w:sz w:val="32"/>
          <w:szCs w:val="32"/>
        </w:rPr>
      </w:pPr>
      <w:r w:rsidRPr="00184AC9">
        <w:rPr>
          <w:rFonts w:cs="Arial"/>
          <w:sz w:val="32"/>
          <w:szCs w:val="32"/>
        </w:rPr>
        <w:t>The Minister is  empowered by the National Sport and Recreation Act, 1998 (Act No. 110 of 1998) to intervene in any dispute, alleged mismanagement, or any other related matter in sport or recreation that is likely to bring a sport or recreation activity in</w:t>
      </w:r>
      <w:r>
        <w:rPr>
          <w:rFonts w:cs="Arial"/>
          <w:sz w:val="32"/>
          <w:szCs w:val="32"/>
        </w:rPr>
        <w:t xml:space="preserve">to disrepute. Furthermore, the </w:t>
      </w:r>
      <w:r w:rsidRPr="00184AC9">
        <w:rPr>
          <w:rFonts w:cs="Arial"/>
          <w:sz w:val="32"/>
          <w:szCs w:val="32"/>
        </w:rPr>
        <w:t>International Cricket Council (ICC)  notice dated 11 November 2011 sent to all</w:t>
      </w:r>
      <w:r>
        <w:rPr>
          <w:rFonts w:cs="Arial"/>
          <w:sz w:val="32"/>
          <w:szCs w:val="32"/>
        </w:rPr>
        <w:t xml:space="preserve"> members headed in relation to </w:t>
      </w:r>
      <w:r w:rsidRPr="00184AC9">
        <w:rPr>
          <w:rFonts w:cs="Arial"/>
          <w:b/>
          <w:sz w:val="32"/>
          <w:szCs w:val="32"/>
        </w:rPr>
        <w:t xml:space="preserve">“Regulations </w:t>
      </w:r>
      <w:r w:rsidRPr="00184AC9">
        <w:rPr>
          <w:rFonts w:cs="Arial"/>
          <w:b/>
          <w:sz w:val="32"/>
          <w:szCs w:val="32"/>
        </w:rPr>
        <w:lastRenderedPageBreak/>
        <w:t>relating to the Independence of Member Board”</w:t>
      </w:r>
      <w:r w:rsidRPr="00184AC9">
        <w:rPr>
          <w:rFonts w:cs="Arial"/>
          <w:sz w:val="32"/>
          <w:szCs w:val="32"/>
        </w:rPr>
        <w:t xml:space="preserve"> provides that Naturally, a government (or any office th</w:t>
      </w:r>
      <w:r>
        <w:rPr>
          <w:rFonts w:cs="Arial"/>
          <w:sz w:val="32"/>
          <w:szCs w:val="32"/>
        </w:rPr>
        <w:t>ereof) would also not be</w:t>
      </w:r>
      <w:r w:rsidRPr="00184AC9">
        <w:rPr>
          <w:rFonts w:cs="Arial"/>
          <w:sz w:val="32"/>
          <w:szCs w:val="32"/>
        </w:rPr>
        <w:t xml:space="preserve"> prevented from investigating the affairs of a Member Board in order to ascertain whe</w:t>
      </w:r>
      <w:r>
        <w:rPr>
          <w:rFonts w:cs="Arial"/>
          <w:sz w:val="32"/>
          <w:szCs w:val="32"/>
        </w:rPr>
        <w:t>ther any criminal offences have</w:t>
      </w:r>
      <w:r w:rsidRPr="00184AC9">
        <w:rPr>
          <w:rFonts w:cs="Arial"/>
          <w:sz w:val="32"/>
          <w:szCs w:val="32"/>
        </w:rPr>
        <w:t xml:space="preserve"> been committed, including fraud, dereliction of directors’ duties (including fiduciary duties) or contravention of any relevant legislation. Similarly, there may be circumstances where a government rightfully seeks to intervene in the event that a Member Board is dysfunctional. The ICC Governance Review Committee believes that this is a question of accountability, not interference.”</w:t>
      </w:r>
    </w:p>
    <w:p w:rsidR="00184AC9" w:rsidRPr="00184AC9" w:rsidRDefault="00184AC9" w:rsidP="00184AC9">
      <w:pPr>
        <w:pStyle w:val="ListParagraph"/>
        <w:ind w:left="1440"/>
        <w:jc w:val="both"/>
        <w:rPr>
          <w:rFonts w:cs="Arial"/>
          <w:sz w:val="32"/>
          <w:szCs w:val="32"/>
        </w:rPr>
      </w:pPr>
    </w:p>
    <w:p w:rsidR="00184AC9" w:rsidRPr="00184AC9" w:rsidRDefault="00184AC9" w:rsidP="00184AC9">
      <w:pPr>
        <w:pStyle w:val="ListParagraph"/>
        <w:numPr>
          <w:ilvl w:val="1"/>
          <w:numId w:val="19"/>
        </w:numPr>
        <w:spacing w:after="160"/>
        <w:jc w:val="both"/>
        <w:rPr>
          <w:rFonts w:cs="Arial"/>
          <w:sz w:val="32"/>
          <w:szCs w:val="32"/>
        </w:rPr>
      </w:pPr>
      <w:r w:rsidRPr="00184AC9">
        <w:rPr>
          <w:rFonts w:cs="Arial"/>
          <w:sz w:val="32"/>
          <w:szCs w:val="32"/>
        </w:rPr>
        <w:t>There is a difference between intervention and interference. Hence, the Minister is not seeking to interfere in matters relating to the selection of teams, the administration of the game and the appointment of, or termination of the service of, the Executive Members of cricket.</w:t>
      </w:r>
    </w:p>
    <w:p w:rsidR="00184AC9" w:rsidRPr="00184AC9" w:rsidRDefault="00184AC9" w:rsidP="00184AC9">
      <w:pPr>
        <w:spacing w:line="276" w:lineRule="auto"/>
        <w:ind w:left="1440"/>
        <w:jc w:val="both"/>
        <w:rPr>
          <w:rFonts w:ascii="Arial" w:hAnsi="Arial" w:cs="Arial"/>
          <w:sz w:val="32"/>
          <w:szCs w:val="32"/>
        </w:rPr>
      </w:pPr>
      <w:r w:rsidRPr="00184AC9">
        <w:rPr>
          <w:rFonts w:ascii="Arial" w:hAnsi="Arial" w:cs="Arial"/>
          <w:sz w:val="32"/>
          <w:szCs w:val="32"/>
        </w:rPr>
        <w:t>The word “intervene” has, according to its dictionary meaning, a positive connotation of attempting to come between disputing parties, to intercede, to mediate, and to prevent further damage or harm from occurring.</w:t>
      </w:r>
    </w:p>
    <w:p w:rsidR="00184AC9" w:rsidRPr="00184AC9" w:rsidRDefault="00184AC9" w:rsidP="00184AC9">
      <w:pPr>
        <w:spacing w:after="0" w:line="276" w:lineRule="auto"/>
        <w:ind w:left="1440"/>
        <w:jc w:val="both"/>
        <w:rPr>
          <w:rFonts w:ascii="Arial" w:hAnsi="Arial" w:cs="Arial"/>
          <w:sz w:val="32"/>
          <w:szCs w:val="32"/>
        </w:rPr>
      </w:pPr>
      <w:r w:rsidRPr="00184AC9">
        <w:rPr>
          <w:rFonts w:ascii="Arial" w:hAnsi="Arial" w:cs="Arial"/>
          <w:sz w:val="32"/>
          <w:szCs w:val="32"/>
        </w:rPr>
        <w:t>To “interfere” has a negative connotation according to dictionary meanings, and generally people are resentful of attempts to “interfere” because it has connotations of meddling in other people’s business, to interpose in a way that hinders or impedes or that involves colliding with or coming into</w:t>
      </w:r>
      <w:r>
        <w:rPr>
          <w:rFonts w:ascii="Arial" w:hAnsi="Arial" w:cs="Arial"/>
          <w:sz w:val="32"/>
          <w:szCs w:val="32"/>
        </w:rPr>
        <w:t xml:space="preserve"> opposition with another party.</w:t>
      </w:r>
      <w:r w:rsidRPr="00184AC9">
        <w:rPr>
          <w:rFonts w:ascii="Arial" w:hAnsi="Arial" w:cs="Arial"/>
          <w:sz w:val="32"/>
          <w:szCs w:val="32"/>
        </w:rPr>
        <w:t xml:space="preserve"> It normally is associated with having a damaging or negative effect.</w:t>
      </w:r>
    </w:p>
    <w:p w:rsidR="00184AC9" w:rsidRPr="00184AC9" w:rsidRDefault="00184AC9" w:rsidP="00184AC9">
      <w:pPr>
        <w:spacing w:after="0" w:line="276" w:lineRule="auto"/>
        <w:ind w:left="1440"/>
        <w:jc w:val="both"/>
        <w:rPr>
          <w:rFonts w:ascii="Arial" w:hAnsi="Arial" w:cs="Arial"/>
          <w:sz w:val="32"/>
          <w:szCs w:val="32"/>
        </w:rPr>
      </w:pPr>
    </w:p>
    <w:p w:rsidR="00184AC9" w:rsidRPr="00184AC9" w:rsidRDefault="00184AC9" w:rsidP="00184AC9">
      <w:pPr>
        <w:pStyle w:val="ListParagraph"/>
        <w:numPr>
          <w:ilvl w:val="0"/>
          <w:numId w:val="19"/>
        </w:numPr>
        <w:spacing w:after="160"/>
        <w:jc w:val="both"/>
        <w:rPr>
          <w:rFonts w:cs="Arial"/>
          <w:sz w:val="32"/>
          <w:szCs w:val="32"/>
        </w:rPr>
      </w:pPr>
      <w:r w:rsidRPr="00184AC9">
        <w:rPr>
          <w:rFonts w:cs="Arial"/>
          <w:sz w:val="32"/>
          <w:szCs w:val="32"/>
        </w:rPr>
        <w:t>The Sport and Recreation Act is the strategic instrument and it will be premature to disclose the modus operandi related to any action as outlined in the Act.  By disclosing the envisaged outcome will really compromise the process. As this is a developing story, updated information will be provided at the appropriate time.</w:t>
      </w:r>
    </w:p>
    <w:p w:rsidR="00184AC9" w:rsidRPr="00184AC9" w:rsidRDefault="00184AC9" w:rsidP="00184AC9">
      <w:pPr>
        <w:spacing w:after="0" w:line="276" w:lineRule="auto"/>
        <w:jc w:val="both"/>
        <w:rPr>
          <w:rFonts w:ascii="Arial" w:hAnsi="Arial" w:cs="Arial"/>
          <w:sz w:val="32"/>
          <w:szCs w:val="32"/>
        </w:rPr>
      </w:pPr>
    </w:p>
    <w:sectPr w:rsidR="00184AC9" w:rsidRPr="00184AC9" w:rsidSect="00BA5564">
      <w:footerReference w:type="default" r:id="rId8"/>
      <w:pgSz w:w="12240" w:h="15840"/>
      <w:pgMar w:top="90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F51" w:rsidRDefault="002B3F51" w:rsidP="005C2199">
      <w:pPr>
        <w:spacing w:after="0" w:line="240" w:lineRule="auto"/>
      </w:pPr>
      <w:r>
        <w:separator/>
      </w:r>
    </w:p>
  </w:endnote>
  <w:endnote w:type="continuationSeparator" w:id="1">
    <w:p w:rsidR="002B3F51" w:rsidRDefault="002B3F51" w:rsidP="005C21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220986"/>
      <w:docPartObj>
        <w:docPartGallery w:val="Page Numbers (Bottom of Page)"/>
        <w:docPartUnique/>
      </w:docPartObj>
    </w:sdtPr>
    <w:sdtEndPr>
      <w:rPr>
        <w:noProof/>
      </w:rPr>
    </w:sdtEndPr>
    <w:sdtContent>
      <w:p w:rsidR="00601ABA" w:rsidRDefault="00E65C5E">
        <w:pPr>
          <w:pStyle w:val="Footer"/>
          <w:jc w:val="center"/>
        </w:pPr>
        <w:r>
          <w:fldChar w:fldCharType="begin"/>
        </w:r>
        <w:r w:rsidR="00601ABA">
          <w:instrText xml:space="preserve"> PAGE   \* MERGEFORMAT </w:instrText>
        </w:r>
        <w:r>
          <w:fldChar w:fldCharType="separate"/>
        </w:r>
        <w:r w:rsidR="007F0F6B">
          <w:rPr>
            <w:noProof/>
          </w:rPr>
          <w:t>1</w:t>
        </w:r>
        <w:r>
          <w:rPr>
            <w:noProof/>
          </w:rPr>
          <w:fldChar w:fldCharType="end"/>
        </w:r>
      </w:p>
    </w:sdtContent>
  </w:sdt>
  <w:p w:rsidR="00601ABA" w:rsidRDefault="00601A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F51" w:rsidRDefault="002B3F51" w:rsidP="005C2199">
      <w:pPr>
        <w:spacing w:after="0" w:line="240" w:lineRule="auto"/>
      </w:pPr>
      <w:r>
        <w:separator/>
      </w:r>
    </w:p>
  </w:footnote>
  <w:footnote w:type="continuationSeparator" w:id="1">
    <w:p w:rsidR="002B3F51" w:rsidRDefault="002B3F51" w:rsidP="005C21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717CD"/>
    <w:multiLevelType w:val="hybridMultilevel"/>
    <w:tmpl w:val="FC9A576A"/>
    <w:lvl w:ilvl="0" w:tplc="ECF03C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F7447E"/>
    <w:multiLevelType w:val="hybridMultilevel"/>
    <w:tmpl w:val="BDEA5652"/>
    <w:lvl w:ilvl="0" w:tplc="E82EAD6E">
      <w:start w:val="1"/>
      <w:numFmt w:val="decimal"/>
      <w:lvlText w:val="(%1)"/>
      <w:lvlJc w:val="left"/>
      <w:pPr>
        <w:ind w:left="1080" w:hanging="720"/>
      </w:pPr>
      <w:rPr>
        <w:rFonts w:hint="default"/>
      </w:rPr>
    </w:lvl>
    <w:lvl w:ilvl="1" w:tplc="13528CD0">
      <w:start w:val="1"/>
      <w:numFmt w:val="lowerLetter"/>
      <w:lvlText w:val="(%2)"/>
      <w:lvlJc w:val="left"/>
      <w:pPr>
        <w:ind w:left="1440" w:hanging="360"/>
      </w:pPr>
      <w:rPr>
        <w:rFonts w:ascii="Arial" w:eastAsiaTheme="minorHAnsi" w:hAnsi="Arial" w:cs="Arial"/>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CB65516"/>
    <w:multiLevelType w:val="multilevel"/>
    <w:tmpl w:val="E8D830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BE148E4"/>
    <w:multiLevelType w:val="hybridMultilevel"/>
    <w:tmpl w:val="A69071F8"/>
    <w:lvl w:ilvl="0" w:tplc="A9DE48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EDB5E83"/>
    <w:multiLevelType w:val="multilevel"/>
    <w:tmpl w:val="999A31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22C280E"/>
    <w:multiLevelType w:val="hybridMultilevel"/>
    <w:tmpl w:val="03A661A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030FB"/>
    <w:multiLevelType w:val="hybridMultilevel"/>
    <w:tmpl w:val="DB54A7C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6571C0"/>
    <w:multiLevelType w:val="hybridMultilevel"/>
    <w:tmpl w:val="2782EC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811255C"/>
    <w:multiLevelType w:val="hybridMultilevel"/>
    <w:tmpl w:val="1C286964"/>
    <w:lvl w:ilvl="0" w:tplc="C1EAC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022952"/>
    <w:multiLevelType w:val="hybridMultilevel"/>
    <w:tmpl w:val="8CC612BC"/>
    <w:lvl w:ilvl="0" w:tplc="4E487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4E3A2C"/>
    <w:multiLevelType w:val="hybridMultilevel"/>
    <w:tmpl w:val="0EB0D660"/>
    <w:lvl w:ilvl="0" w:tplc="BE48494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0F707F3"/>
    <w:multiLevelType w:val="hybridMultilevel"/>
    <w:tmpl w:val="1C286964"/>
    <w:lvl w:ilvl="0" w:tplc="C1EAC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322C51"/>
    <w:multiLevelType w:val="hybridMultilevel"/>
    <w:tmpl w:val="D3B6A9E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53FC386B"/>
    <w:multiLevelType w:val="hybridMultilevel"/>
    <w:tmpl w:val="20FCE0A4"/>
    <w:lvl w:ilvl="0" w:tplc="4D82E86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A2450D8"/>
    <w:multiLevelType w:val="hybridMultilevel"/>
    <w:tmpl w:val="8EF2678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78E7E9B"/>
    <w:multiLevelType w:val="hybridMultilevel"/>
    <w:tmpl w:val="815AED14"/>
    <w:lvl w:ilvl="0" w:tplc="512676D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9DD174A"/>
    <w:multiLevelType w:val="hybridMultilevel"/>
    <w:tmpl w:val="3D8EE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4D04AE"/>
    <w:multiLevelType w:val="hybridMultilevel"/>
    <w:tmpl w:val="658C3EB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7D5715C"/>
    <w:multiLevelType w:val="hybridMultilevel"/>
    <w:tmpl w:val="A8FE8FD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BF54AE1"/>
    <w:multiLevelType w:val="hybridMultilevel"/>
    <w:tmpl w:val="0D30304A"/>
    <w:lvl w:ilvl="0" w:tplc="FE76C084">
      <w:start w:val="1"/>
      <w:numFmt w:val="decimal"/>
      <w:lvlText w:val="(%1)"/>
      <w:lvlJc w:val="left"/>
      <w:pPr>
        <w:ind w:left="830" w:hanging="7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num w:numId="1">
    <w:abstractNumId w:val="19"/>
  </w:num>
  <w:num w:numId="2">
    <w:abstractNumId w:val="14"/>
  </w:num>
  <w:num w:numId="3">
    <w:abstractNumId w:val="16"/>
  </w:num>
  <w:num w:numId="4">
    <w:abstractNumId w:val="3"/>
  </w:num>
  <w:num w:numId="5">
    <w:abstractNumId w:val="11"/>
  </w:num>
  <w:num w:numId="6">
    <w:abstractNumId w:val="8"/>
  </w:num>
  <w:num w:numId="7">
    <w:abstractNumId w:val="7"/>
  </w:num>
  <w:num w:numId="8">
    <w:abstractNumId w:val="13"/>
  </w:num>
  <w:num w:numId="9">
    <w:abstractNumId w:val="5"/>
  </w:num>
  <w:num w:numId="10">
    <w:abstractNumId w:val="6"/>
  </w:num>
  <w:num w:numId="11">
    <w:abstractNumId w:val="18"/>
  </w:num>
  <w:num w:numId="12">
    <w:abstractNumId w:val="15"/>
  </w:num>
  <w:num w:numId="13">
    <w:abstractNumId w:val="1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6">
    <w:abstractNumId w:val="0"/>
  </w:num>
  <w:num w:numId="17">
    <w:abstractNumId w:val="12"/>
  </w:num>
  <w:num w:numId="18">
    <w:abstractNumId w:val="10"/>
  </w:num>
  <w:num w:numId="19">
    <w:abstractNumId w:val="1"/>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6204D"/>
    <w:rsid w:val="00001A26"/>
    <w:rsid w:val="0009146F"/>
    <w:rsid w:val="00103756"/>
    <w:rsid w:val="0010383F"/>
    <w:rsid w:val="00184AC9"/>
    <w:rsid w:val="00185380"/>
    <w:rsid w:val="002043B2"/>
    <w:rsid w:val="00272B39"/>
    <w:rsid w:val="002B2433"/>
    <w:rsid w:val="002B3F51"/>
    <w:rsid w:val="00300A8F"/>
    <w:rsid w:val="0032014F"/>
    <w:rsid w:val="00452784"/>
    <w:rsid w:val="00507780"/>
    <w:rsid w:val="00537860"/>
    <w:rsid w:val="005C2199"/>
    <w:rsid w:val="005D2AE8"/>
    <w:rsid w:val="00601ABA"/>
    <w:rsid w:val="006A512B"/>
    <w:rsid w:val="007B7F19"/>
    <w:rsid w:val="007F0F6B"/>
    <w:rsid w:val="008B478F"/>
    <w:rsid w:val="008E4C97"/>
    <w:rsid w:val="00976B24"/>
    <w:rsid w:val="009A6418"/>
    <w:rsid w:val="00A6204D"/>
    <w:rsid w:val="00A71076"/>
    <w:rsid w:val="00A94920"/>
    <w:rsid w:val="00AB0EC7"/>
    <w:rsid w:val="00AC2350"/>
    <w:rsid w:val="00B5173D"/>
    <w:rsid w:val="00B7190B"/>
    <w:rsid w:val="00B95DEA"/>
    <w:rsid w:val="00BA5564"/>
    <w:rsid w:val="00C02A89"/>
    <w:rsid w:val="00C94FD4"/>
    <w:rsid w:val="00CB1BB3"/>
    <w:rsid w:val="00D03002"/>
    <w:rsid w:val="00D6004E"/>
    <w:rsid w:val="00DB3528"/>
    <w:rsid w:val="00E06991"/>
    <w:rsid w:val="00E20A6B"/>
    <w:rsid w:val="00E23F47"/>
    <w:rsid w:val="00E45B02"/>
    <w:rsid w:val="00E65C5E"/>
    <w:rsid w:val="00E90F5F"/>
    <w:rsid w:val="00EE7137"/>
    <w:rsid w:val="00F73D0D"/>
    <w:rsid w:val="00FD13A3"/>
    <w:rsid w:val="00FF6EBF"/>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C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E45B02"/>
    <w:pPr>
      <w:spacing w:after="200" w:line="276" w:lineRule="auto"/>
      <w:ind w:left="993"/>
    </w:pPr>
    <w:rPr>
      <w:rFonts w:ascii="Arial" w:hAnsi="Arial"/>
      <w:sz w:val="18"/>
      <w:szCs w:val="18"/>
      <w:lang w:val="en-ZA"/>
    </w:rPr>
  </w:style>
  <w:style w:type="paragraph" w:styleId="ListParagraph">
    <w:name w:val="List Paragraph"/>
    <w:basedOn w:val="Normal"/>
    <w:uiPriority w:val="34"/>
    <w:qFormat/>
    <w:rsid w:val="00E45B02"/>
    <w:pPr>
      <w:spacing w:after="200" w:line="276" w:lineRule="auto"/>
      <w:ind w:left="720"/>
      <w:contextualSpacing/>
    </w:pPr>
    <w:rPr>
      <w:rFonts w:ascii="Arial" w:hAnsi="Arial"/>
      <w:sz w:val="18"/>
      <w:lang w:val="en-ZA"/>
    </w:rPr>
  </w:style>
  <w:style w:type="paragraph" w:customStyle="1" w:styleId="xmsonormal">
    <w:name w:val="x_msonormal"/>
    <w:basedOn w:val="Normal"/>
    <w:uiPriority w:val="99"/>
    <w:rsid w:val="00E45B02"/>
    <w:pPr>
      <w:spacing w:after="0" w:line="240" w:lineRule="auto"/>
    </w:pPr>
    <w:rPr>
      <w:rFonts w:ascii="Calibri" w:hAnsi="Calibri" w:cs="Calibri"/>
      <w:lang w:val="en-ZA" w:eastAsia="en-ZA"/>
    </w:rPr>
  </w:style>
  <w:style w:type="paragraph" w:styleId="BodyTextIndent2">
    <w:name w:val="Body Text Indent 2"/>
    <w:basedOn w:val="Normal"/>
    <w:link w:val="BodyTextIndent2Char"/>
    <w:unhideWhenUsed/>
    <w:rsid w:val="00E45B02"/>
    <w:pPr>
      <w:spacing w:after="120" w:line="480" w:lineRule="auto"/>
      <w:ind w:left="360"/>
    </w:pPr>
    <w:rPr>
      <w:rFonts w:ascii="Arial" w:hAnsi="Arial"/>
      <w:sz w:val="18"/>
      <w:lang w:val="en-ZA"/>
    </w:rPr>
  </w:style>
  <w:style w:type="character" w:customStyle="1" w:styleId="BodyTextIndent2Char">
    <w:name w:val="Body Text Indent 2 Char"/>
    <w:basedOn w:val="DefaultParagraphFont"/>
    <w:link w:val="BodyTextIndent2"/>
    <w:rsid w:val="00E45B02"/>
    <w:rPr>
      <w:rFonts w:ascii="Arial" w:hAnsi="Arial"/>
      <w:sz w:val="18"/>
      <w:lang w:val="en-ZA"/>
    </w:rPr>
  </w:style>
  <w:style w:type="table" w:customStyle="1" w:styleId="TableGrid1">
    <w:name w:val="Table Grid1"/>
    <w:basedOn w:val="TableNormal"/>
    <w:next w:val="TableGrid"/>
    <w:uiPriority w:val="39"/>
    <w:rsid w:val="00AB0EC7"/>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0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C2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199"/>
  </w:style>
  <w:style w:type="paragraph" w:styleId="Footer">
    <w:name w:val="footer"/>
    <w:basedOn w:val="Normal"/>
    <w:link w:val="FooterChar"/>
    <w:uiPriority w:val="99"/>
    <w:unhideWhenUsed/>
    <w:rsid w:val="005C2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199"/>
  </w:style>
  <w:style w:type="paragraph" w:customStyle="1" w:styleId="TableText">
    <w:name w:val="Table Text"/>
    <w:basedOn w:val="Normal"/>
    <w:link w:val="TableTextChar"/>
    <w:uiPriority w:val="99"/>
    <w:rsid w:val="00537860"/>
    <w:pPr>
      <w:keepNext/>
      <w:keepLines/>
      <w:spacing w:after="0" w:line="240" w:lineRule="auto"/>
      <w:ind w:right="72"/>
      <w:jc w:val="both"/>
    </w:pPr>
    <w:rPr>
      <w:rFonts w:ascii="Arial" w:eastAsia="Calibri" w:hAnsi="Arial" w:cs="Times New Roman"/>
      <w:sz w:val="20"/>
      <w:szCs w:val="20"/>
      <w:lang w:val="en-AU"/>
    </w:rPr>
  </w:style>
  <w:style w:type="character" w:customStyle="1" w:styleId="TableTextChar">
    <w:name w:val="Table Text Char"/>
    <w:link w:val="TableText"/>
    <w:uiPriority w:val="99"/>
    <w:locked/>
    <w:rsid w:val="00537860"/>
    <w:rPr>
      <w:rFonts w:ascii="Arial" w:eastAsia="Calibri" w:hAnsi="Arial" w:cs="Times New Roman"/>
      <w:sz w:val="20"/>
      <w:szCs w:val="20"/>
      <w:lang w:val="en-AU"/>
    </w:rPr>
  </w:style>
  <w:style w:type="paragraph" w:styleId="NormalWeb">
    <w:name w:val="Normal (Web)"/>
    <w:basedOn w:val="Normal"/>
    <w:uiPriority w:val="99"/>
    <w:unhideWhenUsed/>
    <w:rsid w:val="00272B39"/>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styleId="BodyText">
    <w:name w:val="Body Text"/>
    <w:basedOn w:val="Normal"/>
    <w:link w:val="BodyTextChar"/>
    <w:semiHidden/>
    <w:unhideWhenUsed/>
    <w:rsid w:val="00601ABA"/>
    <w:pPr>
      <w:spacing w:after="120" w:line="276" w:lineRule="auto"/>
    </w:pPr>
    <w:rPr>
      <w:rFonts w:ascii="Arial" w:hAnsi="Arial"/>
      <w:sz w:val="18"/>
      <w:lang w:val="en-ZA"/>
    </w:rPr>
  </w:style>
  <w:style w:type="character" w:customStyle="1" w:styleId="BodyTextChar">
    <w:name w:val="Body Text Char"/>
    <w:basedOn w:val="DefaultParagraphFont"/>
    <w:link w:val="BodyText"/>
    <w:semiHidden/>
    <w:rsid w:val="00601ABA"/>
    <w:rPr>
      <w:rFonts w:ascii="Arial" w:hAnsi="Arial"/>
      <w:sz w:val="18"/>
      <w:lang w:val="en-ZA"/>
    </w:rPr>
  </w:style>
</w:styles>
</file>

<file path=word/webSettings.xml><?xml version="1.0" encoding="utf-8"?>
<w:webSettings xmlns:r="http://schemas.openxmlformats.org/officeDocument/2006/relationships" xmlns:w="http://schemas.openxmlformats.org/wordprocessingml/2006/main">
  <w:divs>
    <w:div w:id="1860463750">
      <w:bodyDiv w:val="1"/>
      <w:marLeft w:val="0"/>
      <w:marRight w:val="0"/>
      <w:marTop w:val="0"/>
      <w:marBottom w:val="0"/>
      <w:divBdr>
        <w:top w:val="none" w:sz="0" w:space="0" w:color="auto"/>
        <w:left w:val="none" w:sz="0" w:space="0" w:color="auto"/>
        <w:bottom w:val="none" w:sz="0" w:space="0" w:color="auto"/>
        <w:right w:val="none" w:sz="0" w:space="0" w:color="auto"/>
      </w:divBdr>
    </w:div>
    <w:div w:id="213185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BBF5E-3287-4391-8C01-E2187F35D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2020-11-02T13:12:00Z</dcterms:created>
  <dcterms:modified xsi:type="dcterms:W3CDTF">2020-11-02T13:12:00Z</dcterms:modified>
</cp:coreProperties>
</file>