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913A21" w:rsidRDefault="00401574" w:rsidP="00401574">
      <w:pPr>
        <w:spacing w:after="0" w:line="320" w:lineRule="exact"/>
        <w:jc w:val="both"/>
        <w:rPr>
          <w:rFonts w:ascii="Arial" w:eastAsia="Times New Roman" w:hAnsi="Arial" w:cs="Arial"/>
          <w:b/>
          <w:bCs/>
          <w:sz w:val="24"/>
          <w:szCs w:val="24"/>
          <w:lang w:val="en-GB"/>
        </w:rPr>
      </w:pPr>
      <w:r w:rsidRPr="00913A21">
        <w:rPr>
          <w:rFonts w:ascii="Arial" w:eastAsia="Times New Roman" w:hAnsi="Arial" w:cs="Arial"/>
          <w:b/>
          <w:bCs/>
          <w:sz w:val="24"/>
          <w:szCs w:val="24"/>
          <w:lang w:val="en-GB"/>
        </w:rPr>
        <w:t xml:space="preserve">NATIONAL ASSEMBLY </w:t>
      </w:r>
    </w:p>
    <w:p w:rsidR="00401574" w:rsidRPr="00913A21" w:rsidRDefault="00401574" w:rsidP="00401574">
      <w:pPr>
        <w:spacing w:after="0" w:line="320" w:lineRule="exact"/>
        <w:jc w:val="both"/>
        <w:rPr>
          <w:rFonts w:ascii="Arial" w:eastAsia="Times New Roman" w:hAnsi="Arial" w:cs="Arial"/>
          <w:b/>
          <w:bCs/>
          <w:sz w:val="24"/>
          <w:szCs w:val="24"/>
          <w:lang w:val="en-GB"/>
        </w:rPr>
      </w:pPr>
      <w:r w:rsidRPr="00913A21">
        <w:rPr>
          <w:rFonts w:ascii="Arial" w:eastAsia="Times New Roman" w:hAnsi="Arial" w:cs="Arial"/>
          <w:b/>
          <w:bCs/>
          <w:sz w:val="24"/>
          <w:szCs w:val="24"/>
          <w:lang w:val="en-GB"/>
        </w:rPr>
        <w:t xml:space="preserve"> </w:t>
      </w:r>
    </w:p>
    <w:p w:rsidR="00281393" w:rsidRPr="00913A21" w:rsidRDefault="00281393" w:rsidP="00281393">
      <w:pPr>
        <w:spacing w:after="0" w:line="320" w:lineRule="exact"/>
        <w:jc w:val="both"/>
        <w:rPr>
          <w:rFonts w:ascii="Arial" w:eastAsia="Times New Roman" w:hAnsi="Arial" w:cs="Arial"/>
          <w:b/>
          <w:bCs/>
          <w:sz w:val="24"/>
          <w:szCs w:val="24"/>
          <w:lang w:val="en-GB"/>
        </w:rPr>
      </w:pPr>
      <w:r w:rsidRPr="00913A21">
        <w:rPr>
          <w:rFonts w:ascii="Arial" w:eastAsia="Times New Roman" w:hAnsi="Arial" w:cs="Arial"/>
          <w:b/>
          <w:bCs/>
          <w:sz w:val="24"/>
          <w:szCs w:val="24"/>
          <w:lang w:val="en-GB"/>
        </w:rPr>
        <w:t>QUESTION FOR WRITTEN REPLY</w:t>
      </w:r>
    </w:p>
    <w:p w:rsidR="00281393" w:rsidRPr="00913A21" w:rsidRDefault="00281393" w:rsidP="00281393">
      <w:pPr>
        <w:spacing w:after="0" w:line="320" w:lineRule="exact"/>
        <w:jc w:val="both"/>
        <w:rPr>
          <w:rFonts w:ascii="Arial" w:eastAsia="Times New Roman" w:hAnsi="Arial" w:cs="Arial"/>
          <w:b/>
          <w:bCs/>
          <w:sz w:val="24"/>
          <w:szCs w:val="24"/>
          <w:lang w:val="en-GB"/>
        </w:rPr>
      </w:pPr>
    </w:p>
    <w:p w:rsidR="00281393" w:rsidRPr="00913A21" w:rsidRDefault="00281393" w:rsidP="00281393">
      <w:pPr>
        <w:keepNext/>
        <w:spacing w:after="0" w:line="320" w:lineRule="exact"/>
        <w:jc w:val="both"/>
        <w:outlineLvl w:val="0"/>
        <w:rPr>
          <w:rFonts w:ascii="Arial" w:eastAsia="Times New Roman" w:hAnsi="Arial" w:cs="Arial"/>
          <w:b/>
          <w:bCs/>
          <w:sz w:val="24"/>
          <w:szCs w:val="24"/>
          <w:lang w:val="en-GB"/>
        </w:rPr>
      </w:pPr>
      <w:r w:rsidRPr="00913A21">
        <w:rPr>
          <w:rFonts w:ascii="Arial" w:eastAsia="Times New Roman" w:hAnsi="Arial" w:cs="Arial"/>
          <w:b/>
          <w:bCs/>
          <w:sz w:val="24"/>
          <w:szCs w:val="24"/>
          <w:lang w:val="en-GB"/>
        </w:rPr>
        <w:t>QUESTION NO. 2488</w:t>
      </w:r>
    </w:p>
    <w:p w:rsidR="00281393" w:rsidRPr="00913A21" w:rsidRDefault="00281393" w:rsidP="00281393">
      <w:pPr>
        <w:keepNext/>
        <w:spacing w:after="0" w:line="320" w:lineRule="exact"/>
        <w:jc w:val="both"/>
        <w:outlineLvl w:val="0"/>
        <w:rPr>
          <w:rFonts w:ascii="Arial" w:eastAsia="Times New Roman" w:hAnsi="Arial" w:cs="Arial"/>
          <w:sz w:val="24"/>
          <w:szCs w:val="24"/>
          <w:lang w:val="en-GB"/>
        </w:rPr>
      </w:pPr>
    </w:p>
    <w:p w:rsidR="00281393" w:rsidRPr="00913A21" w:rsidRDefault="00281393" w:rsidP="00281393">
      <w:pPr>
        <w:spacing w:after="0" w:line="320" w:lineRule="exact"/>
        <w:jc w:val="both"/>
        <w:rPr>
          <w:rFonts w:ascii="Arial" w:eastAsia="Times New Roman" w:hAnsi="Arial" w:cs="Arial"/>
          <w:b/>
          <w:bCs/>
          <w:sz w:val="24"/>
          <w:szCs w:val="24"/>
          <w:lang w:val="en-GB"/>
        </w:rPr>
      </w:pPr>
      <w:r w:rsidRPr="00913A21">
        <w:rPr>
          <w:rFonts w:ascii="Arial" w:eastAsia="Times New Roman" w:hAnsi="Arial" w:cs="Arial"/>
          <w:b/>
          <w:bCs/>
          <w:sz w:val="24"/>
          <w:szCs w:val="24"/>
          <w:lang w:val="en-GB"/>
        </w:rPr>
        <w:t xml:space="preserve">DATE OF PUBLICATION: FRIDAY, 23 OCTOBER 2020 </w:t>
      </w:r>
    </w:p>
    <w:p w:rsidR="00281393" w:rsidRPr="00913A21" w:rsidRDefault="00281393" w:rsidP="00281393">
      <w:pPr>
        <w:spacing w:after="0" w:line="320" w:lineRule="exact"/>
        <w:jc w:val="both"/>
        <w:rPr>
          <w:rFonts w:ascii="Arial" w:eastAsia="Times New Roman" w:hAnsi="Arial" w:cs="Arial"/>
          <w:b/>
          <w:bCs/>
          <w:sz w:val="24"/>
          <w:szCs w:val="24"/>
          <w:lang w:val="en-GB"/>
        </w:rPr>
      </w:pPr>
    </w:p>
    <w:p w:rsidR="00281393" w:rsidRPr="00913A21" w:rsidRDefault="00281393" w:rsidP="00281393">
      <w:pPr>
        <w:keepNext/>
        <w:spacing w:after="0" w:line="320" w:lineRule="exact"/>
        <w:jc w:val="both"/>
        <w:outlineLvl w:val="1"/>
        <w:rPr>
          <w:rFonts w:ascii="Arial" w:eastAsia="Times New Roman" w:hAnsi="Arial" w:cs="Arial"/>
          <w:b/>
          <w:bCs/>
          <w:sz w:val="24"/>
          <w:szCs w:val="24"/>
          <w:lang w:val="en-GB"/>
        </w:rPr>
      </w:pPr>
      <w:r w:rsidRPr="00913A21">
        <w:rPr>
          <w:rFonts w:ascii="Arial" w:eastAsia="Times New Roman" w:hAnsi="Arial" w:cs="Arial"/>
          <w:b/>
          <w:bCs/>
          <w:sz w:val="24"/>
          <w:szCs w:val="24"/>
          <w:lang w:val="en-GB"/>
        </w:rPr>
        <w:t>INTERNAL QUESTION PAPER 40 – 2020</w:t>
      </w:r>
    </w:p>
    <w:p w:rsidR="00644F74" w:rsidRPr="00913A21" w:rsidRDefault="00644F74" w:rsidP="00644F74">
      <w:pPr>
        <w:keepNext/>
        <w:spacing w:after="0" w:line="320" w:lineRule="exact"/>
        <w:jc w:val="both"/>
        <w:outlineLvl w:val="1"/>
        <w:rPr>
          <w:rFonts w:ascii="Arial" w:eastAsia="Times New Roman" w:hAnsi="Arial" w:cs="Arial"/>
          <w:b/>
          <w:bCs/>
          <w:sz w:val="24"/>
          <w:szCs w:val="24"/>
          <w:lang w:val="en-GB"/>
        </w:rPr>
      </w:pPr>
    </w:p>
    <w:p w:rsidR="00281393" w:rsidRPr="00913A21" w:rsidRDefault="00281393" w:rsidP="00281393">
      <w:pPr>
        <w:spacing w:after="0" w:line="360" w:lineRule="auto"/>
        <w:jc w:val="both"/>
        <w:rPr>
          <w:rFonts w:ascii="Arial" w:eastAsia="Times New Roman" w:hAnsi="Arial" w:cs="Arial"/>
          <w:b/>
          <w:sz w:val="24"/>
          <w:szCs w:val="24"/>
          <w:lang w:eastAsia="en-ZA"/>
        </w:rPr>
      </w:pPr>
    </w:p>
    <w:p w:rsidR="00281393" w:rsidRPr="00913A21" w:rsidRDefault="00281393" w:rsidP="00281393">
      <w:pPr>
        <w:spacing w:after="0" w:line="360" w:lineRule="auto"/>
        <w:jc w:val="both"/>
        <w:rPr>
          <w:rFonts w:ascii="Arial" w:eastAsia="Times New Roman" w:hAnsi="Arial" w:cs="Arial"/>
          <w:b/>
          <w:sz w:val="24"/>
          <w:szCs w:val="24"/>
          <w:lang w:eastAsia="en-ZA"/>
        </w:rPr>
      </w:pPr>
      <w:r w:rsidRPr="00913A21">
        <w:rPr>
          <w:rFonts w:ascii="Arial" w:eastAsia="Times New Roman" w:hAnsi="Arial" w:cs="Arial"/>
          <w:b/>
          <w:sz w:val="24"/>
          <w:szCs w:val="24"/>
          <w:lang w:eastAsia="en-ZA"/>
        </w:rPr>
        <w:t>2488.</w:t>
      </w:r>
      <w:r w:rsidRPr="00913A21">
        <w:rPr>
          <w:rFonts w:ascii="Arial" w:eastAsia="Times New Roman" w:hAnsi="Arial" w:cs="Arial"/>
          <w:b/>
          <w:sz w:val="24"/>
          <w:szCs w:val="24"/>
          <w:lang w:eastAsia="en-ZA"/>
        </w:rPr>
        <w:tab/>
        <w:t>Mr A C Roos (DA) to ask the Minister of Home Affairs:</w:t>
      </w:r>
    </w:p>
    <w:p w:rsidR="00644F74" w:rsidRPr="00913A21" w:rsidRDefault="00281393" w:rsidP="00281393">
      <w:pPr>
        <w:spacing w:after="0" w:line="320" w:lineRule="atLeast"/>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What (a) is the total backlog of (i) asylum applications of asylum seekers, (ii) the Refugee Appeal Board and (iii) the Standing Committee for Refugee Affairs and (b) total number of cases have been finalised in the period 1 April 2020 to 30 September 2020 by (i) the Refugee Appeal Board and (ii) the Standing Committee for Refugee Affairs?</w:t>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r>
      <w:r w:rsidRPr="00913A21">
        <w:rPr>
          <w:rFonts w:ascii="Arial" w:eastAsia="Times New Roman" w:hAnsi="Arial" w:cs="Arial"/>
          <w:sz w:val="24"/>
          <w:szCs w:val="24"/>
          <w:lang w:eastAsia="en-ZA"/>
        </w:rPr>
        <w:tab/>
        <w:t>NW3096E</w:t>
      </w:r>
    </w:p>
    <w:p w:rsidR="00644F74" w:rsidRPr="00913A21" w:rsidRDefault="00644F74" w:rsidP="00644F74">
      <w:pPr>
        <w:spacing w:after="0" w:line="320" w:lineRule="atLeast"/>
        <w:jc w:val="both"/>
        <w:rPr>
          <w:rFonts w:ascii="Arial" w:eastAsia="Times New Roman" w:hAnsi="Arial" w:cs="Arial"/>
          <w:b/>
          <w:sz w:val="24"/>
          <w:szCs w:val="24"/>
          <w:lang w:eastAsia="en-ZA"/>
        </w:rPr>
      </w:pPr>
      <w:r w:rsidRPr="00913A21">
        <w:rPr>
          <w:rFonts w:ascii="Arial" w:eastAsia="Times New Roman" w:hAnsi="Arial" w:cs="Arial"/>
          <w:b/>
          <w:sz w:val="24"/>
          <w:szCs w:val="24"/>
          <w:lang w:eastAsia="en-ZA"/>
        </w:rPr>
        <w:t>REPLY</w:t>
      </w:r>
    </w:p>
    <w:p w:rsidR="00644F74" w:rsidRPr="00913A21" w:rsidRDefault="00644F74" w:rsidP="00644F74">
      <w:pPr>
        <w:spacing w:after="0" w:line="320" w:lineRule="atLeast"/>
        <w:jc w:val="both"/>
        <w:rPr>
          <w:rFonts w:ascii="Arial" w:eastAsia="Times New Roman" w:hAnsi="Arial" w:cs="Arial"/>
          <w:b/>
          <w:color w:val="FF0000"/>
          <w:sz w:val="24"/>
          <w:szCs w:val="24"/>
          <w:lang w:eastAsia="en-ZA"/>
        </w:rPr>
      </w:pPr>
    </w:p>
    <w:p w:rsidR="006768B7" w:rsidRPr="00913A21" w:rsidRDefault="006768B7" w:rsidP="006768B7">
      <w:pPr>
        <w:spacing w:after="0" w:line="320" w:lineRule="atLeast"/>
        <w:jc w:val="both"/>
        <w:rPr>
          <w:rFonts w:ascii="Arial" w:eastAsia="Times New Roman" w:hAnsi="Arial" w:cs="Arial"/>
          <w:color w:val="000000"/>
          <w:sz w:val="24"/>
          <w:szCs w:val="24"/>
          <w:lang w:eastAsia="en-ZA"/>
        </w:rPr>
      </w:pPr>
      <w:r w:rsidRPr="00913A21">
        <w:rPr>
          <w:rFonts w:ascii="Arial" w:eastAsia="Times New Roman" w:hAnsi="Arial" w:cs="Arial"/>
          <w:color w:val="000000"/>
          <w:sz w:val="24"/>
          <w:szCs w:val="24"/>
          <w:lang w:eastAsia="en-ZA"/>
        </w:rPr>
        <w:t>(a)(i)</w:t>
      </w:r>
      <w:r w:rsidRPr="00913A21">
        <w:rPr>
          <w:rFonts w:ascii="Arial" w:eastAsia="Times New Roman" w:hAnsi="Arial" w:cs="Arial"/>
          <w:color w:val="000000"/>
          <w:sz w:val="24"/>
          <w:szCs w:val="24"/>
          <w:lang w:eastAsia="en-ZA"/>
        </w:rPr>
        <w:tab/>
        <w:t xml:space="preserve"> As at 30 June 2020 there were 3656 cases at RSDO level. </w:t>
      </w:r>
    </w:p>
    <w:p w:rsidR="00D1773F" w:rsidRPr="00913A21" w:rsidRDefault="00D1773F" w:rsidP="00D1773F">
      <w:pPr>
        <w:spacing w:after="0" w:line="320" w:lineRule="atLeast"/>
        <w:ind w:left="720"/>
        <w:jc w:val="both"/>
        <w:rPr>
          <w:rFonts w:ascii="Arial" w:eastAsia="Times New Roman" w:hAnsi="Arial" w:cs="Arial"/>
          <w:b/>
          <w:color w:val="FF0000"/>
          <w:sz w:val="24"/>
          <w:szCs w:val="24"/>
          <w:lang w:eastAsia="en-ZA"/>
        </w:rPr>
      </w:pPr>
    </w:p>
    <w:p w:rsidR="00281393" w:rsidRPr="00913A21" w:rsidRDefault="00281393" w:rsidP="006D6AA8">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 xml:space="preserve">(a)(ii) </w:t>
      </w:r>
      <w:r w:rsidR="006D6AA8" w:rsidRPr="00913A21">
        <w:rPr>
          <w:rFonts w:ascii="Arial" w:eastAsia="Times New Roman" w:hAnsi="Arial" w:cs="Arial"/>
          <w:sz w:val="24"/>
          <w:szCs w:val="24"/>
          <w:lang w:eastAsia="en-ZA"/>
        </w:rPr>
        <w:t xml:space="preserve">The total number of cases at the </w:t>
      </w:r>
      <w:r w:rsidRPr="00913A21">
        <w:rPr>
          <w:rFonts w:ascii="Arial" w:eastAsia="Times New Roman" w:hAnsi="Arial" w:cs="Arial"/>
          <w:sz w:val="24"/>
          <w:szCs w:val="24"/>
          <w:lang w:eastAsia="en-ZA"/>
        </w:rPr>
        <w:t>Refugee Appeal Board (Now Refugee Appeals Authority)</w:t>
      </w:r>
      <w:r w:rsidR="006D6AA8" w:rsidRPr="00913A21">
        <w:rPr>
          <w:rFonts w:ascii="Arial" w:eastAsia="Times New Roman" w:hAnsi="Arial" w:cs="Arial"/>
          <w:sz w:val="24"/>
          <w:szCs w:val="24"/>
          <w:lang w:eastAsia="en-ZA"/>
        </w:rPr>
        <w:t xml:space="preserve"> </w:t>
      </w:r>
      <w:r w:rsidR="007C04B5" w:rsidRPr="00913A21">
        <w:rPr>
          <w:rFonts w:ascii="Arial" w:eastAsia="Times New Roman" w:hAnsi="Arial" w:cs="Arial"/>
          <w:sz w:val="24"/>
          <w:szCs w:val="24"/>
          <w:lang w:eastAsia="en-ZA"/>
        </w:rPr>
        <w:t xml:space="preserve">is </w:t>
      </w:r>
      <w:r w:rsidRPr="00913A21">
        <w:rPr>
          <w:rFonts w:ascii="Arial" w:eastAsia="Times New Roman" w:hAnsi="Arial" w:cs="Arial"/>
          <w:sz w:val="24"/>
          <w:szCs w:val="24"/>
          <w:lang w:eastAsia="en-ZA"/>
        </w:rPr>
        <w:t xml:space="preserve">123 424 as at 18 September 2020 </w:t>
      </w:r>
    </w:p>
    <w:tbl>
      <w:tblP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0"/>
        <w:gridCol w:w="499"/>
        <w:gridCol w:w="900"/>
        <w:gridCol w:w="1080"/>
        <w:gridCol w:w="878"/>
        <w:gridCol w:w="840"/>
        <w:gridCol w:w="1060"/>
        <w:gridCol w:w="1049"/>
        <w:gridCol w:w="840"/>
        <w:gridCol w:w="1040"/>
        <w:gridCol w:w="1040"/>
      </w:tblGrid>
      <w:tr w:rsidR="007C04B5" w:rsidRPr="00913A21" w:rsidTr="007C04B5">
        <w:trPr>
          <w:trHeight w:val="330"/>
        </w:trPr>
        <w:tc>
          <w:tcPr>
            <w:tcW w:w="1160" w:type="dxa"/>
            <w:vMerge w:val="restart"/>
            <w:shd w:val="clear" w:color="auto" w:fill="auto"/>
            <w:noWrap/>
            <w:hideMark/>
          </w:tcPr>
          <w:p w:rsidR="007C04B5" w:rsidRPr="00913A21" w:rsidRDefault="007C04B5" w:rsidP="00970143">
            <w:pPr>
              <w:jc w:val="cente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MONTHS</w:t>
            </w:r>
          </w:p>
          <w:p w:rsidR="007C04B5" w:rsidRPr="00913A21" w:rsidRDefault="007C04B5" w:rsidP="00970143">
            <w:pPr>
              <w:jc w:val="center"/>
              <w:rPr>
                <w:rFonts w:ascii="Arial" w:eastAsia="Times New Roman" w:hAnsi="Arial" w:cs="Arial"/>
                <w:color w:val="000000"/>
                <w:sz w:val="14"/>
                <w:szCs w:val="14"/>
                <w:lang w:val="en-US"/>
              </w:rPr>
            </w:pPr>
          </w:p>
        </w:tc>
        <w:tc>
          <w:tcPr>
            <w:tcW w:w="566" w:type="dxa"/>
          </w:tcPr>
          <w:p w:rsidR="007C04B5" w:rsidRPr="00913A21" w:rsidRDefault="007C04B5" w:rsidP="00970143">
            <w:pPr>
              <w:jc w:val="center"/>
              <w:rPr>
                <w:rFonts w:ascii="Arial" w:eastAsia="Times New Roman" w:hAnsi="Arial" w:cs="Arial"/>
                <w:color w:val="000000"/>
                <w:sz w:val="14"/>
                <w:szCs w:val="14"/>
                <w:lang w:val="en-US"/>
              </w:rPr>
            </w:pPr>
          </w:p>
        </w:tc>
        <w:tc>
          <w:tcPr>
            <w:tcW w:w="8660" w:type="dxa"/>
            <w:gridSpan w:val="9"/>
            <w:shd w:val="clear" w:color="auto" w:fill="auto"/>
            <w:noWrap/>
            <w:hideMark/>
          </w:tcPr>
          <w:p w:rsidR="007C04B5" w:rsidRPr="00913A21" w:rsidRDefault="007C04B5" w:rsidP="00970143">
            <w:pPr>
              <w:jc w:val="cente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APRIL 2020 TO SEPTEMBER 2020 </w:t>
            </w:r>
          </w:p>
        </w:tc>
      </w:tr>
      <w:tr w:rsidR="007C04B5" w:rsidRPr="00913A21" w:rsidTr="007C04B5">
        <w:trPr>
          <w:trHeight w:val="540"/>
        </w:trPr>
        <w:tc>
          <w:tcPr>
            <w:tcW w:w="1160" w:type="dxa"/>
            <w:vMerge/>
            <w:shd w:val="clear" w:color="auto" w:fill="auto"/>
            <w:hideMark/>
          </w:tcPr>
          <w:p w:rsidR="007C04B5" w:rsidRPr="00913A21" w:rsidRDefault="007C04B5" w:rsidP="00970143">
            <w:pPr>
              <w:rPr>
                <w:rFonts w:ascii="Arial" w:eastAsia="Times New Roman" w:hAnsi="Arial" w:cs="Arial"/>
                <w:color w:val="000000"/>
                <w:sz w:val="14"/>
                <w:szCs w:val="14"/>
                <w:lang w:val="en-US"/>
              </w:rPr>
            </w:pPr>
          </w:p>
        </w:tc>
        <w:tc>
          <w:tcPr>
            <w:tcW w:w="566" w:type="dxa"/>
          </w:tcPr>
          <w:p w:rsidR="007C04B5" w:rsidRPr="00913A21" w:rsidRDefault="007C04B5" w:rsidP="00970143">
            <w:pPr>
              <w:rPr>
                <w:rFonts w:ascii="Arial" w:eastAsia="Times New Roman" w:hAnsi="Arial" w:cs="Arial"/>
                <w:color w:val="000000"/>
                <w:sz w:val="14"/>
                <w:szCs w:val="14"/>
                <w:lang w:val="en-US"/>
              </w:rPr>
            </w:pPr>
          </w:p>
        </w:tc>
        <w:tc>
          <w:tcPr>
            <w:tcW w:w="90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Cases  heard</w:t>
            </w:r>
          </w:p>
        </w:tc>
        <w:tc>
          <w:tcPr>
            <w:tcW w:w="108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Cases finalized and decisions issued</w:t>
            </w:r>
          </w:p>
        </w:tc>
        <w:tc>
          <w:tcPr>
            <w:tcW w:w="84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cases Confirmed as unfounded</w:t>
            </w:r>
          </w:p>
        </w:tc>
        <w:tc>
          <w:tcPr>
            <w:tcW w:w="84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cases upheld</w:t>
            </w:r>
          </w:p>
        </w:tc>
        <w:tc>
          <w:tcPr>
            <w:tcW w:w="106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condonations dismissed</w:t>
            </w:r>
          </w:p>
        </w:tc>
        <w:tc>
          <w:tcPr>
            <w:tcW w:w="102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condonations granted</w:t>
            </w:r>
          </w:p>
        </w:tc>
        <w:tc>
          <w:tcPr>
            <w:tcW w:w="84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no show cases</w:t>
            </w:r>
          </w:p>
        </w:tc>
        <w:tc>
          <w:tcPr>
            <w:tcW w:w="104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Cases referred back to RROs (RSDO)</w:t>
            </w:r>
          </w:p>
        </w:tc>
        <w:tc>
          <w:tcPr>
            <w:tcW w:w="1040" w:type="dxa"/>
            <w:shd w:val="clear" w:color="auto" w:fill="auto"/>
            <w:hideMark/>
          </w:tcPr>
          <w:p w:rsidR="007C04B5" w:rsidRPr="00913A21" w:rsidRDefault="007C04B5" w:rsidP="00970143">
            <w:pPr>
              <w:rPr>
                <w:rFonts w:ascii="Arial" w:eastAsia="Times New Roman" w:hAnsi="Arial" w:cs="Arial"/>
                <w:color w:val="000000"/>
                <w:sz w:val="14"/>
                <w:szCs w:val="14"/>
                <w:lang w:val="en-US"/>
              </w:rPr>
            </w:pPr>
            <w:r w:rsidRPr="00913A21">
              <w:rPr>
                <w:rFonts w:ascii="Arial" w:eastAsia="Times New Roman" w:hAnsi="Arial" w:cs="Arial"/>
                <w:color w:val="000000"/>
                <w:sz w:val="14"/>
                <w:szCs w:val="14"/>
                <w:lang w:val="en-US"/>
              </w:rPr>
              <w:t>No of cases cancelled</w:t>
            </w:r>
          </w:p>
        </w:tc>
      </w:tr>
      <w:tr w:rsidR="007C04B5" w:rsidRPr="00913A21" w:rsidTr="007C04B5">
        <w:trPr>
          <w:trHeight w:val="290"/>
        </w:trPr>
        <w:tc>
          <w:tcPr>
            <w:tcW w:w="1160" w:type="dxa"/>
            <w:shd w:val="clear" w:color="auto" w:fill="auto"/>
            <w:noWrap/>
          </w:tcPr>
          <w:p w:rsidR="007C04B5" w:rsidRPr="00913A21" w:rsidRDefault="007C04B5" w:rsidP="00970143">
            <w:pPr>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DESMOND TUTU</w:t>
            </w:r>
          </w:p>
        </w:tc>
        <w:tc>
          <w:tcPr>
            <w:tcW w:w="566" w:type="dxa"/>
          </w:tcPr>
          <w:p w:rsidR="007C04B5" w:rsidRPr="00913A21" w:rsidRDefault="007C04B5" w:rsidP="00970143">
            <w:pPr>
              <w:jc w:val="right"/>
              <w:rPr>
                <w:rFonts w:ascii="Arial" w:eastAsia="Times New Roman" w:hAnsi="Arial" w:cs="Arial"/>
                <w:b/>
                <w:bCs/>
                <w:color w:val="000000"/>
                <w:sz w:val="16"/>
                <w:szCs w:val="16"/>
                <w:lang w:val="en-US"/>
              </w:rPr>
            </w:pPr>
          </w:p>
        </w:tc>
        <w:tc>
          <w:tcPr>
            <w:tcW w:w="90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8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376</w:t>
            </w:r>
          </w:p>
        </w:tc>
        <w:tc>
          <w:tcPr>
            <w:tcW w:w="8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14</w:t>
            </w:r>
          </w:p>
        </w:tc>
        <w:tc>
          <w:tcPr>
            <w:tcW w:w="8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34</w:t>
            </w:r>
          </w:p>
        </w:tc>
        <w:tc>
          <w:tcPr>
            <w:tcW w:w="106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2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8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5</w:t>
            </w:r>
          </w:p>
        </w:tc>
        <w:tc>
          <w:tcPr>
            <w:tcW w:w="10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115</w:t>
            </w:r>
          </w:p>
        </w:tc>
        <w:tc>
          <w:tcPr>
            <w:tcW w:w="10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323</w:t>
            </w:r>
          </w:p>
        </w:tc>
      </w:tr>
      <w:tr w:rsidR="007C04B5" w:rsidRPr="00913A21" w:rsidTr="007C04B5">
        <w:trPr>
          <w:trHeight w:val="290"/>
        </w:trPr>
        <w:tc>
          <w:tcPr>
            <w:tcW w:w="1160" w:type="dxa"/>
            <w:shd w:val="clear" w:color="auto" w:fill="auto"/>
            <w:noWrap/>
          </w:tcPr>
          <w:p w:rsidR="007C04B5" w:rsidRPr="00913A21" w:rsidRDefault="007C04B5" w:rsidP="00970143">
            <w:pPr>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MUSINA</w:t>
            </w:r>
          </w:p>
        </w:tc>
        <w:tc>
          <w:tcPr>
            <w:tcW w:w="566" w:type="dxa"/>
          </w:tcPr>
          <w:p w:rsidR="007C04B5" w:rsidRPr="00913A21" w:rsidRDefault="007C04B5" w:rsidP="00970143">
            <w:pPr>
              <w:jc w:val="right"/>
              <w:rPr>
                <w:rFonts w:ascii="Arial" w:eastAsia="Times New Roman" w:hAnsi="Arial" w:cs="Arial"/>
                <w:b/>
                <w:bCs/>
                <w:color w:val="000000"/>
                <w:sz w:val="16"/>
                <w:szCs w:val="16"/>
                <w:lang w:val="en-US"/>
              </w:rPr>
            </w:pPr>
          </w:p>
        </w:tc>
        <w:tc>
          <w:tcPr>
            <w:tcW w:w="90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8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100</w:t>
            </w:r>
          </w:p>
        </w:tc>
        <w:tc>
          <w:tcPr>
            <w:tcW w:w="8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51</w:t>
            </w:r>
          </w:p>
        </w:tc>
        <w:tc>
          <w:tcPr>
            <w:tcW w:w="8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12</w:t>
            </w:r>
          </w:p>
        </w:tc>
        <w:tc>
          <w:tcPr>
            <w:tcW w:w="106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2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8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6</w:t>
            </w:r>
          </w:p>
        </w:tc>
        <w:tc>
          <w:tcPr>
            <w:tcW w:w="10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40" w:type="dxa"/>
            <w:shd w:val="clear" w:color="auto" w:fill="auto"/>
            <w:noWrap/>
            <w:hideMark/>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31</w:t>
            </w:r>
          </w:p>
        </w:tc>
      </w:tr>
      <w:tr w:rsidR="007C04B5" w:rsidRPr="00913A21" w:rsidTr="007C04B5">
        <w:trPr>
          <w:trHeight w:val="290"/>
        </w:trPr>
        <w:tc>
          <w:tcPr>
            <w:tcW w:w="1160" w:type="dxa"/>
            <w:shd w:val="clear" w:color="auto" w:fill="auto"/>
            <w:noWrap/>
          </w:tcPr>
          <w:p w:rsidR="007C04B5" w:rsidRPr="00913A21" w:rsidRDefault="007C04B5" w:rsidP="00970143">
            <w:pPr>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DURBAN</w:t>
            </w:r>
          </w:p>
        </w:tc>
        <w:tc>
          <w:tcPr>
            <w:tcW w:w="566" w:type="dxa"/>
          </w:tcPr>
          <w:p w:rsidR="007C04B5" w:rsidRPr="00913A21" w:rsidRDefault="007C04B5" w:rsidP="00970143">
            <w:pPr>
              <w:jc w:val="right"/>
              <w:rPr>
                <w:rFonts w:ascii="Arial" w:eastAsia="Times New Roman" w:hAnsi="Arial" w:cs="Arial"/>
                <w:b/>
                <w:bCs/>
                <w:color w:val="000000"/>
                <w:sz w:val="16"/>
                <w:szCs w:val="16"/>
                <w:lang w:val="en-US"/>
              </w:rPr>
            </w:pPr>
          </w:p>
        </w:tc>
        <w:tc>
          <w:tcPr>
            <w:tcW w:w="90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26</w:t>
            </w:r>
          </w:p>
        </w:tc>
        <w:tc>
          <w:tcPr>
            <w:tcW w:w="108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308</w:t>
            </w:r>
          </w:p>
        </w:tc>
        <w:tc>
          <w:tcPr>
            <w:tcW w:w="8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39</w:t>
            </w:r>
          </w:p>
        </w:tc>
        <w:tc>
          <w:tcPr>
            <w:tcW w:w="8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61</w:t>
            </w:r>
          </w:p>
        </w:tc>
        <w:tc>
          <w:tcPr>
            <w:tcW w:w="106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2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8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1</w:t>
            </w:r>
          </w:p>
        </w:tc>
        <w:tc>
          <w:tcPr>
            <w:tcW w:w="10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0</w:t>
            </w:r>
          </w:p>
        </w:tc>
        <w:tc>
          <w:tcPr>
            <w:tcW w:w="10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207</w:t>
            </w:r>
          </w:p>
        </w:tc>
      </w:tr>
      <w:tr w:rsidR="007C04B5" w:rsidRPr="00913A21" w:rsidTr="007C04B5">
        <w:trPr>
          <w:trHeight w:val="290"/>
        </w:trPr>
        <w:tc>
          <w:tcPr>
            <w:tcW w:w="1160" w:type="dxa"/>
            <w:shd w:val="clear" w:color="auto" w:fill="auto"/>
            <w:noWrap/>
            <w:hideMark/>
          </w:tcPr>
          <w:p w:rsidR="007C04B5" w:rsidRPr="00913A21" w:rsidRDefault="007C04B5" w:rsidP="00970143">
            <w:pPr>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CAPE TOWN</w:t>
            </w:r>
          </w:p>
        </w:tc>
        <w:tc>
          <w:tcPr>
            <w:tcW w:w="566" w:type="dxa"/>
          </w:tcPr>
          <w:p w:rsidR="007C04B5" w:rsidRPr="00913A21" w:rsidRDefault="007C04B5" w:rsidP="00970143">
            <w:pPr>
              <w:jc w:val="right"/>
              <w:rPr>
                <w:rFonts w:ascii="Arial" w:hAnsi="Arial" w:cs="Arial"/>
                <w:b/>
                <w:bCs/>
                <w:color w:val="000000"/>
                <w:sz w:val="16"/>
                <w:szCs w:val="16"/>
              </w:rPr>
            </w:pPr>
          </w:p>
        </w:tc>
        <w:tc>
          <w:tcPr>
            <w:tcW w:w="90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137</w:t>
            </w:r>
          </w:p>
        </w:tc>
        <w:tc>
          <w:tcPr>
            <w:tcW w:w="108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114</w:t>
            </w:r>
          </w:p>
        </w:tc>
        <w:tc>
          <w:tcPr>
            <w:tcW w:w="8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21</w:t>
            </w:r>
          </w:p>
        </w:tc>
        <w:tc>
          <w:tcPr>
            <w:tcW w:w="8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11</w:t>
            </w:r>
          </w:p>
        </w:tc>
        <w:tc>
          <w:tcPr>
            <w:tcW w:w="106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0</w:t>
            </w:r>
          </w:p>
        </w:tc>
        <w:tc>
          <w:tcPr>
            <w:tcW w:w="102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0</w:t>
            </w:r>
          </w:p>
        </w:tc>
        <w:tc>
          <w:tcPr>
            <w:tcW w:w="8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0</w:t>
            </w:r>
          </w:p>
        </w:tc>
        <w:tc>
          <w:tcPr>
            <w:tcW w:w="10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0</w:t>
            </w:r>
          </w:p>
        </w:tc>
        <w:tc>
          <w:tcPr>
            <w:tcW w:w="1040" w:type="dxa"/>
            <w:shd w:val="clear" w:color="auto" w:fill="auto"/>
            <w:noWrap/>
          </w:tcPr>
          <w:p w:rsidR="007C04B5" w:rsidRPr="00913A21" w:rsidRDefault="007C04B5" w:rsidP="00970143">
            <w:pPr>
              <w:jc w:val="right"/>
              <w:rPr>
                <w:rFonts w:ascii="Arial" w:eastAsia="Times New Roman" w:hAnsi="Arial" w:cs="Arial"/>
                <w:b/>
                <w:bCs/>
                <w:color w:val="000000"/>
                <w:sz w:val="16"/>
                <w:szCs w:val="16"/>
                <w:lang w:val="en-US"/>
              </w:rPr>
            </w:pPr>
            <w:r w:rsidRPr="00913A21">
              <w:rPr>
                <w:rFonts w:ascii="Arial" w:hAnsi="Arial" w:cs="Arial"/>
                <w:b/>
                <w:bCs/>
                <w:color w:val="000000"/>
                <w:sz w:val="16"/>
                <w:szCs w:val="16"/>
              </w:rPr>
              <w:t>82</w:t>
            </w:r>
          </w:p>
        </w:tc>
      </w:tr>
      <w:tr w:rsidR="007C04B5" w:rsidRPr="00913A21" w:rsidTr="007C04B5">
        <w:trPr>
          <w:trHeight w:val="290"/>
        </w:trPr>
        <w:tc>
          <w:tcPr>
            <w:tcW w:w="1160" w:type="dxa"/>
            <w:shd w:val="clear" w:color="auto" w:fill="auto"/>
            <w:noWrap/>
          </w:tcPr>
          <w:p w:rsidR="007C04B5" w:rsidRPr="00913A21" w:rsidRDefault="007C04B5" w:rsidP="00970143">
            <w:pPr>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PORT ELIZABETH</w:t>
            </w:r>
          </w:p>
        </w:tc>
        <w:tc>
          <w:tcPr>
            <w:tcW w:w="566" w:type="dxa"/>
          </w:tcPr>
          <w:p w:rsidR="007C04B5" w:rsidRPr="00913A21" w:rsidRDefault="007C04B5" w:rsidP="00970143">
            <w:pPr>
              <w:jc w:val="right"/>
              <w:rPr>
                <w:rFonts w:ascii="Arial" w:hAnsi="Arial" w:cs="Arial"/>
                <w:b/>
                <w:bCs/>
                <w:color w:val="000000"/>
                <w:sz w:val="16"/>
                <w:szCs w:val="16"/>
              </w:rPr>
            </w:pPr>
          </w:p>
        </w:tc>
        <w:tc>
          <w:tcPr>
            <w:tcW w:w="90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30</w:t>
            </w:r>
          </w:p>
        </w:tc>
        <w:tc>
          <w:tcPr>
            <w:tcW w:w="108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83</w:t>
            </w:r>
          </w:p>
        </w:tc>
        <w:tc>
          <w:tcPr>
            <w:tcW w:w="84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31</w:t>
            </w:r>
          </w:p>
        </w:tc>
        <w:tc>
          <w:tcPr>
            <w:tcW w:w="84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9</w:t>
            </w:r>
          </w:p>
        </w:tc>
        <w:tc>
          <w:tcPr>
            <w:tcW w:w="106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0</w:t>
            </w:r>
          </w:p>
        </w:tc>
        <w:tc>
          <w:tcPr>
            <w:tcW w:w="102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0</w:t>
            </w:r>
          </w:p>
        </w:tc>
        <w:tc>
          <w:tcPr>
            <w:tcW w:w="84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0</w:t>
            </w:r>
          </w:p>
        </w:tc>
        <w:tc>
          <w:tcPr>
            <w:tcW w:w="104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0</w:t>
            </w:r>
          </w:p>
        </w:tc>
        <w:tc>
          <w:tcPr>
            <w:tcW w:w="1040" w:type="dxa"/>
            <w:tcBorders>
              <w:bottom w:val="single" w:sz="4" w:space="0" w:color="auto"/>
            </w:tcBorders>
            <w:shd w:val="clear" w:color="auto" w:fill="auto"/>
            <w:noWrap/>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43</w:t>
            </w:r>
          </w:p>
        </w:tc>
      </w:tr>
      <w:tr w:rsidR="007C04B5" w:rsidRPr="00913A21" w:rsidTr="007C04B5">
        <w:trPr>
          <w:trHeight w:val="290"/>
        </w:trPr>
        <w:tc>
          <w:tcPr>
            <w:tcW w:w="1160" w:type="dxa"/>
            <w:shd w:val="clear" w:color="auto" w:fill="auto"/>
            <w:noWrap/>
          </w:tcPr>
          <w:p w:rsidR="007C04B5" w:rsidRPr="00913A21" w:rsidRDefault="007C04B5" w:rsidP="00970143">
            <w:pPr>
              <w:rPr>
                <w:rFonts w:ascii="Arial" w:eastAsia="Times New Roman" w:hAnsi="Arial" w:cs="Arial"/>
                <w:b/>
                <w:bCs/>
                <w:color w:val="000000"/>
                <w:sz w:val="16"/>
                <w:szCs w:val="16"/>
                <w:lang w:val="en-US"/>
              </w:rPr>
            </w:pPr>
            <w:r w:rsidRPr="00913A21">
              <w:rPr>
                <w:rFonts w:ascii="Arial" w:eastAsia="Times New Roman" w:hAnsi="Arial" w:cs="Arial"/>
                <w:b/>
                <w:bCs/>
                <w:color w:val="000000"/>
                <w:sz w:val="16"/>
                <w:szCs w:val="16"/>
                <w:lang w:val="en-US"/>
              </w:rPr>
              <w:t>TOTAL</w:t>
            </w:r>
          </w:p>
        </w:tc>
        <w:tc>
          <w:tcPr>
            <w:tcW w:w="566" w:type="dxa"/>
            <w:tcBorders>
              <w:right w:val="nil"/>
            </w:tcBorders>
          </w:tcPr>
          <w:p w:rsidR="007C04B5" w:rsidRPr="00913A21" w:rsidRDefault="007C04B5" w:rsidP="00970143">
            <w:pPr>
              <w:jc w:val="right"/>
              <w:rPr>
                <w:rFonts w:ascii="Arial" w:hAnsi="Arial" w:cs="Arial"/>
                <w:b/>
                <w:bCs/>
                <w:color w:val="000000"/>
                <w:sz w:val="16"/>
                <w:szCs w:val="16"/>
              </w:rPr>
            </w:pPr>
          </w:p>
        </w:tc>
        <w:tc>
          <w:tcPr>
            <w:tcW w:w="900" w:type="dxa"/>
            <w:tcBorders>
              <w:top w:val="single" w:sz="4" w:space="0" w:color="auto"/>
              <w:left w:val="nil"/>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193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981</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156</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127</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0</w:t>
            </w:r>
          </w:p>
        </w:tc>
        <w:tc>
          <w:tcPr>
            <w:tcW w:w="8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12</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115</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04B5" w:rsidRPr="00913A21" w:rsidRDefault="007C04B5" w:rsidP="00970143">
            <w:pPr>
              <w:jc w:val="right"/>
              <w:rPr>
                <w:rFonts w:ascii="Arial" w:hAnsi="Arial" w:cs="Arial"/>
                <w:b/>
                <w:bCs/>
                <w:color w:val="000000"/>
                <w:sz w:val="16"/>
                <w:szCs w:val="16"/>
              </w:rPr>
            </w:pPr>
            <w:r w:rsidRPr="00913A21">
              <w:rPr>
                <w:rFonts w:ascii="Arial" w:hAnsi="Arial" w:cs="Arial"/>
                <w:b/>
                <w:bCs/>
                <w:color w:val="000000"/>
                <w:sz w:val="16"/>
                <w:szCs w:val="16"/>
              </w:rPr>
              <w:t>686</w:t>
            </w:r>
          </w:p>
        </w:tc>
      </w:tr>
    </w:tbl>
    <w:p w:rsidR="00281393" w:rsidRPr="00913A21" w:rsidRDefault="00281393" w:rsidP="00281393">
      <w:pPr>
        <w:spacing w:after="0" w:line="360" w:lineRule="auto"/>
        <w:jc w:val="both"/>
        <w:rPr>
          <w:rFonts w:ascii="Arial" w:eastAsia="Times New Roman" w:hAnsi="Arial" w:cs="Arial"/>
          <w:sz w:val="24"/>
          <w:szCs w:val="24"/>
          <w:lang w:eastAsia="en-ZA"/>
        </w:rPr>
      </w:pPr>
    </w:p>
    <w:p w:rsidR="00D1773F" w:rsidRPr="00913A21" w:rsidRDefault="006D6AA8" w:rsidP="006D6AA8">
      <w:pPr>
        <w:spacing w:after="0" w:line="360" w:lineRule="auto"/>
        <w:ind w:left="709" w:hanging="709"/>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lastRenderedPageBreak/>
        <w:t>(a)(iii)</w:t>
      </w:r>
      <w:r w:rsidRPr="00913A21">
        <w:rPr>
          <w:rFonts w:ascii="Arial" w:eastAsia="Times New Roman" w:hAnsi="Arial" w:cs="Arial"/>
          <w:sz w:val="24"/>
          <w:szCs w:val="24"/>
          <w:lang w:eastAsia="en-ZA"/>
        </w:rPr>
        <w:tab/>
        <w:t>The Standing Committee for Refugee Affairs (</w:t>
      </w:r>
      <w:r w:rsidR="00D1773F" w:rsidRPr="00913A21">
        <w:rPr>
          <w:rFonts w:ascii="Arial" w:eastAsia="Times New Roman" w:hAnsi="Arial" w:cs="Arial"/>
          <w:sz w:val="24"/>
          <w:szCs w:val="24"/>
          <w:lang w:eastAsia="en-ZA"/>
        </w:rPr>
        <w:t>SCRA</w:t>
      </w:r>
      <w:r w:rsidRPr="00913A21">
        <w:rPr>
          <w:rFonts w:ascii="Arial" w:eastAsia="Times New Roman" w:hAnsi="Arial" w:cs="Arial"/>
          <w:sz w:val="24"/>
          <w:szCs w:val="24"/>
          <w:lang w:eastAsia="en-ZA"/>
        </w:rPr>
        <w:t>)</w:t>
      </w:r>
      <w:r w:rsidR="00D1773F" w:rsidRPr="00913A21">
        <w:rPr>
          <w:rFonts w:ascii="Arial" w:eastAsia="Times New Roman" w:hAnsi="Arial" w:cs="Arial"/>
          <w:sz w:val="24"/>
          <w:szCs w:val="24"/>
          <w:lang w:eastAsia="en-ZA"/>
        </w:rPr>
        <w:t xml:space="preserve"> has a backlog of </w:t>
      </w:r>
      <w:r w:rsidR="00D1773F" w:rsidRPr="00913A21">
        <w:rPr>
          <w:rFonts w:ascii="Arial" w:eastAsia="Times New Roman" w:hAnsi="Arial" w:cs="Arial"/>
          <w:b/>
          <w:sz w:val="24"/>
          <w:szCs w:val="24"/>
          <w:lang w:eastAsia="en-ZA"/>
        </w:rPr>
        <w:t>38185</w:t>
      </w:r>
      <w:r w:rsidR="00D1773F" w:rsidRPr="00913A21">
        <w:rPr>
          <w:rFonts w:ascii="Arial" w:eastAsia="Times New Roman" w:hAnsi="Arial" w:cs="Arial"/>
          <w:sz w:val="24"/>
          <w:szCs w:val="24"/>
          <w:lang w:eastAsia="en-ZA"/>
        </w:rPr>
        <w:t xml:space="preserve"> cases for </w:t>
      </w:r>
      <w:proofErr w:type="gramStart"/>
      <w:r w:rsidR="00D1773F" w:rsidRPr="00913A21">
        <w:rPr>
          <w:rFonts w:ascii="Arial" w:eastAsia="Times New Roman" w:hAnsi="Arial" w:cs="Arial"/>
          <w:sz w:val="24"/>
          <w:szCs w:val="24"/>
          <w:lang w:eastAsia="en-ZA"/>
        </w:rPr>
        <w:t>all the</w:t>
      </w:r>
      <w:proofErr w:type="gramEnd"/>
      <w:r w:rsidR="00D1773F" w:rsidRPr="00913A21">
        <w:rPr>
          <w:rFonts w:ascii="Arial" w:eastAsia="Times New Roman" w:hAnsi="Arial" w:cs="Arial"/>
          <w:sz w:val="24"/>
          <w:szCs w:val="24"/>
          <w:lang w:eastAsia="en-ZA"/>
        </w:rPr>
        <w:t xml:space="preserve"> five centre with the majority of cases being at the Desmond Tutu RRO. These are active cases.</w:t>
      </w:r>
    </w:p>
    <w:p w:rsidR="00D1773F" w:rsidRPr="00913A21" w:rsidRDefault="00D1773F" w:rsidP="00D1773F">
      <w:pPr>
        <w:spacing w:after="0" w:line="360" w:lineRule="auto"/>
        <w:jc w:val="both"/>
        <w:rPr>
          <w:rFonts w:ascii="Arial" w:eastAsia="Times New Roman" w:hAnsi="Arial" w:cs="Arial"/>
          <w:sz w:val="24"/>
          <w:szCs w:val="24"/>
          <w:lang w:eastAsia="en-ZA"/>
        </w:rPr>
      </w:pPr>
    </w:p>
    <w:p w:rsidR="00D1773F" w:rsidRPr="00913A21" w:rsidRDefault="006D6AA8" w:rsidP="006D6AA8">
      <w:pPr>
        <w:spacing w:after="0" w:line="360" w:lineRule="auto"/>
        <w:ind w:left="709" w:hanging="709"/>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(b)(i)</w:t>
      </w:r>
      <w:r w:rsidRPr="00913A21">
        <w:rPr>
          <w:rFonts w:ascii="Arial" w:eastAsia="Times New Roman" w:hAnsi="Arial" w:cs="Arial"/>
          <w:sz w:val="24"/>
          <w:szCs w:val="24"/>
          <w:lang w:eastAsia="en-ZA"/>
        </w:rPr>
        <w:tab/>
      </w:r>
      <w:r w:rsidR="007C04B5" w:rsidRPr="00913A21">
        <w:rPr>
          <w:rFonts w:ascii="Arial" w:eastAsia="Times New Roman" w:hAnsi="Arial" w:cs="Arial"/>
          <w:sz w:val="24"/>
          <w:szCs w:val="24"/>
          <w:lang w:eastAsia="en-ZA"/>
        </w:rPr>
        <w:t xml:space="preserve">The </w:t>
      </w:r>
      <w:r w:rsidRPr="00913A21">
        <w:rPr>
          <w:rFonts w:ascii="Arial" w:eastAsia="Times New Roman" w:hAnsi="Arial" w:cs="Arial"/>
          <w:sz w:val="24"/>
          <w:szCs w:val="24"/>
          <w:lang w:eastAsia="en-ZA"/>
        </w:rPr>
        <w:t xml:space="preserve">Refugee Appeal Board (Now Refugee Appeals Authority) </w:t>
      </w:r>
      <w:r w:rsidR="007C04B5" w:rsidRPr="00913A21">
        <w:rPr>
          <w:rFonts w:ascii="Arial" w:eastAsia="Times New Roman" w:hAnsi="Arial" w:cs="Arial"/>
          <w:sz w:val="24"/>
          <w:szCs w:val="24"/>
          <w:lang w:eastAsia="en-ZA"/>
        </w:rPr>
        <w:t>finalised 981 cases</w:t>
      </w:r>
      <w:r w:rsidR="001C2E3A" w:rsidRPr="00913A21">
        <w:rPr>
          <w:rFonts w:ascii="Arial" w:eastAsia="Times New Roman" w:hAnsi="Arial" w:cs="Arial"/>
          <w:sz w:val="24"/>
          <w:szCs w:val="24"/>
          <w:lang w:eastAsia="en-ZA"/>
        </w:rPr>
        <w:t xml:space="preserve">. </w:t>
      </w:r>
      <w:r w:rsidR="007C04B5" w:rsidRPr="00913A21">
        <w:rPr>
          <w:rFonts w:ascii="Arial" w:eastAsia="Times New Roman" w:hAnsi="Arial" w:cs="Arial"/>
          <w:sz w:val="24"/>
          <w:szCs w:val="24"/>
          <w:lang w:eastAsia="en-ZA"/>
        </w:rPr>
        <w:t xml:space="preserve">  </w:t>
      </w:r>
    </w:p>
    <w:p w:rsidR="006D6AA8" w:rsidRPr="00913A21" w:rsidRDefault="006D6AA8" w:rsidP="00D1773F">
      <w:pPr>
        <w:spacing w:after="0" w:line="360" w:lineRule="auto"/>
        <w:jc w:val="both"/>
        <w:rPr>
          <w:rFonts w:ascii="Arial" w:eastAsia="Times New Roman" w:hAnsi="Arial" w:cs="Arial"/>
          <w:b/>
          <w:sz w:val="24"/>
          <w:szCs w:val="24"/>
          <w:u w:val="single"/>
          <w:lang w:eastAsia="en-ZA"/>
        </w:rPr>
      </w:pPr>
    </w:p>
    <w:p w:rsidR="00D1773F" w:rsidRPr="00913A21" w:rsidRDefault="00CC2E4D" w:rsidP="00D1773F">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 xml:space="preserve"> </w:t>
      </w:r>
      <w:r w:rsidR="006D6AA8" w:rsidRPr="00913A21">
        <w:rPr>
          <w:rFonts w:ascii="Arial" w:eastAsia="Times New Roman" w:hAnsi="Arial" w:cs="Arial"/>
          <w:sz w:val="24"/>
          <w:szCs w:val="24"/>
          <w:lang w:eastAsia="en-ZA"/>
        </w:rPr>
        <w:t>(b)(ii) SCRA has finalised 4672 cases</w:t>
      </w:r>
      <w:r w:rsidRPr="00913A21">
        <w:rPr>
          <w:rFonts w:ascii="Arial" w:eastAsia="Times New Roman" w:hAnsi="Arial" w:cs="Arial"/>
          <w:sz w:val="24"/>
          <w:szCs w:val="24"/>
          <w:lang w:eastAsia="en-ZA"/>
        </w:rPr>
        <w:t>.</w:t>
      </w:r>
      <w:r w:rsidR="006D6AA8" w:rsidRPr="00913A21">
        <w:rPr>
          <w:rFonts w:ascii="Arial" w:eastAsia="Times New Roman" w:hAnsi="Arial" w:cs="Arial"/>
          <w:sz w:val="24"/>
          <w:szCs w:val="24"/>
          <w:lang w:eastAsia="en-ZA"/>
        </w:rPr>
        <w:t xml:space="preserve"> </w:t>
      </w:r>
    </w:p>
    <w:p w:rsidR="00CC2E4D" w:rsidRPr="00913A21" w:rsidRDefault="00CC2E4D" w:rsidP="00D1773F">
      <w:pPr>
        <w:spacing w:after="0" w:line="360" w:lineRule="auto"/>
        <w:jc w:val="both"/>
        <w:rPr>
          <w:rFonts w:ascii="Arial" w:eastAsia="Times New Roman" w:hAnsi="Arial" w:cs="Arial"/>
          <w:b/>
          <w:sz w:val="24"/>
          <w:szCs w:val="24"/>
          <w:lang w:eastAsia="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558"/>
        <w:gridCol w:w="1558"/>
        <w:gridCol w:w="1558"/>
        <w:gridCol w:w="1559"/>
        <w:gridCol w:w="1559"/>
      </w:tblGrid>
      <w:tr w:rsidR="00D1773F" w:rsidRPr="00913A21" w:rsidTr="00970143">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NO OF CASES</w:t>
            </w:r>
          </w:p>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 xml:space="preserve">REVIEWED </w:t>
            </w:r>
          </w:p>
        </w:tc>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UPHELD</w:t>
            </w:r>
          </w:p>
        </w:tc>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SET ASIDE</w:t>
            </w:r>
          </w:p>
        </w:tc>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REFERRED BACK</w:t>
            </w:r>
          </w:p>
        </w:tc>
        <w:tc>
          <w:tcPr>
            <w:tcW w:w="1559"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TOTAL FINALIZED</w:t>
            </w:r>
          </w:p>
        </w:tc>
        <w:tc>
          <w:tcPr>
            <w:tcW w:w="1559"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COMMENT</w:t>
            </w:r>
          </w:p>
        </w:tc>
      </w:tr>
      <w:tr w:rsidR="00D1773F" w:rsidRPr="00913A21" w:rsidTr="00970143">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4672</w:t>
            </w:r>
          </w:p>
        </w:tc>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4096</w:t>
            </w:r>
          </w:p>
        </w:tc>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400</w:t>
            </w:r>
          </w:p>
        </w:tc>
        <w:tc>
          <w:tcPr>
            <w:tcW w:w="1558"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176</w:t>
            </w:r>
          </w:p>
        </w:tc>
        <w:tc>
          <w:tcPr>
            <w:tcW w:w="1559"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4672</w:t>
            </w:r>
          </w:p>
        </w:tc>
        <w:tc>
          <w:tcPr>
            <w:tcW w:w="1559" w:type="dxa"/>
            <w:shd w:val="clear" w:color="auto" w:fill="auto"/>
          </w:tcPr>
          <w:p w:rsidR="00D1773F" w:rsidRPr="00913A21" w:rsidRDefault="00D1773F" w:rsidP="00970143">
            <w:pPr>
              <w:spacing w:after="0" w:line="360" w:lineRule="auto"/>
              <w:jc w:val="both"/>
              <w:rPr>
                <w:rFonts w:ascii="Arial" w:eastAsia="Times New Roman" w:hAnsi="Arial" w:cs="Arial"/>
                <w:sz w:val="24"/>
                <w:szCs w:val="24"/>
                <w:lang w:eastAsia="en-ZA"/>
              </w:rPr>
            </w:pPr>
            <w:r w:rsidRPr="00913A21">
              <w:rPr>
                <w:rFonts w:ascii="Arial" w:eastAsia="Times New Roman" w:hAnsi="Arial" w:cs="Arial"/>
                <w:sz w:val="24"/>
                <w:szCs w:val="24"/>
                <w:lang w:eastAsia="en-ZA"/>
              </w:rPr>
              <w:t xml:space="preserve">These cases were only attended to at the Desmond Tutu RRO during the level 3-2 lock down. </w:t>
            </w:r>
          </w:p>
        </w:tc>
      </w:tr>
    </w:tbl>
    <w:p w:rsidR="00644F74" w:rsidRPr="00913A21" w:rsidRDefault="00644F74" w:rsidP="00644F74">
      <w:pPr>
        <w:spacing w:after="0" w:line="320" w:lineRule="atLeast"/>
        <w:ind w:left="720"/>
        <w:jc w:val="both"/>
        <w:rPr>
          <w:rFonts w:ascii="Arial" w:eastAsia="Times New Roman" w:hAnsi="Arial" w:cs="Arial"/>
          <w:sz w:val="24"/>
          <w:szCs w:val="24"/>
          <w:lang w:eastAsia="en-ZA"/>
        </w:rPr>
      </w:pPr>
    </w:p>
    <w:p w:rsidR="00456148" w:rsidRPr="00D172FE" w:rsidRDefault="00913A21" w:rsidP="00913A21">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p>
    <w:sectPr w:rsidR="00456148" w:rsidRPr="00D172FE" w:rsidSect="00CA4EDF">
      <w:headerReference w:type="even" r:id="rId7"/>
      <w:headerReference w:type="default" r:id="rId8"/>
      <w:footerReference w:type="even" r:id="rId9"/>
      <w:footerReference w:type="default" r:id="rId10"/>
      <w:headerReference w:type="first" r:id="rId11"/>
      <w:footerReference w:type="first" r:id="rId12"/>
      <w:pgSz w:w="12240" w:h="15840" w:code="1"/>
      <w:pgMar w:top="851" w:right="990" w:bottom="54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5F7" w:rsidRDefault="00F745F7" w:rsidP="00670234">
      <w:pPr>
        <w:spacing w:after="0" w:line="240" w:lineRule="auto"/>
      </w:pPr>
      <w:r>
        <w:separator/>
      </w:r>
    </w:p>
  </w:endnote>
  <w:endnote w:type="continuationSeparator" w:id="0">
    <w:p w:rsidR="00F745F7" w:rsidRDefault="00F745F7"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CC2E4D" w:rsidP="0068214C">
    <w:pPr>
      <w:pBdr>
        <w:top w:val="thinThickSmallGap" w:sz="24" w:space="1" w:color="622423"/>
      </w:pBdr>
      <w:tabs>
        <w:tab w:val="right" w:pos="10170"/>
      </w:tabs>
      <w:spacing w:after="0" w:line="240" w:lineRule="auto"/>
      <w:rPr>
        <w:rFonts w:ascii="Cambria" w:eastAsia="Times New Roman" w:hAnsi="Cambria"/>
      </w:rPr>
    </w:pPr>
    <w:r>
      <w:rPr>
        <w:rFonts w:ascii="Arial" w:eastAsia="Times New Roman" w:hAnsi="Arial" w:cs="Arial"/>
        <w:b/>
        <w:sz w:val="24"/>
        <w:szCs w:val="24"/>
        <w:lang w:eastAsia="en-ZA"/>
      </w:rPr>
      <w:t xml:space="preserve">2488. </w:t>
    </w:r>
    <w:r w:rsidRPr="00281393">
      <w:rPr>
        <w:rFonts w:ascii="Arial" w:eastAsia="Times New Roman" w:hAnsi="Arial" w:cs="Arial"/>
        <w:b/>
        <w:sz w:val="24"/>
        <w:szCs w:val="24"/>
        <w:lang w:eastAsia="en-ZA"/>
      </w:rPr>
      <w:t>Mr A C Roos (DA) to ask the Minister of Home Affairs:</w:t>
    </w:r>
    <w:r w:rsidRPr="00CC2E4D">
      <w:rPr>
        <w:rFonts w:ascii="Arial" w:hAnsi="Arial" w:cs="Arial"/>
        <w:b/>
        <w:sz w:val="20"/>
        <w:szCs w:val="20"/>
      </w:rPr>
      <w:t xml:space="preserve"> (DA</w:t>
    </w:r>
    <w:r w:rsidRPr="00281393">
      <w:rPr>
        <w:rFonts w:ascii="Times New Roman" w:hAnsi="Times New Roman"/>
        <w:b/>
        <w:sz w:val="20"/>
        <w:szCs w:val="20"/>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2E64A3" w:rsidRPr="002E64A3">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C2E4D"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eastAsia="Times New Roman" w:hAnsi="Arial" w:cs="Arial"/>
        <w:b/>
        <w:sz w:val="24"/>
        <w:szCs w:val="24"/>
        <w:lang w:eastAsia="en-ZA"/>
      </w:rPr>
      <w:t xml:space="preserve">2488. </w:t>
    </w:r>
    <w:r w:rsidRPr="00281393">
      <w:rPr>
        <w:rFonts w:ascii="Arial" w:eastAsia="Times New Roman" w:hAnsi="Arial" w:cs="Arial"/>
        <w:b/>
        <w:sz w:val="24"/>
        <w:szCs w:val="24"/>
        <w:lang w:eastAsia="en-ZA"/>
      </w:rPr>
      <w:t>Mr A C Roos (DA) to ask the Minister of Home Affairs:</w:t>
    </w:r>
    <w:r w:rsidRPr="00CC2E4D">
      <w:rPr>
        <w:rFonts w:ascii="Arial" w:hAnsi="Arial" w:cs="Arial"/>
        <w:b/>
        <w:sz w:val="20"/>
        <w:szCs w:val="20"/>
      </w:rPr>
      <w:t xml:space="preserve"> </w:t>
    </w:r>
    <w:r w:rsidR="00281393" w:rsidRPr="00CC2E4D">
      <w:rPr>
        <w:rFonts w:ascii="Arial" w:hAnsi="Arial" w:cs="Arial"/>
        <w:b/>
        <w:sz w:val="20"/>
        <w:szCs w:val="20"/>
      </w:rPr>
      <w:t>(DA</w:t>
    </w:r>
    <w:r w:rsidR="00281393" w:rsidRPr="00281393">
      <w:rPr>
        <w:rFonts w:ascii="Times New Roman" w:hAnsi="Times New Roman"/>
        <w:b/>
        <w:sz w:val="20"/>
        <w:szCs w:val="20"/>
      </w:rPr>
      <w:t>)</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2E64A3" w:rsidRPr="002E64A3">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5F7" w:rsidRDefault="00F745F7" w:rsidP="00670234">
      <w:pPr>
        <w:spacing w:after="0" w:line="240" w:lineRule="auto"/>
      </w:pPr>
      <w:r>
        <w:separator/>
      </w:r>
    </w:p>
  </w:footnote>
  <w:footnote w:type="continuationSeparator" w:id="0">
    <w:p w:rsidR="00F745F7" w:rsidRDefault="00F745F7"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4D" w:rsidRDefault="00CC2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4D" w:rsidRDefault="00CC2E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4D" w:rsidRDefault="00CC2E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4">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6">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9"/>
  </w:num>
  <w:num w:numId="5">
    <w:abstractNumId w:val="12"/>
  </w:num>
  <w:num w:numId="6">
    <w:abstractNumId w:val="4"/>
  </w:num>
  <w:num w:numId="7">
    <w:abstractNumId w:val="11"/>
  </w:num>
  <w:num w:numId="8">
    <w:abstractNumId w:val="3"/>
  </w:num>
  <w:num w:numId="9">
    <w:abstractNumId w:val="6"/>
  </w:num>
  <w:num w:numId="10">
    <w:abstractNumId w:val="1"/>
  </w:num>
  <w:num w:numId="11">
    <w:abstractNumId w:val="14"/>
  </w:num>
  <w:num w:numId="12">
    <w:abstractNumId w:val="10"/>
  </w:num>
  <w:num w:numId="13">
    <w:abstractNumId w:val="5"/>
  </w:num>
  <w:num w:numId="14">
    <w:abstractNumId w:val="16"/>
  </w:num>
  <w:num w:numId="15">
    <w:abstractNumId w:val="15"/>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E41EA"/>
    <w:rsid w:val="00110627"/>
    <w:rsid w:val="001C2E3A"/>
    <w:rsid w:val="001C66A5"/>
    <w:rsid w:val="0022531A"/>
    <w:rsid w:val="00226046"/>
    <w:rsid w:val="00231AF8"/>
    <w:rsid w:val="0027540F"/>
    <w:rsid w:val="002773AF"/>
    <w:rsid w:val="00281393"/>
    <w:rsid w:val="002D0CBA"/>
    <w:rsid w:val="002D6B12"/>
    <w:rsid w:val="002E64A3"/>
    <w:rsid w:val="0033176B"/>
    <w:rsid w:val="003441ED"/>
    <w:rsid w:val="00372359"/>
    <w:rsid w:val="003A01F1"/>
    <w:rsid w:val="003F3CA2"/>
    <w:rsid w:val="00401574"/>
    <w:rsid w:val="00422B34"/>
    <w:rsid w:val="00456148"/>
    <w:rsid w:val="004561F4"/>
    <w:rsid w:val="004C31D1"/>
    <w:rsid w:val="004D243D"/>
    <w:rsid w:val="004F147D"/>
    <w:rsid w:val="00525C51"/>
    <w:rsid w:val="00547A0D"/>
    <w:rsid w:val="0057013D"/>
    <w:rsid w:val="005B153A"/>
    <w:rsid w:val="005D6920"/>
    <w:rsid w:val="006248F0"/>
    <w:rsid w:val="00626C37"/>
    <w:rsid w:val="00644F74"/>
    <w:rsid w:val="00670234"/>
    <w:rsid w:val="006768B7"/>
    <w:rsid w:val="0068214C"/>
    <w:rsid w:val="00696968"/>
    <w:rsid w:val="006D0A19"/>
    <w:rsid w:val="006D6AA8"/>
    <w:rsid w:val="007232C0"/>
    <w:rsid w:val="00723CFC"/>
    <w:rsid w:val="00742EE0"/>
    <w:rsid w:val="00763272"/>
    <w:rsid w:val="007860EA"/>
    <w:rsid w:val="00792969"/>
    <w:rsid w:val="007C04B5"/>
    <w:rsid w:val="007D7585"/>
    <w:rsid w:val="007F3FB4"/>
    <w:rsid w:val="00854747"/>
    <w:rsid w:val="00880A83"/>
    <w:rsid w:val="00887B66"/>
    <w:rsid w:val="008D4304"/>
    <w:rsid w:val="008D66A6"/>
    <w:rsid w:val="008F0607"/>
    <w:rsid w:val="00913A21"/>
    <w:rsid w:val="00970143"/>
    <w:rsid w:val="00994308"/>
    <w:rsid w:val="009A4A14"/>
    <w:rsid w:val="009B31B1"/>
    <w:rsid w:val="009E7071"/>
    <w:rsid w:val="00A705E3"/>
    <w:rsid w:val="00A75A1C"/>
    <w:rsid w:val="00AA2045"/>
    <w:rsid w:val="00C000AD"/>
    <w:rsid w:val="00C16097"/>
    <w:rsid w:val="00C24F1C"/>
    <w:rsid w:val="00C47A60"/>
    <w:rsid w:val="00C5353D"/>
    <w:rsid w:val="00C70760"/>
    <w:rsid w:val="00CA4EDF"/>
    <w:rsid w:val="00CA6A29"/>
    <w:rsid w:val="00CC2E4D"/>
    <w:rsid w:val="00D172FE"/>
    <w:rsid w:val="00D1773F"/>
    <w:rsid w:val="00D32CA0"/>
    <w:rsid w:val="00D362A9"/>
    <w:rsid w:val="00D54A32"/>
    <w:rsid w:val="00E95475"/>
    <w:rsid w:val="00EA5A87"/>
    <w:rsid w:val="00F11199"/>
    <w:rsid w:val="00F1595E"/>
    <w:rsid w:val="00F22FE9"/>
    <w:rsid w:val="00F32951"/>
    <w:rsid w:val="00F47CB3"/>
    <w:rsid w:val="00F52429"/>
    <w:rsid w:val="00F61818"/>
    <w:rsid w:val="00F745F7"/>
    <w:rsid w:val="00F97D47"/>
    <w:rsid w:val="00FB5A73"/>
    <w:rsid w:val="00FC747D"/>
    <w:rsid w:val="00FF2B77"/>
    <w:rsid w:val="00FF3E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2020-12-11T10:44:00Z</cp:lastPrinted>
  <dcterms:created xsi:type="dcterms:W3CDTF">2021-01-20T11:08:00Z</dcterms:created>
  <dcterms:modified xsi:type="dcterms:W3CDTF">2021-01-20T11:08:00Z</dcterms:modified>
</cp:coreProperties>
</file>