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482C1" w14:textId="77777777" w:rsidR="00A46B71" w:rsidRPr="00645623" w:rsidRDefault="00A46B71" w:rsidP="00645623">
      <w:pPr>
        <w:spacing w:before="100" w:beforeAutospacing="1" w:after="100" w:afterAutospacing="1" w:line="360" w:lineRule="auto"/>
        <w:jc w:val="both"/>
        <w:outlineLvl w:val="0"/>
        <w:rPr>
          <w:rFonts w:ascii="Arial" w:eastAsia="Calibri" w:hAnsi="Arial" w:cs="Arial"/>
          <w:b/>
          <w:lang w:val="en-ZA"/>
        </w:rPr>
      </w:pPr>
      <w:r w:rsidRPr="00645623">
        <w:rPr>
          <w:rFonts w:ascii="Arial" w:eastAsia="Calibri" w:hAnsi="Arial" w:cs="Arial"/>
          <w:b/>
          <w:lang w:val="en-ZA"/>
        </w:rPr>
        <w:t>National Assembly</w:t>
      </w:r>
    </w:p>
    <w:p w14:paraId="6C38FA1B" w14:textId="77777777" w:rsidR="00A46B71" w:rsidRPr="00645623" w:rsidRDefault="00A46B71" w:rsidP="00645623">
      <w:pPr>
        <w:spacing w:before="100" w:beforeAutospacing="1" w:after="100" w:afterAutospacing="1" w:line="360" w:lineRule="auto"/>
        <w:jc w:val="both"/>
        <w:outlineLvl w:val="0"/>
        <w:rPr>
          <w:rFonts w:ascii="Arial" w:eastAsia="Calibri" w:hAnsi="Arial" w:cs="Arial"/>
          <w:b/>
          <w:lang w:val="en-ZA"/>
        </w:rPr>
      </w:pPr>
      <w:r w:rsidRPr="00645623">
        <w:rPr>
          <w:rFonts w:ascii="Arial" w:eastAsia="Calibri" w:hAnsi="Arial" w:cs="Arial"/>
          <w:b/>
          <w:lang w:val="en-ZA"/>
        </w:rPr>
        <w:t>Question Number: 2486</w:t>
      </w:r>
    </w:p>
    <w:p w14:paraId="60DFCF66" w14:textId="187C7546" w:rsidR="00A46B71" w:rsidRPr="00645623" w:rsidRDefault="00A46B71" w:rsidP="00645623">
      <w:pPr>
        <w:spacing w:before="100" w:beforeAutospacing="1" w:after="100" w:afterAutospacing="1" w:line="360" w:lineRule="auto"/>
        <w:ind w:left="720" w:hanging="720"/>
        <w:jc w:val="both"/>
        <w:outlineLvl w:val="0"/>
        <w:rPr>
          <w:rFonts w:ascii="Arial" w:hAnsi="Arial" w:cs="Arial"/>
          <w:b/>
        </w:rPr>
      </w:pPr>
      <w:r w:rsidRPr="00645623">
        <w:rPr>
          <w:rFonts w:ascii="Arial" w:hAnsi="Arial" w:cs="Arial"/>
          <w:b/>
        </w:rPr>
        <w:t>Mr M S F de Freitas (DA) to ask the Minister of Transport:</w:t>
      </w:r>
    </w:p>
    <w:p w14:paraId="2AC0A2B8" w14:textId="77777777" w:rsidR="00A46B71" w:rsidRPr="00645623" w:rsidRDefault="00A46B71" w:rsidP="00645623">
      <w:pPr>
        <w:spacing w:before="100" w:beforeAutospacing="1" w:after="100" w:afterAutospacing="1" w:line="360" w:lineRule="auto"/>
        <w:ind w:left="709" w:firstLine="11"/>
        <w:jc w:val="both"/>
        <w:rPr>
          <w:rFonts w:ascii="Arial" w:hAnsi="Arial" w:cs="Arial"/>
        </w:rPr>
      </w:pPr>
      <w:r w:rsidRPr="00645623">
        <w:rPr>
          <w:rFonts w:ascii="Arial" w:hAnsi="Arial" w:cs="Arial"/>
        </w:rPr>
        <w:t>With reference to the reply to question 3817 on 28 November 2017, (a) why are height restrictions of 4,3 m going to be re-introduced, (b) what economic impact analysis has been undertaken in relation to the country’s immediate neighbours, including the countries of the Southern African Development Community, internationally once the specified restrictions have been re-introduced and (c) what are the results of the analysis?</w:t>
      </w:r>
      <w:r w:rsidRPr="00645623">
        <w:rPr>
          <w:rFonts w:ascii="Arial" w:hAnsi="Arial" w:cs="Arial"/>
        </w:rPr>
        <w:tab/>
      </w:r>
      <w:r w:rsidRPr="00645623">
        <w:rPr>
          <w:rFonts w:ascii="Arial" w:hAnsi="Arial" w:cs="Arial"/>
        </w:rPr>
        <w:tab/>
      </w:r>
      <w:r w:rsidRPr="00645623">
        <w:rPr>
          <w:rFonts w:ascii="Arial" w:hAnsi="Arial" w:cs="Arial"/>
        </w:rPr>
        <w:tab/>
      </w:r>
      <w:r w:rsidRPr="00645623">
        <w:rPr>
          <w:rFonts w:ascii="Arial" w:hAnsi="Arial" w:cs="Arial"/>
        </w:rPr>
        <w:tab/>
      </w:r>
      <w:r w:rsidRPr="00645623">
        <w:rPr>
          <w:rFonts w:ascii="Arial" w:hAnsi="Arial" w:cs="Arial"/>
        </w:rPr>
        <w:tab/>
      </w:r>
      <w:r w:rsidRPr="00645623">
        <w:rPr>
          <w:rFonts w:ascii="Arial" w:hAnsi="Arial" w:cs="Arial"/>
        </w:rPr>
        <w:tab/>
      </w:r>
      <w:r w:rsidRPr="00645623">
        <w:rPr>
          <w:rFonts w:ascii="Arial" w:hAnsi="Arial" w:cs="Arial"/>
        </w:rPr>
        <w:tab/>
      </w:r>
      <w:r w:rsidRPr="00645623">
        <w:rPr>
          <w:rFonts w:ascii="Arial" w:hAnsi="Arial" w:cs="Arial"/>
        </w:rPr>
        <w:tab/>
      </w:r>
      <w:r w:rsidRPr="00645623">
        <w:rPr>
          <w:rFonts w:ascii="Arial" w:hAnsi="Arial" w:cs="Arial"/>
        </w:rPr>
        <w:tab/>
      </w:r>
    </w:p>
    <w:p w14:paraId="052463FC" w14:textId="3B75A17A" w:rsidR="00A46B71" w:rsidRPr="00645623" w:rsidRDefault="00A46B71" w:rsidP="00645623">
      <w:pPr>
        <w:spacing w:before="100" w:beforeAutospacing="1" w:after="100" w:afterAutospacing="1" w:line="360" w:lineRule="auto"/>
        <w:ind w:left="8629" w:firstLine="11"/>
        <w:jc w:val="both"/>
        <w:rPr>
          <w:rFonts w:ascii="Arial" w:hAnsi="Arial" w:cs="Arial"/>
          <w:b/>
        </w:rPr>
      </w:pPr>
      <w:r w:rsidRPr="00645623">
        <w:rPr>
          <w:rFonts w:ascii="Arial" w:hAnsi="Arial" w:cs="Arial"/>
          <w:b/>
          <w:noProof/>
        </w:rPr>
        <w:t>NW2679E</w:t>
      </w:r>
    </w:p>
    <w:p w14:paraId="601C6B8C" w14:textId="77777777" w:rsidR="00A46B71" w:rsidRPr="00645623" w:rsidRDefault="00A46B71" w:rsidP="00645623">
      <w:pPr>
        <w:spacing w:before="100" w:beforeAutospacing="1" w:after="100" w:afterAutospacing="1" w:line="360" w:lineRule="auto"/>
        <w:jc w:val="both"/>
        <w:outlineLvl w:val="0"/>
        <w:rPr>
          <w:rFonts w:ascii="Arial" w:eastAsia="Calibri" w:hAnsi="Arial" w:cs="Arial"/>
          <w:b/>
          <w:lang w:val="en-ZA"/>
        </w:rPr>
      </w:pPr>
    </w:p>
    <w:p w14:paraId="3D56D21F" w14:textId="315F98CC" w:rsidR="00A46B71" w:rsidRPr="00645623" w:rsidRDefault="00A46B71" w:rsidP="00645623">
      <w:pPr>
        <w:spacing w:before="100" w:beforeAutospacing="1" w:after="100" w:afterAutospacing="1" w:line="360" w:lineRule="auto"/>
        <w:jc w:val="both"/>
        <w:outlineLvl w:val="0"/>
        <w:rPr>
          <w:rFonts w:ascii="Arial" w:eastAsia="Calibri" w:hAnsi="Arial" w:cs="Arial"/>
          <w:b/>
          <w:lang w:val="en-ZA"/>
        </w:rPr>
      </w:pPr>
      <w:r w:rsidRPr="00645623">
        <w:rPr>
          <w:rFonts w:ascii="Arial" w:eastAsia="Calibri" w:hAnsi="Arial" w:cs="Arial"/>
          <w:b/>
          <w:lang w:val="en-ZA"/>
        </w:rPr>
        <w:t>REPLY</w:t>
      </w:r>
      <w:r w:rsidRPr="00645623">
        <w:rPr>
          <w:rFonts w:ascii="Arial" w:eastAsia="Calibri" w:hAnsi="Arial" w:cs="Arial"/>
          <w:b/>
          <w:lang w:val="en-ZA"/>
        </w:rPr>
        <w:t>:</w:t>
      </w:r>
    </w:p>
    <w:p w14:paraId="46C7B731" w14:textId="77777777" w:rsidR="00A46B71" w:rsidRPr="00645623" w:rsidRDefault="00A46B71" w:rsidP="00645623">
      <w:pPr>
        <w:spacing w:before="100" w:beforeAutospacing="1" w:after="100" w:afterAutospacing="1" w:line="360" w:lineRule="auto"/>
        <w:ind w:left="720" w:hanging="720"/>
        <w:jc w:val="both"/>
        <w:outlineLvl w:val="0"/>
        <w:rPr>
          <w:rFonts w:ascii="Arial" w:eastAsia="Calibri" w:hAnsi="Arial" w:cs="Arial"/>
          <w:color w:val="FF0000"/>
          <w:lang w:val="en-ZA"/>
        </w:rPr>
      </w:pPr>
      <w:r w:rsidRPr="00645623">
        <w:rPr>
          <w:rFonts w:ascii="Arial" w:eastAsia="Calibri" w:hAnsi="Arial" w:cs="Arial"/>
          <w:color w:val="000000" w:themeColor="text1"/>
          <w:lang w:val="en-ZA"/>
        </w:rPr>
        <w:t>(a)</w:t>
      </w:r>
      <w:r w:rsidRPr="00645623">
        <w:rPr>
          <w:rFonts w:ascii="Arial" w:eastAsia="Calibri" w:hAnsi="Arial" w:cs="Arial"/>
          <w:color w:val="000000" w:themeColor="text1"/>
          <w:lang w:val="en-ZA"/>
        </w:rPr>
        <w:tab/>
        <w:t>There is no re-introduction of the vehicle and load height restriction as provided for in terms of regulation 224 of the National Road Traffic Regulations, 2000 under the National Road Traffic Act, 1996 (Act No.93 of 1996) (“the Act”). The height restriction has always been part of the Act. The special dispensation that was granted exempting the operation of motor vehicles transporting ISO Containers from complying with the provisions of regulation 224(b) is lapsing with effect from 1 January 2019.</w:t>
      </w:r>
      <w:r w:rsidRPr="00645623">
        <w:rPr>
          <w:rFonts w:ascii="Arial" w:eastAsia="Calibri" w:hAnsi="Arial" w:cs="Arial"/>
          <w:color w:val="FF0000"/>
          <w:lang w:val="en-ZA"/>
        </w:rPr>
        <w:t xml:space="preserve"> </w:t>
      </w:r>
      <w:r w:rsidRPr="00645623">
        <w:rPr>
          <w:rFonts w:ascii="Arial" w:eastAsia="Calibri" w:hAnsi="Arial" w:cs="Arial"/>
          <w:color w:val="000000" w:themeColor="text1"/>
          <w:lang w:val="en-ZA"/>
        </w:rPr>
        <w:t xml:space="preserve">This special dispensation was granted to allow the industry to procure and/or source complaint trailers to transport high cube containers come 01 January 2019. The intention was not to exempt the industry indefinitely.  </w:t>
      </w:r>
    </w:p>
    <w:p w14:paraId="76CBBB06" w14:textId="580A0045" w:rsidR="00A46B71" w:rsidRPr="00645623" w:rsidRDefault="00A46B71" w:rsidP="00645623">
      <w:pPr>
        <w:spacing w:before="100" w:beforeAutospacing="1" w:after="100" w:afterAutospacing="1" w:line="360" w:lineRule="auto"/>
        <w:ind w:left="720" w:hanging="720"/>
        <w:jc w:val="both"/>
        <w:outlineLvl w:val="0"/>
        <w:rPr>
          <w:rFonts w:ascii="Arial" w:eastAsia="Calibri" w:hAnsi="Arial" w:cs="Arial"/>
          <w:color w:val="000000" w:themeColor="text1"/>
          <w:lang w:val="en-ZA"/>
        </w:rPr>
      </w:pPr>
      <w:r w:rsidRPr="00645623">
        <w:rPr>
          <w:rFonts w:ascii="Arial" w:eastAsia="Calibri" w:hAnsi="Arial" w:cs="Arial"/>
          <w:color w:val="000000" w:themeColor="text1"/>
          <w:lang w:val="en-ZA"/>
        </w:rPr>
        <w:t>(b)</w:t>
      </w:r>
      <w:r w:rsidRPr="00645623">
        <w:rPr>
          <w:rFonts w:ascii="Arial" w:eastAsia="Calibri" w:hAnsi="Arial" w:cs="Arial"/>
          <w:color w:val="000000" w:themeColor="text1"/>
          <w:lang w:val="en-ZA"/>
        </w:rPr>
        <w:tab/>
        <w:t xml:space="preserve">There is no obligation on my Department to conduct an economic impact analysis because there is no intention to amend Regulation 224 of the National Road Traffic Act. It would go against the established legislative drafting conventions for my Department to conduct an economic impact analysis or research whilst the legislation is in effect. Simply put, research informs legislative drafting not the other way </w:t>
      </w:r>
      <w:r w:rsidR="004A57A5" w:rsidRPr="00645623">
        <w:rPr>
          <w:rFonts w:ascii="Arial" w:eastAsia="Calibri" w:hAnsi="Arial" w:cs="Arial"/>
          <w:color w:val="000000" w:themeColor="text1"/>
          <w:lang w:val="en-ZA"/>
        </w:rPr>
        <w:t>around</w:t>
      </w:r>
      <w:bookmarkStart w:id="0" w:name="_GoBack"/>
      <w:bookmarkEnd w:id="0"/>
      <w:r w:rsidRPr="00645623">
        <w:rPr>
          <w:rFonts w:ascii="Arial" w:eastAsia="Calibri" w:hAnsi="Arial" w:cs="Arial"/>
          <w:color w:val="000000" w:themeColor="text1"/>
          <w:lang w:val="en-ZA"/>
        </w:rPr>
        <w:t>.</w:t>
      </w:r>
    </w:p>
    <w:p w14:paraId="76C43CEC" w14:textId="00D2C86C" w:rsidR="001068D0" w:rsidRPr="00645623" w:rsidRDefault="00A46B71" w:rsidP="00645623">
      <w:pPr>
        <w:spacing w:line="360" w:lineRule="auto"/>
        <w:jc w:val="both"/>
        <w:rPr>
          <w:rFonts w:ascii="Arial" w:hAnsi="Arial" w:cs="Arial"/>
        </w:rPr>
      </w:pPr>
      <w:r w:rsidRPr="00645623">
        <w:rPr>
          <w:rFonts w:ascii="Arial" w:eastAsia="Calibri" w:hAnsi="Arial" w:cs="Arial"/>
          <w:color w:val="000000" w:themeColor="text1"/>
          <w:lang w:val="en-ZA"/>
        </w:rPr>
        <w:t>(c)</w:t>
      </w:r>
      <w:r w:rsidRPr="00645623">
        <w:rPr>
          <w:rFonts w:ascii="Arial" w:eastAsia="Calibri" w:hAnsi="Arial" w:cs="Arial"/>
          <w:color w:val="000000" w:themeColor="text1"/>
          <w:lang w:val="en-ZA"/>
        </w:rPr>
        <w:tab/>
        <w:t>Refer to (b) above.</w:t>
      </w:r>
    </w:p>
    <w:sectPr w:rsidR="001068D0" w:rsidRPr="00645623"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46BC8" w14:textId="77777777" w:rsidR="003E53EF" w:rsidRDefault="003E53EF" w:rsidP="00DB1508">
      <w:pPr>
        <w:spacing w:after="0" w:line="240" w:lineRule="auto"/>
      </w:pPr>
      <w:r>
        <w:separator/>
      </w:r>
    </w:p>
  </w:endnote>
  <w:endnote w:type="continuationSeparator" w:id="0">
    <w:p w14:paraId="3988A67B" w14:textId="77777777" w:rsidR="003E53EF" w:rsidRDefault="003E53EF"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222D4" w14:textId="77777777" w:rsidR="003E53EF" w:rsidRDefault="003E53EF" w:rsidP="00DB1508">
      <w:pPr>
        <w:spacing w:after="0" w:line="240" w:lineRule="auto"/>
      </w:pPr>
      <w:r>
        <w:separator/>
      </w:r>
    </w:p>
  </w:footnote>
  <w:footnote w:type="continuationSeparator" w:id="0">
    <w:p w14:paraId="553E1240" w14:textId="77777777" w:rsidR="003E53EF" w:rsidRDefault="003E53EF"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068D0"/>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2F5"/>
    <w:rsid w:val="0028789F"/>
    <w:rsid w:val="002956D0"/>
    <w:rsid w:val="00296510"/>
    <w:rsid w:val="002973E8"/>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3EF"/>
    <w:rsid w:val="003E5612"/>
    <w:rsid w:val="003E6E9C"/>
    <w:rsid w:val="003E721F"/>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50A1"/>
    <w:rsid w:val="005E65C1"/>
    <w:rsid w:val="005F20B1"/>
    <w:rsid w:val="005F20BE"/>
    <w:rsid w:val="005F3F35"/>
    <w:rsid w:val="005F630B"/>
    <w:rsid w:val="006009A0"/>
    <w:rsid w:val="00604285"/>
    <w:rsid w:val="00610A40"/>
    <w:rsid w:val="006140CA"/>
    <w:rsid w:val="00617B5C"/>
    <w:rsid w:val="00621AAF"/>
    <w:rsid w:val="00634EBB"/>
    <w:rsid w:val="00637B39"/>
    <w:rsid w:val="0064379D"/>
    <w:rsid w:val="00645623"/>
    <w:rsid w:val="006715D6"/>
    <w:rsid w:val="006748E3"/>
    <w:rsid w:val="00674A48"/>
    <w:rsid w:val="006762C5"/>
    <w:rsid w:val="00677C72"/>
    <w:rsid w:val="00677D57"/>
    <w:rsid w:val="00680A9A"/>
    <w:rsid w:val="00682580"/>
    <w:rsid w:val="006842D9"/>
    <w:rsid w:val="006917CD"/>
    <w:rsid w:val="00691EDB"/>
    <w:rsid w:val="00691FC0"/>
    <w:rsid w:val="00695AF6"/>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3EC7"/>
    <w:rsid w:val="00990CE2"/>
    <w:rsid w:val="00990F14"/>
    <w:rsid w:val="00992AA4"/>
    <w:rsid w:val="00993310"/>
    <w:rsid w:val="009968D3"/>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872D1"/>
    <w:rsid w:val="00B90502"/>
    <w:rsid w:val="00B93309"/>
    <w:rsid w:val="00B95F63"/>
    <w:rsid w:val="00B97530"/>
    <w:rsid w:val="00BA3834"/>
    <w:rsid w:val="00BA4847"/>
    <w:rsid w:val="00BA7CE2"/>
    <w:rsid w:val="00BB15C2"/>
    <w:rsid w:val="00BB5EA4"/>
    <w:rsid w:val="00BC06BD"/>
    <w:rsid w:val="00BC2F3F"/>
    <w:rsid w:val="00BC38A0"/>
    <w:rsid w:val="00BC47EE"/>
    <w:rsid w:val="00BC7A99"/>
    <w:rsid w:val="00BD1231"/>
    <w:rsid w:val="00BD65B7"/>
    <w:rsid w:val="00BD6D71"/>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B1508"/>
    <w:rsid w:val="00DB21E7"/>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7ABE"/>
    <w:rsid w:val="00F806FE"/>
    <w:rsid w:val="00F80B01"/>
    <w:rsid w:val="00F83B37"/>
    <w:rsid w:val="00F83C35"/>
    <w:rsid w:val="00F85D1A"/>
    <w:rsid w:val="00F86A5F"/>
    <w:rsid w:val="00F91072"/>
    <w:rsid w:val="00F920A1"/>
    <w:rsid w:val="00F923FF"/>
    <w:rsid w:val="00FA3CC6"/>
    <w:rsid w:val="00FA6022"/>
    <w:rsid w:val="00FB4378"/>
    <w:rsid w:val="00FD3185"/>
    <w:rsid w:val="00FD4C2F"/>
    <w:rsid w:val="00FD52DB"/>
    <w:rsid w:val="00FD7E9F"/>
    <w:rsid w:val="00FE1757"/>
    <w:rsid w:val="00FE376C"/>
    <w:rsid w:val="00FE5840"/>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E1742-FD25-442B-8C10-DCBCDBB9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2018-09-13T07:17:00Z</dcterms:created>
  <dcterms:modified xsi:type="dcterms:W3CDTF">2018-09-13T07:18:00Z</dcterms:modified>
</cp:coreProperties>
</file>