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noProof/>
          <w:sz w:val="22"/>
          <w:szCs w:val="22"/>
          <w:lang w:val="en-US"/>
        </w:rPr>
        <w:drawing>
          <wp:inline distT="0" distB="0" distL="0" distR="0" wp14:anchorId="1AF544AF" wp14:editId="4E58B20F">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sz w:val="22"/>
          <w:szCs w:val="22"/>
          <w:lang w:val="en-US"/>
        </w:rPr>
        <w:t>NATIONAL ASSEMBLY</w:t>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66275D" w:rsidRDefault="00642A1D" w:rsidP="00642A1D">
      <w:pPr>
        <w:tabs>
          <w:tab w:val="left" w:pos="432"/>
          <w:tab w:val="left" w:pos="864"/>
        </w:tabs>
        <w:spacing w:line="276" w:lineRule="auto"/>
        <w:rPr>
          <w:rFonts w:ascii="Arial" w:hAnsi="Arial" w:cs="Arial"/>
          <w:b/>
          <w:sz w:val="22"/>
          <w:szCs w:val="22"/>
          <w:lang w:val="en-US"/>
        </w:rPr>
      </w:pPr>
      <w:r w:rsidRPr="0066275D">
        <w:rPr>
          <w:rFonts w:ascii="Arial" w:hAnsi="Arial" w:cs="Arial"/>
          <w:b/>
          <w:sz w:val="22"/>
          <w:szCs w:val="22"/>
          <w:lang w:val="en-US"/>
        </w:rPr>
        <w:t>QUESTION FOR WRITTEN REPLY</w:t>
      </w:r>
    </w:p>
    <w:p w:rsidR="00642A1D" w:rsidRPr="0066275D" w:rsidRDefault="00642A1D" w:rsidP="00642A1D">
      <w:pPr>
        <w:tabs>
          <w:tab w:val="left" w:pos="432"/>
          <w:tab w:val="left" w:pos="864"/>
        </w:tabs>
        <w:spacing w:line="276" w:lineRule="auto"/>
        <w:rPr>
          <w:rFonts w:ascii="Arial" w:hAnsi="Arial" w:cs="Arial"/>
          <w:b/>
          <w:sz w:val="22"/>
          <w:szCs w:val="22"/>
          <w:lang w:val="en-US"/>
        </w:rPr>
      </w:pPr>
      <w:r w:rsidRPr="0066275D">
        <w:rPr>
          <w:rFonts w:ascii="Arial" w:hAnsi="Arial" w:cs="Arial"/>
          <w:b/>
          <w:sz w:val="22"/>
          <w:szCs w:val="22"/>
          <w:lang w:val="en-US"/>
        </w:rPr>
        <w:t>QUESTION NUMBER:</w:t>
      </w:r>
      <w:r w:rsidR="004A3B9E" w:rsidRPr="0066275D">
        <w:rPr>
          <w:rFonts w:ascii="Arial" w:hAnsi="Arial" w:cs="Arial"/>
          <w:b/>
          <w:bCs/>
          <w:sz w:val="22"/>
          <w:szCs w:val="22"/>
        </w:rPr>
        <w:t xml:space="preserve"> </w:t>
      </w:r>
      <w:r w:rsidR="0054111D" w:rsidRPr="0066275D">
        <w:rPr>
          <w:rFonts w:ascii="Arial" w:hAnsi="Arial" w:cs="Arial"/>
          <w:b/>
          <w:bCs/>
          <w:sz w:val="22"/>
          <w:szCs w:val="22"/>
        </w:rPr>
        <w:t>24</w:t>
      </w:r>
      <w:r w:rsidR="00F71DB2" w:rsidRPr="0066275D">
        <w:rPr>
          <w:rFonts w:ascii="Arial" w:hAnsi="Arial" w:cs="Arial"/>
          <w:b/>
          <w:bCs/>
          <w:sz w:val="22"/>
          <w:szCs w:val="22"/>
        </w:rPr>
        <w:t>75</w:t>
      </w:r>
      <w:r w:rsidR="004836B9" w:rsidRPr="0066275D">
        <w:rPr>
          <w:rFonts w:ascii="Arial" w:hAnsi="Arial" w:cs="Arial"/>
          <w:b/>
          <w:bCs/>
          <w:sz w:val="22"/>
          <w:szCs w:val="22"/>
        </w:rPr>
        <w:t xml:space="preserve"> </w:t>
      </w:r>
      <w:r w:rsidRPr="0066275D">
        <w:rPr>
          <w:rFonts w:ascii="Arial" w:hAnsi="Arial" w:cs="Arial"/>
          <w:b/>
          <w:sz w:val="22"/>
          <w:szCs w:val="22"/>
          <w:lang w:val="en-US"/>
        </w:rPr>
        <w:t>[</w:t>
      </w:r>
      <w:r w:rsidR="00F71DB2" w:rsidRPr="0066275D">
        <w:rPr>
          <w:rFonts w:ascii="Arial" w:hAnsi="Arial" w:cs="Arial"/>
          <w:sz w:val="22"/>
          <w:szCs w:val="22"/>
        </w:rPr>
        <w:t>NW2732E</w:t>
      </w:r>
      <w:r w:rsidRPr="0066275D">
        <w:rPr>
          <w:rFonts w:ascii="Arial" w:hAnsi="Arial" w:cs="Arial"/>
          <w:b/>
          <w:sz w:val="22"/>
          <w:szCs w:val="22"/>
          <w:lang w:val="en-US"/>
        </w:rPr>
        <w:t>]</w:t>
      </w:r>
    </w:p>
    <w:p w:rsidR="00642A1D" w:rsidRPr="0066275D" w:rsidRDefault="00642A1D" w:rsidP="00642A1D">
      <w:pPr>
        <w:tabs>
          <w:tab w:val="left" w:pos="432"/>
          <w:tab w:val="left" w:pos="864"/>
        </w:tabs>
        <w:spacing w:line="276" w:lineRule="auto"/>
        <w:rPr>
          <w:rFonts w:ascii="Arial" w:hAnsi="Arial" w:cs="Arial"/>
          <w:b/>
          <w:sz w:val="22"/>
          <w:szCs w:val="22"/>
          <w:lang w:val="en-US"/>
        </w:rPr>
      </w:pPr>
      <w:r w:rsidRPr="0066275D">
        <w:rPr>
          <w:rFonts w:ascii="Arial" w:hAnsi="Arial" w:cs="Arial"/>
          <w:b/>
          <w:sz w:val="22"/>
          <w:szCs w:val="22"/>
          <w:lang w:val="en-US"/>
        </w:rPr>
        <w:t xml:space="preserve">DATE OF PUBLICATION: </w:t>
      </w:r>
    </w:p>
    <w:p w:rsidR="0066275D" w:rsidRPr="007C366D" w:rsidRDefault="0066275D" w:rsidP="00642A1D">
      <w:pPr>
        <w:tabs>
          <w:tab w:val="left" w:pos="432"/>
          <w:tab w:val="left" w:pos="864"/>
        </w:tabs>
        <w:spacing w:line="276" w:lineRule="auto"/>
        <w:rPr>
          <w:rFonts w:ascii="Arial" w:hAnsi="Arial" w:cs="Arial"/>
          <w:b/>
          <w:lang w:val="en-US"/>
        </w:rPr>
      </w:pPr>
    </w:p>
    <w:p w:rsidR="00F71DB2" w:rsidRDefault="00F71DB2" w:rsidP="0066275D">
      <w:pPr>
        <w:rPr>
          <w:rFonts w:ascii="Arial" w:hAnsi="Arial" w:cs="Arial"/>
          <w:b/>
        </w:rPr>
      </w:pPr>
      <w:proofErr w:type="gramStart"/>
      <w:r w:rsidRPr="00F71DB2">
        <w:rPr>
          <w:rFonts w:ascii="Arial" w:hAnsi="Arial" w:cs="Arial"/>
          <w:b/>
        </w:rPr>
        <w:t>2475.</w:t>
      </w:r>
      <w:r w:rsidRPr="00F71DB2">
        <w:rPr>
          <w:rFonts w:ascii="Arial" w:hAnsi="Arial" w:cs="Arial"/>
          <w:b/>
        </w:rPr>
        <w:tab/>
        <w:t>Mr R A Lees (DA)</w:t>
      </w:r>
      <w:proofErr w:type="gramEnd"/>
      <w:r w:rsidRPr="00F71DB2">
        <w:rPr>
          <w:rFonts w:ascii="Arial" w:hAnsi="Arial" w:cs="Arial"/>
          <w:b/>
        </w:rPr>
        <w:t xml:space="preserve"> to ask the Minister of Finance:</w:t>
      </w:r>
    </w:p>
    <w:p w:rsidR="0066275D" w:rsidRPr="00F71DB2" w:rsidRDefault="0066275D" w:rsidP="0066275D">
      <w:pPr>
        <w:rPr>
          <w:rFonts w:ascii="Arial" w:hAnsi="Arial" w:cs="Arial"/>
          <w:b/>
        </w:rPr>
      </w:pPr>
    </w:p>
    <w:p w:rsidR="003863FD" w:rsidRPr="00624CBE" w:rsidRDefault="00F71DB2" w:rsidP="0066275D">
      <w:pPr>
        <w:pStyle w:val="ListParagraph"/>
        <w:numPr>
          <w:ilvl w:val="0"/>
          <w:numId w:val="28"/>
        </w:numPr>
        <w:jc w:val="both"/>
        <w:rPr>
          <w:rFonts w:ascii="Arial" w:hAnsi="Arial" w:cs="Arial"/>
        </w:rPr>
      </w:pPr>
      <w:r w:rsidRPr="00624CBE">
        <w:rPr>
          <w:rFonts w:ascii="Arial" w:hAnsi="Arial" w:cs="Arial"/>
        </w:rPr>
        <w:t>With reference to a certain National Treasury Transversal Contract () awarded to a certain company (</w:t>
      </w:r>
      <w:bookmarkStart w:id="0" w:name="_GoBack"/>
      <w:bookmarkEnd w:id="0"/>
      <w:r w:rsidRPr="00624CBE">
        <w:rPr>
          <w:rFonts w:ascii="Arial" w:hAnsi="Arial" w:cs="Arial"/>
        </w:rPr>
        <w:t xml:space="preserve">), what are the details of </w:t>
      </w:r>
      <w:r w:rsidR="00A11776" w:rsidRPr="00624CBE">
        <w:rPr>
          <w:rFonts w:ascii="Arial" w:hAnsi="Arial" w:cs="Arial"/>
        </w:rPr>
        <w:t>(a) a</w:t>
      </w:r>
      <w:r w:rsidRPr="00624CBE">
        <w:rPr>
          <w:rFonts w:ascii="Arial" w:hAnsi="Arial" w:cs="Arial"/>
        </w:rPr>
        <w:t xml:space="preserve">ll processes followed to determine which entity was the winning bidder and </w:t>
      </w:r>
      <w:r w:rsidR="00A11776" w:rsidRPr="00624CBE">
        <w:rPr>
          <w:rFonts w:ascii="Arial" w:hAnsi="Arial" w:cs="Arial"/>
        </w:rPr>
        <w:t>(b) each other supplier that tendered for the specified contract, including the (i) names, (ii) contact details, (iii) tendered contract prices and (iv) nutritional contents of the animal feeds offered in each case;</w:t>
      </w:r>
    </w:p>
    <w:p w:rsidR="00A11776" w:rsidRPr="00624CBE" w:rsidRDefault="00A11776" w:rsidP="0066275D">
      <w:pPr>
        <w:pStyle w:val="ListParagraph"/>
        <w:ind w:left="360"/>
        <w:jc w:val="both"/>
        <w:rPr>
          <w:rFonts w:ascii="Arial" w:hAnsi="Arial" w:cs="Arial"/>
        </w:rPr>
      </w:pPr>
    </w:p>
    <w:p w:rsidR="00A11776" w:rsidRPr="00624CBE" w:rsidRDefault="00A11776" w:rsidP="0066275D">
      <w:pPr>
        <w:pStyle w:val="ListParagraph"/>
        <w:numPr>
          <w:ilvl w:val="0"/>
          <w:numId w:val="28"/>
        </w:numPr>
        <w:jc w:val="both"/>
        <w:rPr>
          <w:rFonts w:ascii="Arial" w:hAnsi="Arial" w:cs="Arial"/>
        </w:rPr>
      </w:pPr>
      <w:r w:rsidRPr="00624CBE">
        <w:rPr>
          <w:rFonts w:ascii="Arial" w:hAnsi="Arial" w:cs="Arial"/>
        </w:rPr>
        <w:t>Whether he has found a conflict of interest therein that the owner (name furnished) of the specified company who won the bid was also the Managing Director of the Land Bank Insurance Company at the time that the tender was awarded; if not, what is the position in this regard; if so, on what legislative basis did he reach this conclusion;</w:t>
      </w:r>
    </w:p>
    <w:p w:rsidR="00A11776" w:rsidRPr="00624CBE" w:rsidRDefault="00A11776" w:rsidP="0066275D">
      <w:pPr>
        <w:pStyle w:val="ListParagraph"/>
        <w:ind w:left="360"/>
        <w:jc w:val="both"/>
        <w:rPr>
          <w:rFonts w:ascii="Arial" w:hAnsi="Arial" w:cs="Arial"/>
        </w:rPr>
      </w:pPr>
    </w:p>
    <w:p w:rsidR="00A11776" w:rsidRPr="00624CBE" w:rsidRDefault="00A11776" w:rsidP="0066275D">
      <w:pPr>
        <w:pStyle w:val="ListParagraph"/>
        <w:numPr>
          <w:ilvl w:val="0"/>
          <w:numId w:val="28"/>
        </w:numPr>
        <w:jc w:val="both"/>
        <w:rPr>
          <w:rFonts w:ascii="Arial" w:hAnsi="Arial" w:cs="Arial"/>
          <w:b/>
        </w:rPr>
      </w:pPr>
      <w:r w:rsidRPr="00624CBE">
        <w:rPr>
          <w:rFonts w:ascii="Arial" w:hAnsi="Arial" w:cs="Arial"/>
        </w:rPr>
        <w:t>(a) Which division of National Treasury handled the awarding of the specified tender and (b) was the Land Bank involved in any way in awarding the specified tender?</w:t>
      </w:r>
    </w:p>
    <w:p w:rsidR="00A11776" w:rsidRPr="0066275D" w:rsidRDefault="00A11776" w:rsidP="0066275D">
      <w:pPr>
        <w:jc w:val="right"/>
        <w:rPr>
          <w:rFonts w:ascii="Arial" w:hAnsi="Arial" w:cs="Arial"/>
          <w:sz w:val="22"/>
        </w:rPr>
      </w:pPr>
      <w:r w:rsidRPr="0066275D">
        <w:rPr>
          <w:rFonts w:ascii="Arial" w:hAnsi="Arial" w:cs="Arial"/>
          <w:sz w:val="22"/>
        </w:rPr>
        <w:t>NW2732E</w:t>
      </w:r>
    </w:p>
    <w:p w:rsidR="00EC15F2" w:rsidRPr="00624CBE" w:rsidRDefault="00EC15F2" w:rsidP="0066275D">
      <w:pPr>
        <w:pStyle w:val="ListParagraph"/>
        <w:ind w:left="7920"/>
        <w:jc w:val="both"/>
        <w:rPr>
          <w:rFonts w:ascii="Arial" w:hAnsi="Arial" w:cs="Arial"/>
        </w:rPr>
      </w:pPr>
    </w:p>
    <w:p w:rsidR="0066275D" w:rsidRDefault="0066275D" w:rsidP="0066275D">
      <w:pPr>
        <w:jc w:val="both"/>
        <w:rPr>
          <w:rFonts w:ascii="Arial" w:hAnsi="Arial" w:cs="Arial"/>
          <w:b/>
        </w:rPr>
      </w:pPr>
    </w:p>
    <w:p w:rsidR="00A11776" w:rsidRDefault="00BA121D" w:rsidP="0066275D">
      <w:pPr>
        <w:jc w:val="both"/>
        <w:rPr>
          <w:rFonts w:ascii="Arial" w:hAnsi="Arial" w:cs="Arial"/>
        </w:rPr>
      </w:pPr>
      <w:r w:rsidRPr="0066275D">
        <w:rPr>
          <w:rFonts w:ascii="Arial" w:hAnsi="Arial" w:cs="Arial"/>
          <w:b/>
        </w:rPr>
        <w:t>R</w:t>
      </w:r>
      <w:r w:rsidR="00A11776" w:rsidRPr="0066275D">
        <w:rPr>
          <w:rFonts w:ascii="Arial" w:hAnsi="Arial" w:cs="Arial"/>
          <w:b/>
        </w:rPr>
        <w:t>eply</w:t>
      </w:r>
      <w:r w:rsidR="003863FD" w:rsidRPr="0066275D">
        <w:rPr>
          <w:rFonts w:ascii="Arial" w:hAnsi="Arial" w:cs="Arial"/>
          <w:b/>
        </w:rPr>
        <w:t>:</w:t>
      </w:r>
      <w:r w:rsidR="003863FD" w:rsidRPr="0066275D">
        <w:rPr>
          <w:rFonts w:ascii="Arial" w:hAnsi="Arial" w:cs="Arial"/>
        </w:rPr>
        <w:t xml:space="preserve"> </w:t>
      </w:r>
    </w:p>
    <w:p w:rsidR="0066275D" w:rsidRPr="0066275D" w:rsidRDefault="0066275D" w:rsidP="0066275D">
      <w:pPr>
        <w:jc w:val="both"/>
        <w:rPr>
          <w:rFonts w:ascii="Arial" w:hAnsi="Arial" w:cs="Arial"/>
        </w:rPr>
      </w:pPr>
    </w:p>
    <w:p w:rsidR="003863FD" w:rsidRDefault="0066275D" w:rsidP="0066275D">
      <w:pPr>
        <w:pStyle w:val="ListParagraph"/>
        <w:numPr>
          <w:ilvl w:val="0"/>
          <w:numId w:val="30"/>
        </w:numPr>
        <w:ind w:left="426" w:hanging="426"/>
        <w:jc w:val="both"/>
        <w:rPr>
          <w:rFonts w:ascii="Arial" w:hAnsi="Arial" w:cs="Arial"/>
        </w:rPr>
      </w:pPr>
      <w:r w:rsidRPr="0066275D">
        <w:rPr>
          <w:rFonts w:ascii="Arial" w:hAnsi="Arial" w:cs="Arial"/>
        </w:rPr>
        <w:t>(a)</w:t>
      </w:r>
      <w:r w:rsidRPr="0066275D">
        <w:rPr>
          <w:rFonts w:ascii="Arial" w:hAnsi="Arial" w:cs="Arial"/>
        </w:rPr>
        <w:tab/>
        <w:t xml:space="preserve"> </w:t>
      </w:r>
      <w:r w:rsidR="00E84384" w:rsidRPr="0066275D">
        <w:rPr>
          <w:rFonts w:ascii="Arial" w:hAnsi="Arial" w:cs="Arial"/>
        </w:rPr>
        <w:t>This was an open tender process for the supply of animal feed to the state, where potential bidders were invited to submit responses in accordance with the special and general conditions of tender.</w:t>
      </w:r>
      <w:r w:rsidRPr="0066275D">
        <w:rPr>
          <w:rFonts w:ascii="Arial" w:hAnsi="Arial" w:cs="Arial"/>
        </w:rPr>
        <w:t xml:space="preserve">  </w:t>
      </w:r>
      <w:r w:rsidR="00E84384" w:rsidRPr="0066275D">
        <w:rPr>
          <w:rFonts w:ascii="Arial" w:hAnsi="Arial" w:cs="Arial"/>
        </w:rPr>
        <w:t>The products had to comply with specific technical specifications to be acceptable.</w:t>
      </w:r>
      <w:r w:rsidRPr="0066275D">
        <w:rPr>
          <w:rFonts w:ascii="Arial" w:hAnsi="Arial" w:cs="Arial"/>
        </w:rPr>
        <w:t xml:space="preserve">  </w:t>
      </w:r>
      <w:r w:rsidR="00E84384" w:rsidRPr="0066275D">
        <w:rPr>
          <w:rFonts w:ascii="Arial" w:hAnsi="Arial" w:cs="Arial"/>
        </w:rPr>
        <w:t xml:space="preserve">The evaluation criteria was based on submission of mandatory documentation, compliance with technical specifications and price </w:t>
      </w:r>
      <w:r w:rsidR="00595FE8" w:rsidRPr="0066275D">
        <w:rPr>
          <w:rFonts w:ascii="Arial" w:hAnsi="Arial" w:cs="Arial"/>
        </w:rPr>
        <w:t>and B-BBEE.</w:t>
      </w:r>
    </w:p>
    <w:p w:rsidR="0066275D" w:rsidRPr="0066275D" w:rsidRDefault="0066275D" w:rsidP="0066275D">
      <w:pPr>
        <w:pStyle w:val="ListParagraph"/>
        <w:ind w:left="426"/>
        <w:jc w:val="both"/>
        <w:rPr>
          <w:rFonts w:ascii="Arial" w:hAnsi="Arial" w:cs="Arial"/>
        </w:rPr>
      </w:pPr>
    </w:p>
    <w:p w:rsidR="009C43A5" w:rsidRDefault="00A11776" w:rsidP="0066275D">
      <w:pPr>
        <w:ind w:left="426"/>
        <w:jc w:val="both"/>
        <w:rPr>
          <w:rFonts w:ascii="Arial" w:hAnsi="Arial" w:cs="Arial"/>
        </w:rPr>
      </w:pPr>
      <w:r w:rsidRPr="0066275D">
        <w:rPr>
          <w:rFonts w:ascii="Arial" w:hAnsi="Arial" w:cs="Arial"/>
        </w:rPr>
        <w:t>(b)</w:t>
      </w:r>
      <w:r w:rsidR="00595FE8" w:rsidRPr="0066275D">
        <w:rPr>
          <w:rFonts w:ascii="Arial" w:hAnsi="Arial" w:cs="Arial"/>
        </w:rPr>
        <w:tab/>
      </w:r>
      <w:r w:rsidR="0066275D" w:rsidRPr="0066275D">
        <w:rPr>
          <w:rFonts w:ascii="Arial" w:hAnsi="Arial" w:cs="Arial"/>
        </w:rPr>
        <w:t xml:space="preserve"> (</w:t>
      </w:r>
      <w:proofErr w:type="gramStart"/>
      <w:r w:rsidR="0066275D" w:rsidRPr="0066275D">
        <w:rPr>
          <w:rFonts w:ascii="Arial" w:hAnsi="Arial" w:cs="Arial"/>
        </w:rPr>
        <w:t>i</w:t>
      </w:r>
      <w:proofErr w:type="gramEnd"/>
      <w:r w:rsidR="0066275D" w:rsidRPr="0066275D">
        <w:rPr>
          <w:rFonts w:ascii="Arial" w:hAnsi="Arial" w:cs="Arial"/>
        </w:rPr>
        <w:t xml:space="preserve">) </w:t>
      </w:r>
      <w:r w:rsidR="0066275D">
        <w:rPr>
          <w:rFonts w:ascii="Arial" w:hAnsi="Arial" w:cs="Arial"/>
        </w:rPr>
        <w:t xml:space="preserve"> </w:t>
      </w:r>
      <w:r w:rsidR="00905B37" w:rsidRPr="0066275D">
        <w:rPr>
          <w:rFonts w:ascii="Arial" w:hAnsi="Arial" w:cs="Arial"/>
        </w:rPr>
        <w:t>Names</w:t>
      </w:r>
      <w:r w:rsidR="009C43A5" w:rsidRPr="0066275D">
        <w:rPr>
          <w:rFonts w:ascii="Arial" w:hAnsi="Arial" w:cs="Arial"/>
        </w:rPr>
        <w:t xml:space="preserve"> of bidders – Refer to attached Bidder’s List </w:t>
      </w:r>
      <w:r w:rsidR="009C43A5" w:rsidRPr="0066275D">
        <w:rPr>
          <w:rFonts w:ascii="Arial" w:hAnsi="Arial" w:cs="Arial"/>
          <w:b/>
        </w:rPr>
        <w:t>Annexure A</w:t>
      </w:r>
      <w:r w:rsidR="008B7AE7" w:rsidRPr="0066275D">
        <w:rPr>
          <w:rFonts w:ascii="Arial" w:hAnsi="Arial" w:cs="Arial"/>
        </w:rPr>
        <w:t>.</w:t>
      </w:r>
    </w:p>
    <w:p w:rsidR="003863FD" w:rsidRPr="0066275D" w:rsidRDefault="0066275D" w:rsidP="0066275D">
      <w:pPr>
        <w:ind w:left="450"/>
        <w:jc w:val="both"/>
        <w:rPr>
          <w:rFonts w:ascii="Arial" w:hAnsi="Arial" w:cs="Arial"/>
        </w:rPr>
      </w:pPr>
      <w:r w:rsidRPr="0066275D">
        <w:rPr>
          <w:rFonts w:ascii="Arial" w:hAnsi="Arial" w:cs="Arial"/>
        </w:rPr>
        <w:tab/>
        <w:t xml:space="preserve"> </w:t>
      </w:r>
      <w:r w:rsidR="00AA3CAA" w:rsidRPr="0066275D">
        <w:rPr>
          <w:rFonts w:ascii="Arial" w:hAnsi="Arial" w:cs="Arial"/>
        </w:rPr>
        <w:t>(ii)</w:t>
      </w:r>
      <w:r w:rsidRPr="0066275D">
        <w:rPr>
          <w:rFonts w:ascii="Arial" w:hAnsi="Arial" w:cs="Arial"/>
        </w:rPr>
        <w:t xml:space="preserve"> </w:t>
      </w:r>
      <w:r w:rsidR="009C43A5" w:rsidRPr="0066275D">
        <w:rPr>
          <w:rFonts w:ascii="Arial" w:hAnsi="Arial" w:cs="Arial"/>
        </w:rPr>
        <w:t>C</w:t>
      </w:r>
      <w:r w:rsidR="00AA3CAA" w:rsidRPr="0066275D">
        <w:rPr>
          <w:rFonts w:ascii="Arial" w:hAnsi="Arial" w:cs="Arial"/>
        </w:rPr>
        <w:t>ontact details – Refer</w:t>
      </w:r>
      <w:r w:rsidR="009C43A5" w:rsidRPr="0066275D">
        <w:rPr>
          <w:rFonts w:ascii="Arial" w:hAnsi="Arial" w:cs="Arial"/>
        </w:rPr>
        <w:t xml:space="preserve"> to</w:t>
      </w:r>
      <w:r w:rsidR="00AA3CAA" w:rsidRPr="0066275D">
        <w:rPr>
          <w:rFonts w:ascii="Arial" w:hAnsi="Arial" w:cs="Arial"/>
        </w:rPr>
        <w:t xml:space="preserve"> attached Bidder’s List</w:t>
      </w:r>
      <w:r w:rsidR="00242243" w:rsidRPr="0066275D">
        <w:rPr>
          <w:rFonts w:ascii="Arial" w:hAnsi="Arial" w:cs="Arial"/>
        </w:rPr>
        <w:t xml:space="preserve"> </w:t>
      </w:r>
      <w:r w:rsidR="00242243" w:rsidRPr="0066275D">
        <w:rPr>
          <w:rFonts w:ascii="Arial" w:hAnsi="Arial" w:cs="Arial"/>
          <w:b/>
        </w:rPr>
        <w:t>Annexure A</w:t>
      </w:r>
      <w:r w:rsidR="009C43A5" w:rsidRPr="0066275D">
        <w:rPr>
          <w:rFonts w:ascii="Arial" w:hAnsi="Arial" w:cs="Arial"/>
        </w:rPr>
        <w:t>.</w:t>
      </w:r>
    </w:p>
    <w:p w:rsidR="003863FD" w:rsidRPr="0066275D" w:rsidRDefault="0066275D" w:rsidP="0066275D">
      <w:pPr>
        <w:tabs>
          <w:tab w:val="left" w:pos="900"/>
        </w:tabs>
        <w:ind w:left="990" w:hanging="270"/>
        <w:jc w:val="both"/>
        <w:rPr>
          <w:rFonts w:ascii="Arial" w:hAnsi="Arial" w:cs="Arial"/>
        </w:rPr>
      </w:pPr>
      <w:r>
        <w:rPr>
          <w:rFonts w:ascii="Arial" w:hAnsi="Arial" w:cs="Arial"/>
        </w:rPr>
        <w:t xml:space="preserve"> </w:t>
      </w:r>
      <w:r w:rsidR="00F71DB2" w:rsidRPr="0066275D">
        <w:rPr>
          <w:rFonts w:ascii="Arial" w:hAnsi="Arial" w:cs="Arial"/>
        </w:rPr>
        <w:t xml:space="preserve">(iii) </w:t>
      </w:r>
      <w:r w:rsidR="00905B37" w:rsidRPr="0066275D">
        <w:rPr>
          <w:rFonts w:ascii="Arial" w:hAnsi="Arial" w:cs="Arial"/>
        </w:rPr>
        <w:t>Tendered</w:t>
      </w:r>
      <w:r w:rsidR="00F71DB2" w:rsidRPr="0066275D">
        <w:rPr>
          <w:rFonts w:ascii="Arial" w:hAnsi="Arial" w:cs="Arial"/>
        </w:rPr>
        <w:t xml:space="preserve"> contract prices</w:t>
      </w:r>
      <w:r w:rsidR="00AA3CAA" w:rsidRPr="0066275D">
        <w:rPr>
          <w:rFonts w:ascii="Arial" w:hAnsi="Arial" w:cs="Arial"/>
        </w:rPr>
        <w:t xml:space="preserve"> – Refer </w:t>
      </w:r>
      <w:r w:rsidR="009C43A5" w:rsidRPr="0066275D">
        <w:rPr>
          <w:rFonts w:ascii="Arial" w:hAnsi="Arial" w:cs="Arial"/>
        </w:rPr>
        <w:t xml:space="preserve">to </w:t>
      </w:r>
      <w:r w:rsidR="00AA3CAA" w:rsidRPr="0066275D">
        <w:rPr>
          <w:rFonts w:ascii="Arial" w:hAnsi="Arial" w:cs="Arial"/>
        </w:rPr>
        <w:t xml:space="preserve">attached </w:t>
      </w:r>
      <w:r w:rsidR="00905B37" w:rsidRPr="0066275D">
        <w:rPr>
          <w:rFonts w:ascii="Arial" w:hAnsi="Arial" w:cs="Arial"/>
        </w:rPr>
        <w:t xml:space="preserve">Contract Circular </w:t>
      </w:r>
      <w:r w:rsidR="00242243" w:rsidRPr="0066275D">
        <w:rPr>
          <w:rFonts w:ascii="Arial" w:hAnsi="Arial" w:cs="Arial"/>
          <w:b/>
        </w:rPr>
        <w:t>Annexure B</w:t>
      </w:r>
      <w:r w:rsidR="009C43A5" w:rsidRPr="0066275D">
        <w:rPr>
          <w:rFonts w:ascii="Arial" w:hAnsi="Arial" w:cs="Arial"/>
        </w:rPr>
        <w:t>.</w:t>
      </w:r>
    </w:p>
    <w:p w:rsidR="00AA3CAA" w:rsidRPr="0066275D" w:rsidRDefault="0066275D" w:rsidP="0066275D">
      <w:pPr>
        <w:tabs>
          <w:tab w:val="left" w:pos="900"/>
        </w:tabs>
        <w:ind w:left="1170" w:hanging="450"/>
        <w:jc w:val="both"/>
        <w:rPr>
          <w:rFonts w:ascii="Arial" w:hAnsi="Arial" w:cs="Arial"/>
        </w:rPr>
      </w:pPr>
      <w:r>
        <w:rPr>
          <w:rFonts w:ascii="Arial" w:hAnsi="Arial" w:cs="Arial"/>
        </w:rPr>
        <w:t xml:space="preserve"> </w:t>
      </w:r>
      <w:proofErr w:type="gramStart"/>
      <w:r w:rsidR="009C43A5" w:rsidRPr="0066275D">
        <w:rPr>
          <w:rFonts w:ascii="Arial" w:hAnsi="Arial" w:cs="Arial"/>
        </w:rPr>
        <w:t>(iv)</w:t>
      </w:r>
      <w:r>
        <w:rPr>
          <w:rFonts w:ascii="Arial" w:hAnsi="Arial" w:cs="Arial"/>
        </w:rPr>
        <w:t xml:space="preserve"> </w:t>
      </w:r>
      <w:r w:rsidR="00905B37" w:rsidRPr="0066275D">
        <w:rPr>
          <w:rFonts w:ascii="Arial" w:hAnsi="Arial" w:cs="Arial"/>
        </w:rPr>
        <w:t>Nutritional</w:t>
      </w:r>
      <w:proofErr w:type="gramEnd"/>
      <w:r w:rsidR="00F71DB2" w:rsidRPr="0066275D">
        <w:rPr>
          <w:rFonts w:ascii="Arial" w:hAnsi="Arial" w:cs="Arial"/>
        </w:rPr>
        <w:t xml:space="preserve"> contents of the an</w:t>
      </w:r>
      <w:r w:rsidR="00AA3CAA" w:rsidRPr="0066275D">
        <w:rPr>
          <w:rFonts w:ascii="Arial" w:hAnsi="Arial" w:cs="Arial"/>
        </w:rPr>
        <w:t>imal feeds offered in each case –</w:t>
      </w:r>
      <w:r w:rsidR="00595FE8" w:rsidRPr="0066275D">
        <w:rPr>
          <w:rFonts w:ascii="Arial" w:hAnsi="Arial" w:cs="Arial"/>
        </w:rPr>
        <w:t xml:space="preserve"> </w:t>
      </w:r>
      <w:r w:rsidR="00242243" w:rsidRPr="0066275D">
        <w:rPr>
          <w:rFonts w:ascii="Arial" w:hAnsi="Arial" w:cs="Arial"/>
        </w:rPr>
        <w:t>Refer</w:t>
      </w:r>
      <w:r w:rsidR="00595FE8" w:rsidRPr="0066275D">
        <w:rPr>
          <w:rFonts w:ascii="Arial" w:hAnsi="Arial" w:cs="Arial"/>
        </w:rPr>
        <w:t xml:space="preserve"> to </w:t>
      </w:r>
      <w:r w:rsidR="00242243" w:rsidRPr="0066275D">
        <w:rPr>
          <w:rFonts w:ascii="Arial" w:hAnsi="Arial" w:cs="Arial"/>
          <w:b/>
        </w:rPr>
        <w:t>Annexure C</w:t>
      </w:r>
      <w:r w:rsidR="009C43A5" w:rsidRPr="0066275D">
        <w:rPr>
          <w:rFonts w:ascii="Arial" w:hAnsi="Arial" w:cs="Arial"/>
        </w:rPr>
        <w:t>.</w:t>
      </w:r>
    </w:p>
    <w:p w:rsidR="00B77298" w:rsidRPr="0066275D" w:rsidRDefault="00B65B48" w:rsidP="0066275D">
      <w:pPr>
        <w:pStyle w:val="ListParagraph"/>
        <w:numPr>
          <w:ilvl w:val="0"/>
          <w:numId w:val="30"/>
        </w:numPr>
        <w:ind w:left="426" w:hanging="426"/>
        <w:jc w:val="both"/>
        <w:rPr>
          <w:rFonts w:ascii="Arial" w:hAnsi="Arial" w:cs="Arial"/>
        </w:rPr>
      </w:pPr>
      <w:r w:rsidRPr="0066275D">
        <w:rPr>
          <w:rFonts w:ascii="Arial" w:hAnsi="Arial" w:cs="Arial"/>
        </w:rPr>
        <w:lastRenderedPageBreak/>
        <w:t xml:space="preserve">At the closing date and time of the bid </w:t>
      </w:r>
      <w:r w:rsidR="00595FE8" w:rsidRPr="0066275D">
        <w:rPr>
          <w:rFonts w:ascii="Arial" w:hAnsi="Arial" w:cs="Arial"/>
        </w:rPr>
        <w:t xml:space="preserve">on </w:t>
      </w:r>
      <w:r w:rsidRPr="0066275D">
        <w:rPr>
          <w:rFonts w:ascii="Arial" w:hAnsi="Arial" w:cs="Arial"/>
        </w:rPr>
        <w:t xml:space="preserve">27 May 2016, Mr Adam </w:t>
      </w:r>
      <w:proofErr w:type="spellStart"/>
      <w:r w:rsidRPr="0066275D">
        <w:rPr>
          <w:rFonts w:ascii="Arial" w:hAnsi="Arial" w:cs="Arial"/>
        </w:rPr>
        <w:t>Maniki</w:t>
      </w:r>
      <w:proofErr w:type="spellEnd"/>
      <w:r w:rsidRPr="0066275D">
        <w:rPr>
          <w:rFonts w:ascii="Arial" w:hAnsi="Arial" w:cs="Arial"/>
        </w:rPr>
        <w:t xml:space="preserve"> </w:t>
      </w:r>
      <w:proofErr w:type="spellStart"/>
      <w:r w:rsidRPr="0066275D">
        <w:rPr>
          <w:rFonts w:ascii="Arial" w:hAnsi="Arial" w:cs="Arial"/>
        </w:rPr>
        <w:t>Rakgalakane</w:t>
      </w:r>
      <w:proofErr w:type="spellEnd"/>
      <w:r w:rsidRPr="0066275D">
        <w:rPr>
          <w:rFonts w:ascii="Arial" w:hAnsi="Arial" w:cs="Arial"/>
        </w:rPr>
        <w:t xml:space="preserve"> was not in the employ of the Land Bank</w:t>
      </w:r>
      <w:r w:rsidR="004267EF" w:rsidRPr="0066275D">
        <w:rPr>
          <w:rFonts w:ascii="Arial" w:hAnsi="Arial" w:cs="Arial"/>
        </w:rPr>
        <w:t xml:space="preserve"> and therefore there was no conflict of interest</w:t>
      </w:r>
      <w:r w:rsidRPr="0066275D">
        <w:rPr>
          <w:rFonts w:ascii="Arial" w:hAnsi="Arial" w:cs="Arial"/>
        </w:rPr>
        <w:t>.</w:t>
      </w:r>
      <w:r w:rsidR="0066275D" w:rsidRPr="0066275D">
        <w:rPr>
          <w:rFonts w:ascii="Arial" w:hAnsi="Arial" w:cs="Arial"/>
        </w:rPr>
        <w:t xml:space="preserve">  </w:t>
      </w:r>
      <w:r w:rsidR="00595FE8" w:rsidRPr="0066275D">
        <w:rPr>
          <w:rFonts w:ascii="Arial" w:hAnsi="Arial" w:cs="Arial"/>
        </w:rPr>
        <w:t>P</w:t>
      </w:r>
      <w:r w:rsidR="004267EF" w:rsidRPr="0066275D">
        <w:rPr>
          <w:rFonts w:ascii="Arial" w:hAnsi="Arial" w:cs="Arial"/>
        </w:rPr>
        <w:t>rocedurally the company could not be disqualified</w:t>
      </w:r>
      <w:r w:rsidR="005D46ED" w:rsidRPr="0066275D">
        <w:rPr>
          <w:rFonts w:ascii="Arial" w:hAnsi="Arial" w:cs="Arial"/>
        </w:rPr>
        <w:t>.</w:t>
      </w:r>
      <w:r w:rsidRPr="0066275D">
        <w:rPr>
          <w:rFonts w:ascii="Arial" w:hAnsi="Arial" w:cs="Arial"/>
        </w:rPr>
        <w:t xml:space="preserve"> </w:t>
      </w:r>
    </w:p>
    <w:p w:rsidR="00B77298" w:rsidRPr="0066275D" w:rsidRDefault="00B77298" w:rsidP="0066275D">
      <w:pPr>
        <w:pStyle w:val="ListParagraph"/>
        <w:ind w:left="0"/>
        <w:jc w:val="both"/>
        <w:rPr>
          <w:rFonts w:ascii="Arial" w:hAnsi="Arial" w:cs="Arial"/>
        </w:rPr>
      </w:pPr>
    </w:p>
    <w:p w:rsidR="001344C4" w:rsidRPr="0066275D" w:rsidRDefault="005D46ED" w:rsidP="0066275D">
      <w:pPr>
        <w:pStyle w:val="ListParagraph"/>
        <w:ind w:left="426"/>
        <w:jc w:val="both"/>
        <w:rPr>
          <w:rFonts w:ascii="Arial" w:hAnsi="Arial" w:cs="Arial"/>
        </w:rPr>
      </w:pPr>
      <w:r w:rsidRPr="0066275D">
        <w:rPr>
          <w:rFonts w:ascii="Arial" w:hAnsi="Arial" w:cs="Arial"/>
        </w:rPr>
        <w:t xml:space="preserve">During </w:t>
      </w:r>
      <w:r w:rsidR="008B7AE7" w:rsidRPr="0066275D">
        <w:rPr>
          <w:rFonts w:ascii="Arial" w:hAnsi="Arial" w:cs="Arial"/>
        </w:rPr>
        <w:t xml:space="preserve">the </w:t>
      </w:r>
      <w:r w:rsidRPr="0066275D">
        <w:rPr>
          <w:rFonts w:ascii="Arial" w:hAnsi="Arial" w:cs="Arial"/>
        </w:rPr>
        <w:t>d</w:t>
      </w:r>
      <w:r w:rsidR="00B65B48" w:rsidRPr="0066275D">
        <w:rPr>
          <w:rFonts w:ascii="Arial" w:hAnsi="Arial" w:cs="Arial"/>
        </w:rPr>
        <w:t>ue diligence</w:t>
      </w:r>
      <w:r w:rsidR="001344C4" w:rsidRPr="0066275D">
        <w:rPr>
          <w:rFonts w:ascii="Arial" w:hAnsi="Arial" w:cs="Arial"/>
        </w:rPr>
        <w:t xml:space="preserve"> process</w:t>
      </w:r>
      <w:r w:rsidR="00B65B48" w:rsidRPr="0066275D">
        <w:rPr>
          <w:rFonts w:ascii="Arial" w:hAnsi="Arial" w:cs="Arial"/>
        </w:rPr>
        <w:t xml:space="preserve"> </w:t>
      </w:r>
      <w:r w:rsidR="00595FE8" w:rsidRPr="0066275D">
        <w:rPr>
          <w:rFonts w:ascii="Arial" w:hAnsi="Arial" w:cs="Arial"/>
        </w:rPr>
        <w:t>conducted</w:t>
      </w:r>
      <w:r w:rsidR="00B65B48" w:rsidRPr="0066275D">
        <w:rPr>
          <w:rFonts w:ascii="Arial" w:hAnsi="Arial" w:cs="Arial"/>
        </w:rPr>
        <w:t xml:space="preserve"> on 19 October 2016</w:t>
      </w:r>
      <w:r w:rsidR="00B77298" w:rsidRPr="0066275D">
        <w:rPr>
          <w:rFonts w:ascii="Arial" w:hAnsi="Arial" w:cs="Arial"/>
        </w:rPr>
        <w:t xml:space="preserve">, </w:t>
      </w:r>
      <w:proofErr w:type="spellStart"/>
      <w:r w:rsidR="00B77298" w:rsidRPr="0066275D">
        <w:rPr>
          <w:rFonts w:ascii="Arial" w:hAnsi="Arial" w:cs="Arial"/>
        </w:rPr>
        <w:t>Rakgalakane</w:t>
      </w:r>
      <w:proofErr w:type="spellEnd"/>
      <w:r w:rsidR="00B77298" w:rsidRPr="0066275D">
        <w:rPr>
          <w:rFonts w:ascii="Arial" w:hAnsi="Arial" w:cs="Arial"/>
        </w:rPr>
        <w:t xml:space="preserve"> Investments cc</w:t>
      </w:r>
      <w:r w:rsidR="00595FE8" w:rsidRPr="0066275D">
        <w:rPr>
          <w:rFonts w:ascii="Arial" w:hAnsi="Arial" w:cs="Arial"/>
        </w:rPr>
        <w:t xml:space="preserve"> declared that one of their directors, </w:t>
      </w:r>
      <w:r w:rsidR="00B77298" w:rsidRPr="0066275D">
        <w:rPr>
          <w:rFonts w:ascii="Arial" w:hAnsi="Arial" w:cs="Arial"/>
        </w:rPr>
        <w:t xml:space="preserve">Mr Adam </w:t>
      </w:r>
      <w:proofErr w:type="spellStart"/>
      <w:r w:rsidR="00B77298" w:rsidRPr="0066275D">
        <w:rPr>
          <w:rFonts w:ascii="Arial" w:hAnsi="Arial" w:cs="Arial"/>
        </w:rPr>
        <w:t>Maniki</w:t>
      </w:r>
      <w:proofErr w:type="spellEnd"/>
      <w:r w:rsidR="00B77298" w:rsidRPr="0066275D">
        <w:rPr>
          <w:rFonts w:ascii="Arial" w:hAnsi="Arial" w:cs="Arial"/>
        </w:rPr>
        <w:t xml:space="preserve"> </w:t>
      </w:r>
      <w:proofErr w:type="spellStart"/>
      <w:r w:rsidR="00B77298" w:rsidRPr="0066275D">
        <w:rPr>
          <w:rFonts w:ascii="Arial" w:hAnsi="Arial" w:cs="Arial"/>
        </w:rPr>
        <w:t>Rakgalakane</w:t>
      </w:r>
      <w:proofErr w:type="spellEnd"/>
      <w:r w:rsidR="00595FE8" w:rsidRPr="0066275D">
        <w:rPr>
          <w:rFonts w:ascii="Arial" w:hAnsi="Arial" w:cs="Arial"/>
        </w:rPr>
        <w:t>, had since been</w:t>
      </w:r>
      <w:r w:rsidR="00B77298" w:rsidRPr="0066275D">
        <w:rPr>
          <w:rFonts w:ascii="Arial" w:hAnsi="Arial" w:cs="Arial"/>
        </w:rPr>
        <w:t xml:space="preserve"> appointed by the Land Bank on 10 August 2016.</w:t>
      </w:r>
      <w:r w:rsidR="0066275D" w:rsidRPr="0066275D">
        <w:rPr>
          <w:rFonts w:ascii="Arial" w:hAnsi="Arial" w:cs="Arial"/>
        </w:rPr>
        <w:t xml:space="preserve">  </w:t>
      </w:r>
      <w:r w:rsidR="00B77298" w:rsidRPr="0066275D">
        <w:rPr>
          <w:rFonts w:ascii="Arial" w:hAnsi="Arial" w:cs="Arial"/>
        </w:rPr>
        <w:t xml:space="preserve">The company </w:t>
      </w:r>
      <w:r w:rsidR="00595FE8" w:rsidRPr="0066275D">
        <w:rPr>
          <w:rFonts w:ascii="Arial" w:hAnsi="Arial" w:cs="Arial"/>
        </w:rPr>
        <w:t xml:space="preserve">undertook to ask Mr </w:t>
      </w:r>
      <w:proofErr w:type="spellStart"/>
      <w:r w:rsidR="00595FE8" w:rsidRPr="0066275D">
        <w:rPr>
          <w:rFonts w:ascii="Arial" w:hAnsi="Arial" w:cs="Arial"/>
        </w:rPr>
        <w:t>Rakgalakane</w:t>
      </w:r>
      <w:proofErr w:type="spellEnd"/>
      <w:r w:rsidR="00595FE8" w:rsidRPr="0066275D">
        <w:rPr>
          <w:rFonts w:ascii="Arial" w:hAnsi="Arial" w:cs="Arial"/>
        </w:rPr>
        <w:t xml:space="preserve"> to</w:t>
      </w:r>
      <w:r w:rsidR="00B77298" w:rsidRPr="0066275D">
        <w:rPr>
          <w:rFonts w:ascii="Arial" w:hAnsi="Arial" w:cs="Arial"/>
        </w:rPr>
        <w:t xml:space="preserve"> resign</w:t>
      </w:r>
      <w:r w:rsidR="00595FE8" w:rsidRPr="0066275D">
        <w:rPr>
          <w:rFonts w:ascii="Arial" w:hAnsi="Arial" w:cs="Arial"/>
        </w:rPr>
        <w:t xml:space="preserve"> without withdrawing its tender,</w:t>
      </w:r>
      <w:r w:rsidR="00B77298" w:rsidRPr="0066275D">
        <w:rPr>
          <w:rFonts w:ascii="Arial" w:hAnsi="Arial" w:cs="Arial"/>
        </w:rPr>
        <w:t xml:space="preserve"> if their company became successful in the bid process.</w:t>
      </w:r>
      <w:r w:rsidR="0066275D" w:rsidRPr="0066275D">
        <w:rPr>
          <w:rFonts w:ascii="Arial" w:hAnsi="Arial" w:cs="Arial"/>
        </w:rPr>
        <w:t xml:space="preserve">  </w:t>
      </w:r>
      <w:r w:rsidR="007E09DE" w:rsidRPr="0066275D">
        <w:rPr>
          <w:rFonts w:ascii="Arial" w:hAnsi="Arial" w:cs="Arial"/>
        </w:rPr>
        <w:t>The Bid Adjudication Committee</w:t>
      </w:r>
      <w:r w:rsidR="00595FE8" w:rsidRPr="0066275D">
        <w:rPr>
          <w:rFonts w:ascii="Arial" w:hAnsi="Arial" w:cs="Arial"/>
        </w:rPr>
        <w:t xml:space="preserve"> awarded the tender on 28 October 2016</w:t>
      </w:r>
      <w:r w:rsidR="007E09DE" w:rsidRPr="0066275D">
        <w:rPr>
          <w:rFonts w:ascii="Arial" w:hAnsi="Arial" w:cs="Arial"/>
        </w:rPr>
        <w:t>.</w:t>
      </w:r>
      <w:r w:rsidR="0066275D" w:rsidRPr="0066275D">
        <w:rPr>
          <w:rFonts w:ascii="Arial" w:hAnsi="Arial" w:cs="Arial"/>
        </w:rPr>
        <w:t xml:space="preserve">  </w:t>
      </w:r>
      <w:proofErr w:type="spellStart"/>
      <w:r w:rsidR="007B2F99" w:rsidRPr="0066275D">
        <w:rPr>
          <w:rFonts w:ascii="Arial" w:hAnsi="Arial" w:cs="Arial"/>
        </w:rPr>
        <w:t>Rakgalakane</w:t>
      </w:r>
      <w:proofErr w:type="spellEnd"/>
      <w:r w:rsidR="007B2F99" w:rsidRPr="0066275D">
        <w:rPr>
          <w:rFonts w:ascii="Arial" w:hAnsi="Arial" w:cs="Arial"/>
        </w:rPr>
        <w:t xml:space="preserve"> Investments was one of the winning bidders.</w:t>
      </w:r>
    </w:p>
    <w:p w:rsidR="00B65B48" w:rsidRPr="0066275D" w:rsidRDefault="007B2F99" w:rsidP="0066275D">
      <w:pPr>
        <w:ind w:left="426"/>
        <w:jc w:val="both"/>
        <w:rPr>
          <w:rFonts w:ascii="Arial" w:hAnsi="Arial" w:cs="Arial"/>
        </w:rPr>
      </w:pPr>
      <w:r w:rsidRPr="0066275D">
        <w:rPr>
          <w:rFonts w:ascii="Arial" w:hAnsi="Arial" w:cs="Arial"/>
        </w:rPr>
        <w:t xml:space="preserve">Prior to communicating the outcome of the tender, National Treasury enquired on the status of Mr </w:t>
      </w:r>
      <w:proofErr w:type="spellStart"/>
      <w:r w:rsidRPr="0066275D">
        <w:rPr>
          <w:rFonts w:ascii="Arial" w:hAnsi="Arial" w:cs="Arial"/>
        </w:rPr>
        <w:t>Rakgalakane</w:t>
      </w:r>
      <w:proofErr w:type="spellEnd"/>
      <w:r w:rsidRPr="0066275D">
        <w:rPr>
          <w:rFonts w:ascii="Arial" w:hAnsi="Arial" w:cs="Arial"/>
        </w:rPr>
        <w:t xml:space="preserve"> and it was confirmed that a process to have him resigning was underway.</w:t>
      </w:r>
      <w:r w:rsidR="0066275D" w:rsidRPr="0066275D">
        <w:rPr>
          <w:rFonts w:ascii="Arial" w:hAnsi="Arial" w:cs="Arial"/>
        </w:rPr>
        <w:t xml:space="preserve">  </w:t>
      </w:r>
      <w:r w:rsidR="00B65B48" w:rsidRPr="0066275D">
        <w:rPr>
          <w:rFonts w:ascii="Arial" w:hAnsi="Arial" w:cs="Arial"/>
        </w:rPr>
        <w:t xml:space="preserve">Mr </w:t>
      </w:r>
      <w:proofErr w:type="spellStart"/>
      <w:r w:rsidR="00B65B48" w:rsidRPr="0066275D">
        <w:rPr>
          <w:rFonts w:ascii="Arial" w:hAnsi="Arial" w:cs="Arial"/>
        </w:rPr>
        <w:t>Rakgalakane</w:t>
      </w:r>
      <w:proofErr w:type="spellEnd"/>
      <w:r w:rsidR="00B65B48" w:rsidRPr="0066275D">
        <w:rPr>
          <w:rFonts w:ascii="Arial" w:hAnsi="Arial" w:cs="Arial"/>
        </w:rPr>
        <w:t xml:space="preserve"> </w:t>
      </w:r>
      <w:r w:rsidR="007E09DE" w:rsidRPr="0066275D">
        <w:rPr>
          <w:rFonts w:ascii="Arial" w:hAnsi="Arial" w:cs="Arial"/>
        </w:rPr>
        <w:t>ha</w:t>
      </w:r>
      <w:r w:rsidRPr="0066275D">
        <w:rPr>
          <w:rFonts w:ascii="Arial" w:hAnsi="Arial" w:cs="Arial"/>
        </w:rPr>
        <w:t>d</w:t>
      </w:r>
      <w:r w:rsidR="00B65B48" w:rsidRPr="0066275D">
        <w:rPr>
          <w:rFonts w:ascii="Arial" w:hAnsi="Arial" w:cs="Arial"/>
        </w:rPr>
        <w:t xml:space="preserve"> </w:t>
      </w:r>
      <w:r w:rsidR="00242243" w:rsidRPr="0066275D">
        <w:rPr>
          <w:rFonts w:ascii="Arial" w:hAnsi="Arial" w:cs="Arial"/>
        </w:rPr>
        <w:t>s</w:t>
      </w:r>
      <w:r w:rsidRPr="0066275D">
        <w:rPr>
          <w:rFonts w:ascii="Arial" w:hAnsi="Arial" w:cs="Arial"/>
        </w:rPr>
        <w:t>ince</w:t>
      </w:r>
      <w:r w:rsidR="00B65B48" w:rsidRPr="0066275D">
        <w:rPr>
          <w:rFonts w:ascii="Arial" w:hAnsi="Arial" w:cs="Arial"/>
        </w:rPr>
        <w:t xml:space="preserve"> </w:t>
      </w:r>
      <w:r w:rsidR="001344C4" w:rsidRPr="0066275D">
        <w:rPr>
          <w:rFonts w:ascii="Arial" w:hAnsi="Arial" w:cs="Arial"/>
        </w:rPr>
        <w:t>r</w:t>
      </w:r>
      <w:r w:rsidR="007E09DE" w:rsidRPr="0066275D">
        <w:rPr>
          <w:rFonts w:ascii="Arial" w:hAnsi="Arial" w:cs="Arial"/>
        </w:rPr>
        <w:t>esigned</w:t>
      </w:r>
      <w:r w:rsidR="001745D1" w:rsidRPr="0066275D">
        <w:rPr>
          <w:rFonts w:ascii="Arial" w:hAnsi="Arial" w:cs="Arial"/>
        </w:rPr>
        <w:t>.</w:t>
      </w:r>
      <w:r w:rsidR="00B65B48" w:rsidRPr="0066275D">
        <w:rPr>
          <w:rFonts w:ascii="Arial" w:hAnsi="Arial" w:cs="Arial"/>
        </w:rPr>
        <w:t xml:space="preserve"> </w:t>
      </w:r>
    </w:p>
    <w:p w:rsidR="008B7AE7" w:rsidRPr="0066275D" w:rsidRDefault="008B7AE7" w:rsidP="0066275D">
      <w:pPr>
        <w:jc w:val="both"/>
        <w:rPr>
          <w:rFonts w:ascii="Arial" w:hAnsi="Arial" w:cs="Arial"/>
          <w:lang w:val="en-US"/>
        </w:rPr>
      </w:pPr>
    </w:p>
    <w:p w:rsidR="00C77AEF" w:rsidRPr="0066275D" w:rsidRDefault="007D6C35" w:rsidP="005025C2">
      <w:pPr>
        <w:pStyle w:val="ListParagraph"/>
        <w:numPr>
          <w:ilvl w:val="0"/>
          <w:numId w:val="30"/>
        </w:numPr>
        <w:ind w:left="426" w:hanging="426"/>
        <w:jc w:val="both"/>
        <w:rPr>
          <w:rFonts w:ascii="Arial" w:hAnsi="Arial" w:cs="Arial"/>
        </w:rPr>
      </w:pPr>
      <w:r w:rsidRPr="0066275D">
        <w:rPr>
          <w:rFonts w:ascii="Arial" w:hAnsi="Arial" w:cs="Arial"/>
        </w:rPr>
        <w:t>(a)</w:t>
      </w:r>
      <w:r w:rsidR="0066275D" w:rsidRPr="0066275D">
        <w:rPr>
          <w:rFonts w:ascii="Arial" w:hAnsi="Arial" w:cs="Arial"/>
        </w:rPr>
        <w:t xml:space="preserve"> </w:t>
      </w:r>
      <w:r w:rsidR="00246E89" w:rsidRPr="0066275D">
        <w:rPr>
          <w:rFonts w:ascii="Arial" w:hAnsi="Arial" w:cs="Arial"/>
        </w:rPr>
        <w:t xml:space="preserve">The </w:t>
      </w:r>
      <w:r w:rsidR="00815E0B" w:rsidRPr="0066275D">
        <w:rPr>
          <w:rFonts w:ascii="Arial" w:hAnsi="Arial" w:cs="Arial"/>
          <w:lang w:val="en-US"/>
        </w:rPr>
        <w:t>Office of the Chief Procurement Officer – Transversal Contracting Unit</w:t>
      </w:r>
      <w:r w:rsidR="0066275D" w:rsidRPr="0066275D">
        <w:rPr>
          <w:rFonts w:ascii="Arial" w:hAnsi="Arial" w:cs="Arial"/>
          <w:lang w:val="en-US"/>
        </w:rPr>
        <w:t>.</w:t>
      </w:r>
      <w:r w:rsidR="00246E89" w:rsidRPr="0066275D">
        <w:rPr>
          <w:rFonts w:ascii="Arial" w:hAnsi="Arial" w:cs="Arial"/>
          <w:lang w:val="en-US"/>
        </w:rPr>
        <w:t xml:space="preserve">  </w:t>
      </w:r>
    </w:p>
    <w:p w:rsidR="00815E0B" w:rsidRPr="0066275D" w:rsidRDefault="00815E0B" w:rsidP="0066275D">
      <w:pPr>
        <w:pStyle w:val="ListParagraph"/>
        <w:ind w:left="450"/>
        <w:jc w:val="both"/>
        <w:rPr>
          <w:rFonts w:ascii="Arial" w:hAnsi="Arial" w:cs="Arial"/>
        </w:rPr>
      </w:pPr>
    </w:p>
    <w:p w:rsidR="00DC684E" w:rsidRPr="0066275D" w:rsidRDefault="00F71DB2" w:rsidP="005025C2">
      <w:pPr>
        <w:pStyle w:val="ListParagraph"/>
        <w:ind w:left="426"/>
        <w:jc w:val="both"/>
        <w:rPr>
          <w:rFonts w:ascii="Arial" w:hAnsi="Arial" w:cs="Arial"/>
          <w:lang w:val="en-US"/>
        </w:rPr>
      </w:pPr>
      <w:r w:rsidRPr="0066275D">
        <w:rPr>
          <w:rFonts w:ascii="Arial" w:hAnsi="Arial" w:cs="Arial"/>
        </w:rPr>
        <w:t>(b)</w:t>
      </w:r>
      <w:r w:rsidR="0066275D" w:rsidRPr="0066275D">
        <w:rPr>
          <w:rFonts w:ascii="Arial" w:hAnsi="Arial" w:cs="Arial"/>
        </w:rPr>
        <w:t xml:space="preserve"> </w:t>
      </w:r>
      <w:r w:rsidR="007D6C35" w:rsidRPr="0066275D">
        <w:rPr>
          <w:rFonts w:ascii="Arial" w:hAnsi="Arial" w:cs="Arial"/>
        </w:rPr>
        <w:t>T</w:t>
      </w:r>
      <w:r w:rsidR="00DC684E" w:rsidRPr="0066275D">
        <w:rPr>
          <w:rFonts w:ascii="Arial" w:hAnsi="Arial" w:cs="Arial"/>
          <w:lang w:val="en-US"/>
        </w:rPr>
        <w:t xml:space="preserve">he Land Bank was not involved in the awarding of this </w:t>
      </w:r>
      <w:r w:rsidR="007D6C35" w:rsidRPr="0066275D">
        <w:rPr>
          <w:rFonts w:ascii="Arial" w:hAnsi="Arial" w:cs="Arial"/>
          <w:lang w:val="en-US"/>
        </w:rPr>
        <w:t>tender</w:t>
      </w:r>
      <w:r w:rsidR="00DC684E" w:rsidRPr="0066275D">
        <w:rPr>
          <w:rFonts w:ascii="Arial" w:hAnsi="Arial" w:cs="Arial"/>
          <w:lang w:val="en-US"/>
        </w:rPr>
        <w:t>.</w:t>
      </w:r>
    </w:p>
    <w:p w:rsidR="00F71DB2" w:rsidRPr="0066275D" w:rsidRDefault="00F71DB2" w:rsidP="0066275D">
      <w:pPr>
        <w:pStyle w:val="ListParagraph"/>
        <w:ind w:left="450"/>
        <w:jc w:val="both"/>
        <w:rPr>
          <w:rFonts w:ascii="Arial" w:hAnsi="Arial" w:cs="Arial"/>
        </w:rPr>
      </w:pPr>
    </w:p>
    <w:p w:rsidR="001344C4" w:rsidRPr="0066275D" w:rsidRDefault="001344C4" w:rsidP="0066275D">
      <w:pPr>
        <w:tabs>
          <w:tab w:val="left" w:pos="432"/>
          <w:tab w:val="left" w:pos="864"/>
        </w:tabs>
        <w:rPr>
          <w:rFonts w:ascii="Arial" w:hAnsi="Arial" w:cs="Arial"/>
          <w:b/>
          <w:lang w:val="en-US"/>
        </w:rPr>
      </w:pPr>
    </w:p>
    <w:p w:rsidR="00642A1D" w:rsidRPr="0066275D" w:rsidRDefault="00021235" w:rsidP="0066275D">
      <w:pPr>
        <w:tabs>
          <w:tab w:val="left" w:pos="432"/>
          <w:tab w:val="left" w:pos="864"/>
          <w:tab w:val="left" w:pos="5058"/>
        </w:tabs>
        <w:jc w:val="both"/>
        <w:rPr>
          <w:rFonts w:ascii="Arial" w:hAnsi="Arial" w:cs="Arial"/>
          <w:b/>
          <w:lang w:val="en-US"/>
        </w:rPr>
      </w:pPr>
      <w:r w:rsidRPr="0066275D">
        <w:rPr>
          <w:rFonts w:ascii="Arial" w:hAnsi="Arial" w:cs="Arial"/>
          <w:b/>
          <w:lang w:val="en-US"/>
        </w:rPr>
        <w:tab/>
        <w:t xml:space="preserve"> </w:t>
      </w:r>
    </w:p>
    <w:sectPr w:rsidR="00642A1D" w:rsidRPr="0066275D" w:rsidSect="0066275D">
      <w:pgSz w:w="11909" w:h="16834" w:code="9"/>
      <w:pgMar w:top="1440" w:right="1304" w:bottom="1440" w:left="130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9DC" w:rsidRDefault="00F239DC" w:rsidP="0066275D">
      <w:r>
        <w:separator/>
      </w:r>
    </w:p>
  </w:endnote>
  <w:endnote w:type="continuationSeparator" w:id="0">
    <w:p w:rsidR="00F239DC" w:rsidRDefault="00F239DC" w:rsidP="0066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9DC" w:rsidRDefault="00F239DC" w:rsidP="0066275D">
      <w:r>
        <w:separator/>
      </w:r>
    </w:p>
  </w:footnote>
  <w:footnote w:type="continuationSeparator" w:id="0">
    <w:p w:rsidR="00F239DC" w:rsidRDefault="00F239DC" w:rsidP="00662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5481760"/>
    <w:multiLevelType w:val="hybridMultilevel"/>
    <w:tmpl w:val="361C3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2D748EA"/>
    <w:multiLevelType w:val="hybridMultilevel"/>
    <w:tmpl w:val="90FEED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6374E03"/>
    <w:multiLevelType w:val="hybridMultilevel"/>
    <w:tmpl w:val="D9448E62"/>
    <w:lvl w:ilvl="0" w:tplc="1C09000F">
      <w:start w:val="1"/>
      <w:numFmt w:val="decimal"/>
      <w:lvlText w:val="%1."/>
      <w:lvlJc w:val="left"/>
      <w:pPr>
        <w:ind w:left="360" w:hanging="360"/>
      </w:pPr>
    </w:lvl>
    <w:lvl w:ilvl="1" w:tplc="1C090019">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8">
    <w:nsid w:val="26EA09F0"/>
    <w:multiLevelType w:val="hybridMultilevel"/>
    <w:tmpl w:val="E72E7B3A"/>
    <w:lvl w:ilvl="0" w:tplc="FA96121A">
      <w:start w:val="1"/>
      <w:numFmt w:val="decimal"/>
      <w:lvlText w:val="%1."/>
      <w:lvlJc w:val="left"/>
      <w:pPr>
        <w:ind w:left="36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3812843"/>
    <w:multiLevelType w:val="hybridMultilevel"/>
    <w:tmpl w:val="0C08127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2">
    <w:nsid w:val="343649F7"/>
    <w:multiLevelType w:val="hybridMultilevel"/>
    <w:tmpl w:val="4E6A8FD2"/>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8D6270"/>
    <w:multiLevelType w:val="hybridMultilevel"/>
    <w:tmpl w:val="CEEA92DA"/>
    <w:lvl w:ilvl="0" w:tplc="C63C87D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ECD7C1D"/>
    <w:multiLevelType w:val="hybridMultilevel"/>
    <w:tmpl w:val="A8B0F552"/>
    <w:lvl w:ilvl="0" w:tplc="3F0AE110">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CF78A4"/>
    <w:multiLevelType w:val="hybridMultilevel"/>
    <w:tmpl w:val="C494E392"/>
    <w:lvl w:ilvl="0" w:tplc="0409000F">
      <w:start w:val="1"/>
      <w:numFmt w:val="decimal"/>
      <w:lvlText w:val="%1."/>
      <w:lvlJc w:val="left"/>
      <w:pPr>
        <w:ind w:left="180" w:hanging="360"/>
      </w:pPr>
      <w:rPr>
        <w:rFonts w:hint="default"/>
      </w:rPr>
    </w:lvl>
    <w:lvl w:ilvl="1" w:tplc="1C090019">
      <w:start w:val="1"/>
      <w:numFmt w:val="lowerLetter"/>
      <w:lvlText w:val="%2."/>
      <w:lvlJc w:val="left"/>
      <w:pPr>
        <w:ind w:left="900" w:hanging="360"/>
      </w:pPr>
    </w:lvl>
    <w:lvl w:ilvl="2" w:tplc="1C09001B" w:tentative="1">
      <w:start w:val="1"/>
      <w:numFmt w:val="lowerRoman"/>
      <w:lvlText w:val="%3."/>
      <w:lvlJc w:val="right"/>
      <w:pPr>
        <w:ind w:left="1620" w:hanging="180"/>
      </w:pPr>
    </w:lvl>
    <w:lvl w:ilvl="3" w:tplc="1C09000F" w:tentative="1">
      <w:start w:val="1"/>
      <w:numFmt w:val="decimal"/>
      <w:lvlText w:val="%4."/>
      <w:lvlJc w:val="left"/>
      <w:pPr>
        <w:ind w:left="2340" w:hanging="360"/>
      </w:pPr>
    </w:lvl>
    <w:lvl w:ilvl="4" w:tplc="1C090019" w:tentative="1">
      <w:start w:val="1"/>
      <w:numFmt w:val="lowerLetter"/>
      <w:lvlText w:val="%5."/>
      <w:lvlJc w:val="left"/>
      <w:pPr>
        <w:ind w:left="3060" w:hanging="360"/>
      </w:pPr>
    </w:lvl>
    <w:lvl w:ilvl="5" w:tplc="1C09001B" w:tentative="1">
      <w:start w:val="1"/>
      <w:numFmt w:val="lowerRoman"/>
      <w:lvlText w:val="%6."/>
      <w:lvlJc w:val="right"/>
      <w:pPr>
        <w:ind w:left="3780" w:hanging="180"/>
      </w:pPr>
    </w:lvl>
    <w:lvl w:ilvl="6" w:tplc="1C09000F" w:tentative="1">
      <w:start w:val="1"/>
      <w:numFmt w:val="decimal"/>
      <w:lvlText w:val="%7."/>
      <w:lvlJc w:val="left"/>
      <w:pPr>
        <w:ind w:left="4500" w:hanging="360"/>
      </w:pPr>
    </w:lvl>
    <w:lvl w:ilvl="7" w:tplc="1C090019" w:tentative="1">
      <w:start w:val="1"/>
      <w:numFmt w:val="lowerLetter"/>
      <w:lvlText w:val="%8."/>
      <w:lvlJc w:val="left"/>
      <w:pPr>
        <w:ind w:left="5220" w:hanging="360"/>
      </w:pPr>
    </w:lvl>
    <w:lvl w:ilvl="8" w:tplc="1C09001B" w:tentative="1">
      <w:start w:val="1"/>
      <w:numFmt w:val="lowerRoman"/>
      <w:lvlText w:val="%9."/>
      <w:lvlJc w:val="right"/>
      <w:pPr>
        <w:ind w:left="5940" w:hanging="180"/>
      </w:pPr>
    </w:lvl>
  </w:abstractNum>
  <w:abstractNum w:abstractNumId="24">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EA1346"/>
    <w:multiLevelType w:val="hybridMultilevel"/>
    <w:tmpl w:val="0D24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25"/>
  </w:num>
  <w:num w:numId="4">
    <w:abstractNumId w:val="21"/>
  </w:num>
  <w:num w:numId="5">
    <w:abstractNumId w:val="22"/>
  </w:num>
  <w:num w:numId="6">
    <w:abstractNumId w:val="9"/>
  </w:num>
  <w:num w:numId="7">
    <w:abstractNumId w:val="29"/>
  </w:num>
  <w:num w:numId="8">
    <w:abstractNumId w:val="1"/>
  </w:num>
  <w:num w:numId="9">
    <w:abstractNumId w:val="4"/>
  </w:num>
  <w:num w:numId="10">
    <w:abstractNumId w:val="0"/>
  </w:num>
  <w:num w:numId="11">
    <w:abstractNumId w:val="27"/>
  </w:num>
  <w:num w:numId="12">
    <w:abstractNumId w:val="26"/>
  </w:num>
  <w:num w:numId="13">
    <w:abstractNumId w:val="13"/>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6"/>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2"/>
  </w:num>
  <w:num w:numId="22">
    <w:abstractNumId w:val="6"/>
  </w:num>
  <w:num w:numId="23">
    <w:abstractNumId w:val="1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8"/>
  </w:num>
  <w:num w:numId="27">
    <w:abstractNumId w:val="14"/>
  </w:num>
  <w:num w:numId="28">
    <w:abstractNumId w:val="8"/>
  </w:num>
  <w:num w:numId="29">
    <w:abstractNumId w:val="2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21235"/>
    <w:rsid w:val="00063BEC"/>
    <w:rsid w:val="000652CF"/>
    <w:rsid w:val="000A0468"/>
    <w:rsid w:val="000B0B7B"/>
    <w:rsid w:val="000F066D"/>
    <w:rsid w:val="00104D29"/>
    <w:rsid w:val="001131D9"/>
    <w:rsid w:val="00120022"/>
    <w:rsid w:val="001344C4"/>
    <w:rsid w:val="001433AE"/>
    <w:rsid w:val="00152E82"/>
    <w:rsid w:val="001547A5"/>
    <w:rsid w:val="00166953"/>
    <w:rsid w:val="001745D1"/>
    <w:rsid w:val="00175842"/>
    <w:rsid w:val="001837AD"/>
    <w:rsid w:val="001C068D"/>
    <w:rsid w:val="001C51A3"/>
    <w:rsid w:val="001C524C"/>
    <w:rsid w:val="001E6902"/>
    <w:rsid w:val="001F1163"/>
    <w:rsid w:val="001F223B"/>
    <w:rsid w:val="0021081B"/>
    <w:rsid w:val="00216C1E"/>
    <w:rsid w:val="00232604"/>
    <w:rsid w:val="00242243"/>
    <w:rsid w:val="00246E89"/>
    <w:rsid w:val="00247658"/>
    <w:rsid w:val="00252C87"/>
    <w:rsid w:val="002549F9"/>
    <w:rsid w:val="002567C9"/>
    <w:rsid w:val="00257D88"/>
    <w:rsid w:val="002722CF"/>
    <w:rsid w:val="002C0647"/>
    <w:rsid w:val="002F5E69"/>
    <w:rsid w:val="00303310"/>
    <w:rsid w:val="00310C5A"/>
    <w:rsid w:val="00323CC8"/>
    <w:rsid w:val="00366412"/>
    <w:rsid w:val="003863FD"/>
    <w:rsid w:val="003B5D8E"/>
    <w:rsid w:val="003D36F1"/>
    <w:rsid w:val="003F0AC4"/>
    <w:rsid w:val="003F7CEC"/>
    <w:rsid w:val="004267EF"/>
    <w:rsid w:val="00433463"/>
    <w:rsid w:val="00465369"/>
    <w:rsid w:val="0048061D"/>
    <w:rsid w:val="004836B9"/>
    <w:rsid w:val="00487065"/>
    <w:rsid w:val="004A3B9E"/>
    <w:rsid w:val="004A5ED5"/>
    <w:rsid w:val="004A7C34"/>
    <w:rsid w:val="004B4052"/>
    <w:rsid w:val="004C5679"/>
    <w:rsid w:val="004C7422"/>
    <w:rsid w:val="004E02F2"/>
    <w:rsid w:val="00501C0E"/>
    <w:rsid w:val="005025C2"/>
    <w:rsid w:val="005141B3"/>
    <w:rsid w:val="00524983"/>
    <w:rsid w:val="00530F50"/>
    <w:rsid w:val="0054111D"/>
    <w:rsid w:val="00595FE8"/>
    <w:rsid w:val="005A30FB"/>
    <w:rsid w:val="005D46ED"/>
    <w:rsid w:val="00603762"/>
    <w:rsid w:val="00613FC6"/>
    <w:rsid w:val="00624CBE"/>
    <w:rsid w:val="00642A1D"/>
    <w:rsid w:val="00653DC0"/>
    <w:rsid w:val="0066275D"/>
    <w:rsid w:val="00684AAB"/>
    <w:rsid w:val="00695A9A"/>
    <w:rsid w:val="006B1504"/>
    <w:rsid w:val="006B5828"/>
    <w:rsid w:val="00702034"/>
    <w:rsid w:val="00716D12"/>
    <w:rsid w:val="00720680"/>
    <w:rsid w:val="00736CFE"/>
    <w:rsid w:val="0076584C"/>
    <w:rsid w:val="0079063F"/>
    <w:rsid w:val="007B2F99"/>
    <w:rsid w:val="007B66A0"/>
    <w:rsid w:val="007C366D"/>
    <w:rsid w:val="007D6C35"/>
    <w:rsid w:val="007E09DE"/>
    <w:rsid w:val="00802912"/>
    <w:rsid w:val="00807F57"/>
    <w:rsid w:val="00810D64"/>
    <w:rsid w:val="00814F3C"/>
    <w:rsid w:val="00815E0B"/>
    <w:rsid w:val="00823EA9"/>
    <w:rsid w:val="0087366B"/>
    <w:rsid w:val="0087557B"/>
    <w:rsid w:val="00875E12"/>
    <w:rsid w:val="00892134"/>
    <w:rsid w:val="008B5B10"/>
    <w:rsid w:val="008B7AE7"/>
    <w:rsid w:val="008D26AB"/>
    <w:rsid w:val="008D419D"/>
    <w:rsid w:val="00905B37"/>
    <w:rsid w:val="0091205F"/>
    <w:rsid w:val="00932D09"/>
    <w:rsid w:val="00956BFC"/>
    <w:rsid w:val="00957F87"/>
    <w:rsid w:val="0096291A"/>
    <w:rsid w:val="009929DB"/>
    <w:rsid w:val="009A18A7"/>
    <w:rsid w:val="009C43A5"/>
    <w:rsid w:val="009D33D8"/>
    <w:rsid w:val="009D71C6"/>
    <w:rsid w:val="00A11776"/>
    <w:rsid w:val="00A139DE"/>
    <w:rsid w:val="00A32409"/>
    <w:rsid w:val="00A42134"/>
    <w:rsid w:val="00A52D24"/>
    <w:rsid w:val="00A61AD6"/>
    <w:rsid w:val="00A6413D"/>
    <w:rsid w:val="00A65EA0"/>
    <w:rsid w:val="00A72104"/>
    <w:rsid w:val="00A86AE1"/>
    <w:rsid w:val="00A959A6"/>
    <w:rsid w:val="00AA1288"/>
    <w:rsid w:val="00AA17BB"/>
    <w:rsid w:val="00AA3CAA"/>
    <w:rsid w:val="00AA5C67"/>
    <w:rsid w:val="00AB4FAB"/>
    <w:rsid w:val="00AD0537"/>
    <w:rsid w:val="00AF50AE"/>
    <w:rsid w:val="00B1550C"/>
    <w:rsid w:val="00B20992"/>
    <w:rsid w:val="00B409C6"/>
    <w:rsid w:val="00B65B48"/>
    <w:rsid w:val="00B75338"/>
    <w:rsid w:val="00B77298"/>
    <w:rsid w:val="00B940DF"/>
    <w:rsid w:val="00BA121D"/>
    <w:rsid w:val="00BA1416"/>
    <w:rsid w:val="00BB1CB3"/>
    <w:rsid w:val="00BC3017"/>
    <w:rsid w:val="00BE0961"/>
    <w:rsid w:val="00BF6291"/>
    <w:rsid w:val="00C02CE0"/>
    <w:rsid w:val="00C330AD"/>
    <w:rsid w:val="00C44C35"/>
    <w:rsid w:val="00C540F1"/>
    <w:rsid w:val="00C77AEF"/>
    <w:rsid w:val="00CA56BB"/>
    <w:rsid w:val="00CB3CED"/>
    <w:rsid w:val="00CD717F"/>
    <w:rsid w:val="00D0120D"/>
    <w:rsid w:val="00D252CF"/>
    <w:rsid w:val="00D26B3A"/>
    <w:rsid w:val="00D32984"/>
    <w:rsid w:val="00D71DE6"/>
    <w:rsid w:val="00D747FF"/>
    <w:rsid w:val="00D96460"/>
    <w:rsid w:val="00DA1283"/>
    <w:rsid w:val="00DA2D92"/>
    <w:rsid w:val="00DB6B3C"/>
    <w:rsid w:val="00DB795A"/>
    <w:rsid w:val="00DC684E"/>
    <w:rsid w:val="00DF1DDB"/>
    <w:rsid w:val="00E21152"/>
    <w:rsid w:val="00E26C88"/>
    <w:rsid w:val="00E32136"/>
    <w:rsid w:val="00E44AF7"/>
    <w:rsid w:val="00E451F2"/>
    <w:rsid w:val="00E57150"/>
    <w:rsid w:val="00E6523B"/>
    <w:rsid w:val="00E710E6"/>
    <w:rsid w:val="00E72933"/>
    <w:rsid w:val="00E77DF6"/>
    <w:rsid w:val="00E84384"/>
    <w:rsid w:val="00E84B1C"/>
    <w:rsid w:val="00EA5314"/>
    <w:rsid w:val="00EA6440"/>
    <w:rsid w:val="00EB0EA7"/>
    <w:rsid w:val="00EC15F2"/>
    <w:rsid w:val="00ED4459"/>
    <w:rsid w:val="00ED5918"/>
    <w:rsid w:val="00ED6014"/>
    <w:rsid w:val="00EE38AD"/>
    <w:rsid w:val="00F1697A"/>
    <w:rsid w:val="00F239DC"/>
    <w:rsid w:val="00F24B8C"/>
    <w:rsid w:val="00F24EF0"/>
    <w:rsid w:val="00F44D10"/>
    <w:rsid w:val="00F71DB2"/>
    <w:rsid w:val="00FA66F6"/>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 w:type="paragraph" w:styleId="Header">
    <w:name w:val="header"/>
    <w:basedOn w:val="Normal"/>
    <w:link w:val="HeaderChar"/>
    <w:unhideWhenUsed/>
    <w:rsid w:val="0066275D"/>
    <w:pPr>
      <w:tabs>
        <w:tab w:val="center" w:pos="4513"/>
        <w:tab w:val="right" w:pos="9026"/>
      </w:tabs>
    </w:pPr>
  </w:style>
  <w:style w:type="character" w:customStyle="1" w:styleId="HeaderChar">
    <w:name w:val="Header Char"/>
    <w:basedOn w:val="DefaultParagraphFont"/>
    <w:link w:val="Header"/>
    <w:rsid w:val="0066275D"/>
    <w:rPr>
      <w:sz w:val="24"/>
      <w:szCs w:val="24"/>
      <w:lang w:val="en-GB" w:eastAsia="en-US"/>
    </w:rPr>
  </w:style>
  <w:style w:type="paragraph" w:styleId="Footer">
    <w:name w:val="footer"/>
    <w:basedOn w:val="Normal"/>
    <w:link w:val="FooterChar"/>
    <w:unhideWhenUsed/>
    <w:rsid w:val="0066275D"/>
    <w:pPr>
      <w:tabs>
        <w:tab w:val="center" w:pos="4513"/>
        <w:tab w:val="right" w:pos="9026"/>
      </w:tabs>
    </w:pPr>
  </w:style>
  <w:style w:type="character" w:customStyle="1" w:styleId="FooterChar">
    <w:name w:val="Footer Char"/>
    <w:basedOn w:val="DefaultParagraphFont"/>
    <w:link w:val="Footer"/>
    <w:rsid w:val="0066275D"/>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 w:type="paragraph" w:styleId="Header">
    <w:name w:val="header"/>
    <w:basedOn w:val="Normal"/>
    <w:link w:val="HeaderChar"/>
    <w:unhideWhenUsed/>
    <w:rsid w:val="0066275D"/>
    <w:pPr>
      <w:tabs>
        <w:tab w:val="center" w:pos="4513"/>
        <w:tab w:val="right" w:pos="9026"/>
      </w:tabs>
    </w:pPr>
  </w:style>
  <w:style w:type="character" w:customStyle="1" w:styleId="HeaderChar">
    <w:name w:val="Header Char"/>
    <w:basedOn w:val="DefaultParagraphFont"/>
    <w:link w:val="Header"/>
    <w:rsid w:val="0066275D"/>
    <w:rPr>
      <w:sz w:val="24"/>
      <w:szCs w:val="24"/>
      <w:lang w:val="en-GB" w:eastAsia="en-US"/>
    </w:rPr>
  </w:style>
  <w:style w:type="paragraph" w:styleId="Footer">
    <w:name w:val="footer"/>
    <w:basedOn w:val="Normal"/>
    <w:link w:val="FooterChar"/>
    <w:unhideWhenUsed/>
    <w:rsid w:val="0066275D"/>
    <w:pPr>
      <w:tabs>
        <w:tab w:val="center" w:pos="4513"/>
        <w:tab w:val="right" w:pos="9026"/>
      </w:tabs>
    </w:pPr>
  </w:style>
  <w:style w:type="character" w:customStyle="1" w:styleId="FooterChar">
    <w:name w:val="Footer Char"/>
    <w:basedOn w:val="DefaultParagraphFont"/>
    <w:link w:val="Footer"/>
    <w:rsid w:val="0066275D"/>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654720462">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84A06-DF9E-48FF-A7A9-0776C2A5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3</cp:revision>
  <cp:lastPrinted>2017-10-13T11:02:00Z</cp:lastPrinted>
  <dcterms:created xsi:type="dcterms:W3CDTF">2017-10-19T14:05:00Z</dcterms:created>
  <dcterms:modified xsi:type="dcterms:W3CDTF">2017-10-20T16:50:00Z</dcterms:modified>
</cp:coreProperties>
</file>