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65" w:rsidRPr="003D4279" w:rsidRDefault="00576365" w:rsidP="003D4279">
      <w:pPr>
        <w:pStyle w:val="BodyText"/>
        <w:rPr>
          <w:rFonts w:ascii="Times New Roman"/>
          <w:sz w:val="20"/>
          <w:szCs w:val="20"/>
        </w:rPr>
      </w:pPr>
    </w:p>
    <w:p w:rsidR="00576365" w:rsidRPr="003D4279" w:rsidRDefault="00B33E36" w:rsidP="003D4279">
      <w:pPr>
        <w:pStyle w:val="Heading1"/>
        <w:ind w:right="7060"/>
        <w:rPr>
          <w:sz w:val="20"/>
          <w:szCs w:val="20"/>
          <w:u w:val="none"/>
        </w:rPr>
      </w:pPr>
      <w:r w:rsidRPr="003D4279">
        <w:rPr>
          <w:sz w:val="20"/>
          <w:szCs w:val="20"/>
          <w:u w:val="none"/>
        </w:rPr>
        <w:t xml:space="preserve">NATIONAL ASSEMBLY </w:t>
      </w:r>
      <w:r w:rsidRPr="003D4279">
        <w:rPr>
          <w:sz w:val="20"/>
          <w:szCs w:val="20"/>
          <w:u w:val="thick"/>
        </w:rPr>
        <w:t>FOR WRITTEN REPLY</w:t>
      </w:r>
    </w:p>
    <w:p w:rsidR="00576365" w:rsidRPr="003D4279" w:rsidRDefault="00B33E36" w:rsidP="003D4279">
      <w:pPr>
        <w:ind w:left="140"/>
        <w:rPr>
          <w:b/>
          <w:sz w:val="20"/>
          <w:szCs w:val="20"/>
        </w:rPr>
      </w:pPr>
      <w:r w:rsidRPr="003D4279">
        <w:rPr>
          <w:b/>
          <w:sz w:val="20"/>
          <w:szCs w:val="20"/>
          <w:u w:val="thick"/>
        </w:rPr>
        <w:t>QUESTION NO 2463</w:t>
      </w:r>
    </w:p>
    <w:p w:rsidR="00576365" w:rsidRPr="003D4279" w:rsidRDefault="00576365" w:rsidP="003D4279">
      <w:pPr>
        <w:pStyle w:val="BodyText"/>
        <w:rPr>
          <w:b/>
          <w:sz w:val="20"/>
          <w:szCs w:val="20"/>
        </w:rPr>
      </w:pPr>
    </w:p>
    <w:p w:rsidR="00576365" w:rsidRPr="003D4279" w:rsidRDefault="00B33E36" w:rsidP="003D4279">
      <w:pPr>
        <w:ind w:left="140" w:right="1204"/>
        <w:rPr>
          <w:b/>
          <w:sz w:val="20"/>
          <w:szCs w:val="20"/>
        </w:rPr>
      </w:pPr>
      <w:r w:rsidRPr="003D4279">
        <w:rPr>
          <w:b/>
          <w:sz w:val="20"/>
          <w:szCs w:val="20"/>
          <w:u w:val="thick"/>
        </w:rPr>
        <w:t>DATE OF PUBLICATION IN INTERNAL QUESTION PAPER: 19 NOVEMBER 2021</w:t>
      </w:r>
      <w:r w:rsidRPr="003D4279">
        <w:rPr>
          <w:b/>
          <w:sz w:val="20"/>
          <w:szCs w:val="20"/>
        </w:rPr>
        <w:t xml:space="preserve"> </w:t>
      </w:r>
      <w:r w:rsidRPr="003D4279">
        <w:rPr>
          <w:b/>
          <w:sz w:val="20"/>
          <w:szCs w:val="20"/>
          <w:u w:val="thick"/>
        </w:rPr>
        <w:t>(INTERNAL QUESTION PAPER NO. 27)</w:t>
      </w:r>
    </w:p>
    <w:p w:rsidR="00576365" w:rsidRPr="003D4279" w:rsidRDefault="00576365" w:rsidP="003D4279">
      <w:pPr>
        <w:pStyle w:val="BodyText"/>
        <w:rPr>
          <w:b/>
          <w:sz w:val="20"/>
          <w:szCs w:val="20"/>
        </w:rPr>
      </w:pPr>
    </w:p>
    <w:p w:rsidR="00576365" w:rsidRPr="003D4279" w:rsidRDefault="00B33E36" w:rsidP="003D4279">
      <w:pPr>
        <w:ind w:left="140"/>
        <w:rPr>
          <w:b/>
          <w:sz w:val="20"/>
          <w:szCs w:val="20"/>
        </w:rPr>
      </w:pPr>
      <w:r w:rsidRPr="003D4279">
        <w:rPr>
          <w:b/>
          <w:sz w:val="20"/>
          <w:szCs w:val="20"/>
        </w:rPr>
        <w:t>2463. Mr T M Langa (EFF) to ask the Minister of Water and Sanitation:</w:t>
      </w:r>
    </w:p>
    <w:p w:rsidR="00576365" w:rsidRPr="003D4279" w:rsidRDefault="00576365" w:rsidP="003D4279">
      <w:pPr>
        <w:pStyle w:val="BodyText"/>
        <w:rPr>
          <w:b/>
          <w:sz w:val="20"/>
          <w:szCs w:val="20"/>
        </w:rPr>
      </w:pPr>
    </w:p>
    <w:p w:rsidR="00576365" w:rsidRPr="003D4279" w:rsidRDefault="00B33E36" w:rsidP="003D4279">
      <w:pPr>
        <w:pStyle w:val="BodyText"/>
        <w:ind w:left="860" w:right="134"/>
        <w:rPr>
          <w:sz w:val="20"/>
          <w:szCs w:val="20"/>
        </w:rPr>
      </w:pPr>
      <w:r w:rsidRPr="003D4279">
        <w:rPr>
          <w:sz w:val="20"/>
          <w:szCs w:val="20"/>
        </w:rPr>
        <w:t>By what date is it envisaged that the issues of (a) scarce water and (b) sewerage leaks, which have been ongoing for several years in Ward 25 informal settlements, including (i) Punters, (ii) Kennedy Road, (iii) Foreman Road and (iv) Burnwood in eThekwini,</w:t>
      </w:r>
      <w:r w:rsidRPr="003D4279">
        <w:rPr>
          <w:sz w:val="20"/>
          <w:szCs w:val="20"/>
        </w:rPr>
        <w:t xml:space="preserve"> will be resolved?</w:t>
      </w:r>
    </w:p>
    <w:p w:rsidR="00576365" w:rsidRPr="003D4279" w:rsidRDefault="00B33E36" w:rsidP="003D4279">
      <w:pPr>
        <w:ind w:right="203"/>
        <w:rPr>
          <w:sz w:val="20"/>
          <w:szCs w:val="20"/>
        </w:rPr>
      </w:pPr>
      <w:r w:rsidRPr="003D4279">
        <w:rPr>
          <w:sz w:val="20"/>
          <w:szCs w:val="20"/>
        </w:rPr>
        <w:t>NW2882E</w:t>
      </w:r>
    </w:p>
    <w:p w:rsidR="00576365" w:rsidRPr="003D4279" w:rsidRDefault="00576365" w:rsidP="003D4279">
      <w:pPr>
        <w:pStyle w:val="BodyText"/>
        <w:rPr>
          <w:sz w:val="20"/>
          <w:szCs w:val="20"/>
        </w:rPr>
      </w:pPr>
    </w:p>
    <w:p w:rsidR="00576365" w:rsidRPr="003D4279" w:rsidRDefault="00576365" w:rsidP="003D4279">
      <w:pPr>
        <w:pStyle w:val="BodyText"/>
        <w:rPr>
          <w:sz w:val="20"/>
          <w:szCs w:val="20"/>
        </w:rPr>
      </w:pPr>
    </w:p>
    <w:p w:rsidR="00576365" w:rsidRPr="003D4279" w:rsidRDefault="00B33E36" w:rsidP="003D4279">
      <w:pPr>
        <w:pStyle w:val="Heading1"/>
        <w:ind w:left="860"/>
        <w:rPr>
          <w:sz w:val="20"/>
          <w:szCs w:val="20"/>
          <w:u w:val="none"/>
        </w:rPr>
      </w:pPr>
      <w:r w:rsidRPr="003D4279">
        <w:rPr>
          <w:sz w:val="20"/>
          <w:szCs w:val="20"/>
          <w:u w:val="none"/>
        </w:rPr>
        <w:t>MINISTER OF WATER AND SANITATION</w:t>
      </w:r>
    </w:p>
    <w:p w:rsidR="00576365" w:rsidRPr="003D4279" w:rsidRDefault="00576365" w:rsidP="003D4279">
      <w:pPr>
        <w:pStyle w:val="BodyText"/>
        <w:rPr>
          <w:b/>
          <w:sz w:val="20"/>
          <w:szCs w:val="20"/>
        </w:rPr>
      </w:pPr>
    </w:p>
    <w:p w:rsidR="00576365" w:rsidRPr="003D4279" w:rsidRDefault="00B33E36" w:rsidP="003D4279">
      <w:pPr>
        <w:pStyle w:val="ListParagraph"/>
        <w:numPr>
          <w:ilvl w:val="0"/>
          <w:numId w:val="1"/>
        </w:numPr>
        <w:tabs>
          <w:tab w:val="left" w:pos="1211"/>
        </w:tabs>
        <w:rPr>
          <w:sz w:val="20"/>
          <w:szCs w:val="20"/>
        </w:rPr>
      </w:pPr>
      <w:r w:rsidRPr="003D4279">
        <w:rPr>
          <w:sz w:val="20"/>
          <w:szCs w:val="20"/>
        </w:rPr>
        <w:t>The</w:t>
      </w:r>
      <w:r w:rsidRPr="003D4279">
        <w:rPr>
          <w:spacing w:val="-11"/>
          <w:sz w:val="20"/>
          <w:szCs w:val="20"/>
        </w:rPr>
        <w:t xml:space="preserve"> </w:t>
      </w:r>
      <w:r w:rsidRPr="003D4279">
        <w:rPr>
          <w:sz w:val="20"/>
          <w:szCs w:val="20"/>
        </w:rPr>
        <w:t>Ethekwini</w:t>
      </w:r>
      <w:r w:rsidRPr="003D4279">
        <w:rPr>
          <w:spacing w:val="-8"/>
          <w:sz w:val="20"/>
          <w:szCs w:val="20"/>
        </w:rPr>
        <w:t xml:space="preserve"> </w:t>
      </w:r>
      <w:r w:rsidRPr="003D4279">
        <w:rPr>
          <w:sz w:val="20"/>
          <w:szCs w:val="20"/>
        </w:rPr>
        <w:t>Municipality</w:t>
      </w:r>
      <w:r w:rsidRPr="003D4279">
        <w:rPr>
          <w:spacing w:val="-12"/>
          <w:sz w:val="20"/>
          <w:szCs w:val="20"/>
        </w:rPr>
        <w:t xml:space="preserve"> </w:t>
      </w:r>
      <w:r w:rsidRPr="003D4279">
        <w:rPr>
          <w:sz w:val="20"/>
          <w:szCs w:val="20"/>
        </w:rPr>
        <w:t>has</w:t>
      </w:r>
      <w:r w:rsidRPr="003D4279">
        <w:rPr>
          <w:spacing w:val="-10"/>
          <w:sz w:val="20"/>
          <w:szCs w:val="20"/>
        </w:rPr>
        <w:t xml:space="preserve"> </w:t>
      </w:r>
      <w:r w:rsidRPr="003D4279">
        <w:rPr>
          <w:sz w:val="20"/>
          <w:szCs w:val="20"/>
        </w:rPr>
        <w:t>put</w:t>
      </w:r>
      <w:r w:rsidRPr="003D4279">
        <w:rPr>
          <w:spacing w:val="-9"/>
          <w:sz w:val="20"/>
          <w:szCs w:val="20"/>
        </w:rPr>
        <w:t xml:space="preserve"> </w:t>
      </w:r>
      <w:r w:rsidRPr="003D4279">
        <w:rPr>
          <w:sz w:val="20"/>
          <w:szCs w:val="20"/>
        </w:rPr>
        <w:t>a</w:t>
      </w:r>
      <w:r w:rsidRPr="003D4279">
        <w:rPr>
          <w:spacing w:val="-10"/>
          <w:sz w:val="20"/>
          <w:szCs w:val="20"/>
        </w:rPr>
        <w:t xml:space="preserve"> </w:t>
      </w:r>
      <w:r w:rsidRPr="003D4279">
        <w:rPr>
          <w:sz w:val="20"/>
          <w:szCs w:val="20"/>
        </w:rPr>
        <w:t>plan</w:t>
      </w:r>
      <w:r w:rsidRPr="003D4279">
        <w:rPr>
          <w:spacing w:val="-10"/>
          <w:sz w:val="20"/>
          <w:szCs w:val="20"/>
        </w:rPr>
        <w:t xml:space="preserve"> </w:t>
      </w:r>
      <w:r w:rsidRPr="003D4279">
        <w:rPr>
          <w:sz w:val="20"/>
          <w:szCs w:val="20"/>
        </w:rPr>
        <w:t>to</w:t>
      </w:r>
      <w:r w:rsidRPr="003D4279">
        <w:rPr>
          <w:spacing w:val="-10"/>
          <w:sz w:val="20"/>
          <w:szCs w:val="20"/>
        </w:rPr>
        <w:t xml:space="preserve"> </w:t>
      </w:r>
      <w:r w:rsidRPr="003D4279">
        <w:rPr>
          <w:sz w:val="20"/>
          <w:szCs w:val="20"/>
        </w:rPr>
        <w:t>attend</w:t>
      </w:r>
      <w:r w:rsidRPr="003D4279">
        <w:rPr>
          <w:spacing w:val="-10"/>
          <w:sz w:val="20"/>
          <w:szCs w:val="20"/>
        </w:rPr>
        <w:t xml:space="preserve"> </w:t>
      </w:r>
      <w:r w:rsidRPr="003D4279">
        <w:rPr>
          <w:sz w:val="20"/>
          <w:szCs w:val="20"/>
        </w:rPr>
        <w:t>to</w:t>
      </w:r>
      <w:r w:rsidRPr="003D4279">
        <w:rPr>
          <w:spacing w:val="-10"/>
          <w:sz w:val="20"/>
          <w:szCs w:val="20"/>
        </w:rPr>
        <w:t xml:space="preserve"> </w:t>
      </w:r>
      <w:r w:rsidRPr="003D4279">
        <w:rPr>
          <w:sz w:val="20"/>
          <w:szCs w:val="20"/>
        </w:rPr>
        <w:t>the</w:t>
      </w:r>
      <w:r w:rsidRPr="003D4279">
        <w:rPr>
          <w:spacing w:val="-11"/>
          <w:sz w:val="20"/>
          <w:szCs w:val="20"/>
        </w:rPr>
        <w:t xml:space="preserve"> </w:t>
      </w:r>
      <w:r w:rsidRPr="003D4279">
        <w:rPr>
          <w:sz w:val="20"/>
          <w:szCs w:val="20"/>
        </w:rPr>
        <w:t>matter</w:t>
      </w:r>
      <w:r w:rsidRPr="003D4279">
        <w:rPr>
          <w:spacing w:val="-9"/>
          <w:sz w:val="20"/>
          <w:szCs w:val="20"/>
        </w:rPr>
        <w:t xml:space="preserve"> </w:t>
      </w:r>
      <w:r w:rsidRPr="003D4279">
        <w:rPr>
          <w:sz w:val="20"/>
          <w:szCs w:val="20"/>
        </w:rPr>
        <w:t>and</w:t>
      </w:r>
      <w:r w:rsidRPr="003D4279">
        <w:rPr>
          <w:spacing w:val="-9"/>
          <w:sz w:val="20"/>
          <w:szCs w:val="20"/>
        </w:rPr>
        <w:t xml:space="preserve"> </w:t>
      </w:r>
      <w:r w:rsidRPr="003D4279">
        <w:rPr>
          <w:sz w:val="20"/>
          <w:szCs w:val="20"/>
        </w:rPr>
        <w:t>I</w:t>
      </w:r>
      <w:r w:rsidRPr="003D4279">
        <w:rPr>
          <w:spacing w:val="-9"/>
          <w:sz w:val="20"/>
          <w:szCs w:val="20"/>
        </w:rPr>
        <w:t xml:space="preserve"> </w:t>
      </w:r>
      <w:r w:rsidRPr="003D4279">
        <w:rPr>
          <w:sz w:val="20"/>
          <w:szCs w:val="20"/>
        </w:rPr>
        <w:t>can</w:t>
      </w:r>
      <w:r w:rsidRPr="003D4279">
        <w:rPr>
          <w:spacing w:val="-15"/>
          <w:sz w:val="20"/>
          <w:szCs w:val="20"/>
        </w:rPr>
        <w:t xml:space="preserve"> </w:t>
      </w:r>
      <w:r w:rsidRPr="003D4279">
        <w:rPr>
          <w:sz w:val="20"/>
          <w:szCs w:val="20"/>
        </w:rPr>
        <w:t>confirm</w:t>
      </w:r>
      <w:r w:rsidRPr="003D4279">
        <w:rPr>
          <w:spacing w:val="-11"/>
          <w:sz w:val="20"/>
          <w:szCs w:val="20"/>
        </w:rPr>
        <w:t xml:space="preserve"> </w:t>
      </w:r>
      <w:r w:rsidRPr="003D4279">
        <w:rPr>
          <w:sz w:val="20"/>
          <w:szCs w:val="20"/>
        </w:rPr>
        <w:t>that there has been provision of water and sanitation services to the informal settlements in Ward 25 including the areas of Punter, Kennedy Road, Foreman Road and Burnwood.</w:t>
      </w:r>
      <w:r w:rsidRPr="003D4279">
        <w:rPr>
          <w:spacing w:val="-5"/>
          <w:sz w:val="20"/>
          <w:szCs w:val="20"/>
        </w:rPr>
        <w:t xml:space="preserve"> </w:t>
      </w:r>
      <w:r w:rsidRPr="003D4279">
        <w:rPr>
          <w:sz w:val="20"/>
          <w:szCs w:val="20"/>
        </w:rPr>
        <w:t>These</w:t>
      </w:r>
      <w:r w:rsidRPr="003D4279">
        <w:rPr>
          <w:spacing w:val="-5"/>
          <w:sz w:val="20"/>
          <w:szCs w:val="20"/>
        </w:rPr>
        <w:t xml:space="preserve"> </w:t>
      </w:r>
      <w:r w:rsidRPr="003D4279">
        <w:rPr>
          <w:sz w:val="20"/>
          <w:szCs w:val="20"/>
        </w:rPr>
        <w:t>informal</w:t>
      </w:r>
      <w:r w:rsidRPr="003D4279">
        <w:rPr>
          <w:spacing w:val="-6"/>
          <w:sz w:val="20"/>
          <w:szCs w:val="20"/>
        </w:rPr>
        <w:t xml:space="preserve"> </w:t>
      </w:r>
      <w:r w:rsidRPr="003D4279">
        <w:rPr>
          <w:sz w:val="20"/>
          <w:szCs w:val="20"/>
        </w:rPr>
        <w:t>settlement</w:t>
      </w:r>
      <w:r w:rsidRPr="003D4279">
        <w:rPr>
          <w:spacing w:val="-6"/>
          <w:sz w:val="20"/>
          <w:szCs w:val="20"/>
        </w:rPr>
        <w:t xml:space="preserve"> </w:t>
      </w:r>
      <w:r w:rsidRPr="003D4279">
        <w:rPr>
          <w:sz w:val="20"/>
          <w:szCs w:val="20"/>
        </w:rPr>
        <w:t>areas</w:t>
      </w:r>
      <w:r w:rsidRPr="003D4279">
        <w:rPr>
          <w:spacing w:val="-2"/>
          <w:sz w:val="20"/>
          <w:szCs w:val="20"/>
        </w:rPr>
        <w:t xml:space="preserve"> </w:t>
      </w:r>
      <w:r w:rsidRPr="003D4279">
        <w:rPr>
          <w:sz w:val="20"/>
          <w:szCs w:val="20"/>
        </w:rPr>
        <w:t>are</w:t>
      </w:r>
      <w:r w:rsidRPr="003D4279">
        <w:rPr>
          <w:spacing w:val="-6"/>
          <w:sz w:val="20"/>
          <w:szCs w:val="20"/>
        </w:rPr>
        <w:t xml:space="preserve"> </w:t>
      </w:r>
      <w:r w:rsidRPr="003D4279">
        <w:rPr>
          <w:sz w:val="20"/>
          <w:szCs w:val="20"/>
        </w:rPr>
        <w:t>supplied</w:t>
      </w:r>
      <w:r w:rsidRPr="003D4279">
        <w:rPr>
          <w:spacing w:val="-5"/>
          <w:sz w:val="20"/>
          <w:szCs w:val="20"/>
        </w:rPr>
        <w:t xml:space="preserve"> </w:t>
      </w:r>
      <w:r w:rsidRPr="003D4279">
        <w:rPr>
          <w:sz w:val="20"/>
          <w:szCs w:val="20"/>
        </w:rPr>
        <w:t>with</w:t>
      </w:r>
      <w:r w:rsidRPr="003D4279">
        <w:rPr>
          <w:spacing w:val="-5"/>
          <w:sz w:val="20"/>
          <w:szCs w:val="20"/>
        </w:rPr>
        <w:t xml:space="preserve"> </w:t>
      </w:r>
      <w:r w:rsidRPr="003D4279">
        <w:rPr>
          <w:sz w:val="20"/>
          <w:szCs w:val="20"/>
        </w:rPr>
        <w:t>water</w:t>
      </w:r>
      <w:r w:rsidRPr="003D4279">
        <w:rPr>
          <w:spacing w:val="-4"/>
          <w:sz w:val="20"/>
          <w:szCs w:val="20"/>
        </w:rPr>
        <w:t xml:space="preserve"> </w:t>
      </w:r>
      <w:r w:rsidRPr="003D4279">
        <w:rPr>
          <w:sz w:val="20"/>
          <w:szCs w:val="20"/>
        </w:rPr>
        <w:t>standpipes</w:t>
      </w:r>
      <w:r w:rsidRPr="003D4279">
        <w:rPr>
          <w:spacing w:val="-5"/>
          <w:sz w:val="20"/>
          <w:szCs w:val="20"/>
        </w:rPr>
        <w:t xml:space="preserve"> </w:t>
      </w:r>
      <w:r w:rsidRPr="003D4279">
        <w:rPr>
          <w:sz w:val="20"/>
          <w:szCs w:val="20"/>
        </w:rPr>
        <w:t>within 200</w:t>
      </w:r>
      <w:r w:rsidRPr="003D4279">
        <w:rPr>
          <w:spacing w:val="-16"/>
          <w:sz w:val="20"/>
          <w:szCs w:val="20"/>
        </w:rPr>
        <w:t xml:space="preserve"> </w:t>
      </w:r>
      <w:r w:rsidRPr="003D4279">
        <w:rPr>
          <w:sz w:val="20"/>
          <w:szCs w:val="20"/>
        </w:rPr>
        <w:t>mete</w:t>
      </w:r>
      <w:r w:rsidRPr="003D4279">
        <w:rPr>
          <w:sz w:val="20"/>
          <w:szCs w:val="20"/>
        </w:rPr>
        <w:t>rs</w:t>
      </w:r>
      <w:r w:rsidRPr="003D4279">
        <w:rPr>
          <w:spacing w:val="-17"/>
          <w:sz w:val="20"/>
          <w:szCs w:val="20"/>
        </w:rPr>
        <w:t xml:space="preserve"> </w:t>
      </w:r>
      <w:r w:rsidRPr="003D4279">
        <w:rPr>
          <w:sz w:val="20"/>
          <w:szCs w:val="20"/>
        </w:rPr>
        <w:t>of</w:t>
      </w:r>
      <w:r w:rsidRPr="003D4279">
        <w:rPr>
          <w:spacing w:val="-16"/>
          <w:sz w:val="20"/>
          <w:szCs w:val="20"/>
        </w:rPr>
        <w:t xml:space="preserve"> </w:t>
      </w:r>
      <w:r w:rsidRPr="003D4279">
        <w:rPr>
          <w:sz w:val="20"/>
          <w:szCs w:val="20"/>
        </w:rPr>
        <w:t>households,</w:t>
      </w:r>
      <w:r w:rsidRPr="003D4279">
        <w:rPr>
          <w:spacing w:val="-14"/>
          <w:sz w:val="20"/>
          <w:szCs w:val="20"/>
        </w:rPr>
        <w:t xml:space="preserve"> </w:t>
      </w:r>
      <w:r w:rsidRPr="003D4279">
        <w:rPr>
          <w:sz w:val="20"/>
          <w:szCs w:val="20"/>
        </w:rPr>
        <w:t>and</w:t>
      </w:r>
      <w:r w:rsidRPr="003D4279">
        <w:rPr>
          <w:spacing w:val="-18"/>
          <w:sz w:val="20"/>
          <w:szCs w:val="20"/>
        </w:rPr>
        <w:t xml:space="preserve"> </w:t>
      </w:r>
      <w:r w:rsidRPr="003D4279">
        <w:rPr>
          <w:sz w:val="20"/>
          <w:szCs w:val="20"/>
        </w:rPr>
        <w:t>containerized</w:t>
      </w:r>
      <w:r w:rsidRPr="003D4279">
        <w:rPr>
          <w:spacing w:val="-16"/>
          <w:sz w:val="20"/>
          <w:szCs w:val="20"/>
        </w:rPr>
        <w:t xml:space="preserve"> </w:t>
      </w:r>
      <w:r w:rsidRPr="003D4279">
        <w:rPr>
          <w:sz w:val="20"/>
          <w:szCs w:val="20"/>
        </w:rPr>
        <w:t>ablution</w:t>
      </w:r>
      <w:r w:rsidRPr="003D4279">
        <w:rPr>
          <w:spacing w:val="-17"/>
          <w:sz w:val="20"/>
          <w:szCs w:val="20"/>
        </w:rPr>
        <w:t xml:space="preserve"> </w:t>
      </w:r>
      <w:r w:rsidRPr="003D4279">
        <w:rPr>
          <w:sz w:val="20"/>
          <w:szCs w:val="20"/>
        </w:rPr>
        <w:t>facilities</w:t>
      </w:r>
      <w:r w:rsidRPr="003D4279">
        <w:rPr>
          <w:spacing w:val="-18"/>
          <w:sz w:val="20"/>
          <w:szCs w:val="20"/>
        </w:rPr>
        <w:t xml:space="preserve"> </w:t>
      </w:r>
      <w:r w:rsidRPr="003D4279">
        <w:rPr>
          <w:sz w:val="20"/>
          <w:szCs w:val="20"/>
        </w:rPr>
        <w:t>that</w:t>
      </w:r>
      <w:r w:rsidRPr="003D4279">
        <w:rPr>
          <w:spacing w:val="-17"/>
          <w:sz w:val="20"/>
          <w:szCs w:val="20"/>
        </w:rPr>
        <w:t xml:space="preserve"> </w:t>
      </w:r>
      <w:r w:rsidRPr="003D4279">
        <w:rPr>
          <w:sz w:val="20"/>
          <w:szCs w:val="20"/>
        </w:rPr>
        <w:t>are</w:t>
      </w:r>
      <w:r w:rsidRPr="003D4279">
        <w:rPr>
          <w:spacing w:val="-20"/>
          <w:sz w:val="20"/>
          <w:szCs w:val="20"/>
        </w:rPr>
        <w:t xml:space="preserve"> </w:t>
      </w:r>
      <w:r w:rsidRPr="003D4279">
        <w:rPr>
          <w:sz w:val="20"/>
          <w:szCs w:val="20"/>
        </w:rPr>
        <w:t>fitted</w:t>
      </w:r>
      <w:r w:rsidRPr="003D4279">
        <w:rPr>
          <w:spacing w:val="-16"/>
          <w:sz w:val="20"/>
          <w:szCs w:val="20"/>
        </w:rPr>
        <w:t xml:space="preserve"> </w:t>
      </w:r>
      <w:r w:rsidRPr="003D4279">
        <w:rPr>
          <w:sz w:val="20"/>
          <w:szCs w:val="20"/>
        </w:rPr>
        <w:t>with</w:t>
      </w:r>
      <w:r w:rsidRPr="003D4279">
        <w:rPr>
          <w:spacing w:val="-16"/>
          <w:sz w:val="20"/>
          <w:szCs w:val="20"/>
        </w:rPr>
        <w:t xml:space="preserve"> </w:t>
      </w:r>
      <w:r w:rsidRPr="003D4279">
        <w:rPr>
          <w:sz w:val="20"/>
          <w:szCs w:val="20"/>
        </w:rPr>
        <w:t>water for drinking and washing, toilets and showers. This level of service is in accordance with the water and sanitation policy of the Ethekwini Metro and it is also in line with</w:t>
      </w:r>
      <w:r w:rsidRPr="003D4279">
        <w:rPr>
          <w:sz w:val="20"/>
          <w:szCs w:val="20"/>
        </w:rPr>
        <w:t xml:space="preserve"> DWS standards on decent sanitation as well as clean water, while sorting an alternative place to settle the informal settlement</w:t>
      </w:r>
      <w:r w:rsidRPr="003D4279">
        <w:rPr>
          <w:spacing w:val="-12"/>
          <w:sz w:val="20"/>
          <w:szCs w:val="20"/>
        </w:rPr>
        <w:t xml:space="preserve"> </w:t>
      </w:r>
      <w:r w:rsidRPr="003D4279">
        <w:rPr>
          <w:sz w:val="20"/>
          <w:szCs w:val="20"/>
        </w:rPr>
        <w:t>community.</w:t>
      </w:r>
    </w:p>
    <w:p w:rsidR="00576365" w:rsidRPr="003D4279" w:rsidRDefault="00576365" w:rsidP="003D4279">
      <w:pPr>
        <w:pStyle w:val="BodyText"/>
        <w:rPr>
          <w:sz w:val="20"/>
          <w:szCs w:val="20"/>
        </w:rPr>
      </w:pPr>
    </w:p>
    <w:p w:rsidR="00576365" w:rsidRPr="003D4279" w:rsidRDefault="00B33E36" w:rsidP="003D4279">
      <w:pPr>
        <w:pStyle w:val="ListParagraph"/>
        <w:numPr>
          <w:ilvl w:val="0"/>
          <w:numId w:val="1"/>
        </w:numPr>
        <w:tabs>
          <w:tab w:val="left" w:pos="1211"/>
        </w:tabs>
        <w:ind w:right="136"/>
        <w:rPr>
          <w:sz w:val="20"/>
          <w:szCs w:val="20"/>
        </w:rPr>
      </w:pPr>
      <w:r w:rsidRPr="003D4279">
        <w:rPr>
          <w:sz w:val="20"/>
          <w:szCs w:val="20"/>
        </w:rPr>
        <w:t>The areas are provided with containerized ablution facilities which are connected to the city’s sewerage system. Sewerage leaks and overflows from this system are attended</w:t>
      </w:r>
      <w:r w:rsidRPr="003D4279">
        <w:rPr>
          <w:spacing w:val="8"/>
          <w:sz w:val="20"/>
          <w:szCs w:val="20"/>
        </w:rPr>
        <w:t xml:space="preserve"> </w:t>
      </w:r>
      <w:r w:rsidRPr="003D4279">
        <w:rPr>
          <w:sz w:val="20"/>
          <w:szCs w:val="20"/>
        </w:rPr>
        <w:t>to</w:t>
      </w:r>
      <w:r w:rsidRPr="003D4279">
        <w:rPr>
          <w:spacing w:val="9"/>
          <w:sz w:val="20"/>
          <w:szCs w:val="20"/>
        </w:rPr>
        <w:t xml:space="preserve"> </w:t>
      </w:r>
      <w:r w:rsidRPr="003D4279">
        <w:rPr>
          <w:sz w:val="20"/>
          <w:szCs w:val="20"/>
        </w:rPr>
        <w:t>within</w:t>
      </w:r>
      <w:r w:rsidRPr="003D4279">
        <w:rPr>
          <w:spacing w:val="10"/>
          <w:sz w:val="20"/>
          <w:szCs w:val="20"/>
        </w:rPr>
        <w:t xml:space="preserve"> </w:t>
      </w:r>
      <w:r w:rsidRPr="003D4279">
        <w:rPr>
          <w:sz w:val="20"/>
          <w:szCs w:val="20"/>
        </w:rPr>
        <w:t>the</w:t>
      </w:r>
      <w:r w:rsidRPr="003D4279">
        <w:rPr>
          <w:spacing w:val="11"/>
          <w:sz w:val="20"/>
          <w:szCs w:val="20"/>
        </w:rPr>
        <w:t xml:space="preserve"> </w:t>
      </w:r>
      <w:r w:rsidRPr="003D4279">
        <w:rPr>
          <w:sz w:val="20"/>
          <w:szCs w:val="20"/>
        </w:rPr>
        <w:t>operating</w:t>
      </w:r>
      <w:r w:rsidRPr="003D4279">
        <w:rPr>
          <w:spacing w:val="12"/>
          <w:sz w:val="20"/>
          <w:szCs w:val="20"/>
        </w:rPr>
        <w:t xml:space="preserve"> </w:t>
      </w:r>
      <w:r w:rsidRPr="003D4279">
        <w:rPr>
          <w:sz w:val="20"/>
          <w:szCs w:val="20"/>
        </w:rPr>
        <w:t>standard</w:t>
      </w:r>
      <w:r w:rsidRPr="003D4279">
        <w:rPr>
          <w:spacing w:val="9"/>
          <w:sz w:val="20"/>
          <w:szCs w:val="20"/>
        </w:rPr>
        <w:t xml:space="preserve"> </w:t>
      </w:r>
      <w:r w:rsidRPr="003D4279">
        <w:rPr>
          <w:sz w:val="20"/>
          <w:szCs w:val="20"/>
        </w:rPr>
        <w:t>of</w:t>
      </w:r>
      <w:r w:rsidRPr="003D4279">
        <w:rPr>
          <w:spacing w:val="11"/>
          <w:sz w:val="20"/>
          <w:szCs w:val="20"/>
        </w:rPr>
        <w:t xml:space="preserve"> </w:t>
      </w:r>
      <w:r w:rsidRPr="003D4279">
        <w:rPr>
          <w:sz w:val="20"/>
          <w:szCs w:val="20"/>
        </w:rPr>
        <w:t>48</w:t>
      </w:r>
      <w:r w:rsidRPr="003D4279">
        <w:rPr>
          <w:spacing w:val="8"/>
          <w:sz w:val="20"/>
          <w:szCs w:val="20"/>
        </w:rPr>
        <w:t xml:space="preserve"> </w:t>
      </w:r>
      <w:r w:rsidRPr="003D4279">
        <w:rPr>
          <w:sz w:val="20"/>
          <w:szCs w:val="20"/>
        </w:rPr>
        <w:t>hours</w:t>
      </w:r>
      <w:r w:rsidRPr="003D4279">
        <w:rPr>
          <w:spacing w:val="11"/>
          <w:sz w:val="20"/>
          <w:szCs w:val="20"/>
        </w:rPr>
        <w:t xml:space="preserve"> </w:t>
      </w:r>
      <w:r w:rsidRPr="003D4279">
        <w:rPr>
          <w:sz w:val="20"/>
          <w:szCs w:val="20"/>
        </w:rPr>
        <w:t>where</w:t>
      </w:r>
      <w:r w:rsidRPr="003D4279">
        <w:rPr>
          <w:spacing w:val="11"/>
          <w:sz w:val="20"/>
          <w:szCs w:val="20"/>
        </w:rPr>
        <w:t xml:space="preserve"> </w:t>
      </w:r>
      <w:r w:rsidRPr="003D4279">
        <w:rPr>
          <w:sz w:val="20"/>
          <w:szCs w:val="20"/>
        </w:rPr>
        <w:t>possible.</w:t>
      </w:r>
      <w:r w:rsidRPr="003D4279">
        <w:rPr>
          <w:spacing w:val="6"/>
          <w:sz w:val="20"/>
          <w:szCs w:val="20"/>
        </w:rPr>
        <w:t xml:space="preserve"> </w:t>
      </w:r>
      <w:r w:rsidRPr="003D4279">
        <w:rPr>
          <w:sz w:val="20"/>
          <w:szCs w:val="20"/>
        </w:rPr>
        <w:t>The</w:t>
      </w:r>
      <w:r w:rsidRPr="003D4279">
        <w:rPr>
          <w:spacing w:val="11"/>
          <w:sz w:val="20"/>
          <w:szCs w:val="20"/>
        </w:rPr>
        <w:t xml:space="preserve"> </w:t>
      </w:r>
      <w:r w:rsidRPr="003D4279">
        <w:rPr>
          <w:sz w:val="20"/>
          <w:szCs w:val="20"/>
        </w:rPr>
        <w:t>response</w:t>
      </w:r>
    </w:p>
    <w:p w:rsidR="00576365" w:rsidRPr="003D4279" w:rsidRDefault="00B33E36" w:rsidP="003D4279">
      <w:pPr>
        <w:pStyle w:val="BodyText"/>
        <w:ind w:left="1210"/>
        <w:rPr>
          <w:sz w:val="20"/>
          <w:szCs w:val="20"/>
        </w:rPr>
      </w:pPr>
      <w:r w:rsidRPr="003D4279">
        <w:rPr>
          <w:sz w:val="20"/>
          <w:szCs w:val="20"/>
        </w:rPr>
        <w:t>times are not always adhered to due to a backlog in the number of blockages and a fluctuating demand.</w:t>
      </w:r>
    </w:p>
    <w:p w:rsidR="00576365" w:rsidRPr="003D4279" w:rsidRDefault="00576365" w:rsidP="003D4279">
      <w:pPr>
        <w:pStyle w:val="BodyText"/>
        <w:rPr>
          <w:sz w:val="20"/>
          <w:szCs w:val="20"/>
        </w:rPr>
      </w:pPr>
    </w:p>
    <w:p w:rsidR="00576365" w:rsidRPr="003D4279" w:rsidRDefault="00576365" w:rsidP="003D4279">
      <w:pPr>
        <w:pStyle w:val="BodyText"/>
        <w:ind w:left="3891" w:right="3888"/>
        <w:rPr>
          <w:sz w:val="20"/>
          <w:szCs w:val="20"/>
        </w:rPr>
      </w:pPr>
    </w:p>
    <w:sectPr w:rsidR="00576365" w:rsidRPr="003D4279" w:rsidSect="00576365">
      <w:footerReference w:type="default" r:id="rId7"/>
      <w:pgSz w:w="12240" w:h="15840"/>
      <w:pgMar w:top="1360" w:right="1300" w:bottom="1160" w:left="1300" w:header="0" w:footer="9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36" w:rsidRDefault="00B33E36" w:rsidP="00576365">
      <w:r>
        <w:separator/>
      </w:r>
    </w:p>
  </w:endnote>
  <w:endnote w:type="continuationSeparator" w:id="0">
    <w:p w:rsidR="00B33E36" w:rsidRDefault="00B33E36" w:rsidP="005763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65" w:rsidRDefault="00576365">
    <w:pPr>
      <w:pStyle w:val="BodyText"/>
      <w:spacing w:line="14" w:lineRule="auto"/>
      <w:rPr>
        <w:sz w:val="20"/>
      </w:rPr>
    </w:pPr>
    <w:r w:rsidRPr="00576365">
      <w:pict>
        <v:shapetype id="_x0000_t202" coordsize="21600,21600" o:spt="202" path="m,l,21600r21600,l21600,xe">
          <v:stroke joinstyle="miter"/>
          <v:path gradientshapeok="t" o:connecttype="rect"/>
        </v:shapetype>
        <v:shape id="_x0000_s2051" type="#_x0000_t202" style="position:absolute;margin-left:71pt;margin-top:732.1pt;width:87.4pt;height:11pt;z-index:-251732992;mso-position-horizontal-relative:page;mso-position-vertical-relative:page" filled="f" stroked="f">
          <v:textbox inset="0,0,0,0">
            <w:txbxContent>
              <w:p w:rsidR="00576365" w:rsidRDefault="00B33E36">
                <w:pPr>
                  <w:spacing w:before="15"/>
                  <w:ind w:left="20"/>
                  <w:rPr>
                    <w:sz w:val="16"/>
                  </w:rPr>
                </w:pPr>
                <w:r>
                  <w:rPr>
                    <w:sz w:val="16"/>
                  </w:rPr>
                  <w:t>NATIONAL ASSEMBLY</w:t>
                </w:r>
              </w:p>
            </w:txbxContent>
          </v:textbox>
          <w10:wrap anchorx="page" anchory="page"/>
        </v:shape>
      </w:pict>
    </w:r>
    <w:r w:rsidRPr="00576365">
      <w:pict>
        <v:shape id="_x0000_s2050" type="#_x0000_t202" style="position:absolute;margin-left:274.2pt;margin-top:732.1pt;width:63.95pt;height:11pt;z-index:-251731968;mso-position-horizontal-relative:page;mso-position-vertical-relative:page" filled="f" stroked="f">
          <v:textbox inset="0,0,0,0">
            <w:txbxContent>
              <w:p w:rsidR="00576365" w:rsidRDefault="00B33E36">
                <w:pPr>
                  <w:spacing w:before="15"/>
                  <w:ind w:left="20"/>
                  <w:rPr>
                    <w:sz w:val="16"/>
                  </w:rPr>
                </w:pPr>
                <w:r>
                  <w:rPr>
                    <w:sz w:val="16"/>
                  </w:rPr>
                  <w:t>QUESTION 2463</w:t>
                </w:r>
              </w:p>
            </w:txbxContent>
          </v:textbox>
          <w10:wrap anchorx="page" anchory="page"/>
        </v:shape>
      </w:pict>
    </w:r>
    <w:r w:rsidRPr="00576365">
      <w:pict>
        <v:shape id="_x0000_s2049" type="#_x0000_t202" style="position:absolute;margin-left:507.2pt;margin-top:733.1pt;width:33.9pt;height:9.8pt;z-index:-251730944;mso-position-horizontal-relative:page;mso-position-vertical-relative:page" filled="f" stroked="f">
          <v:textbox inset="0,0,0,0">
            <w:txbxContent>
              <w:p w:rsidR="00576365" w:rsidRDefault="00B33E36">
                <w:pPr>
                  <w:spacing w:before="14"/>
                  <w:ind w:left="20"/>
                  <w:rPr>
                    <w:sz w:val="14"/>
                  </w:rPr>
                </w:pPr>
                <w:r>
                  <w:rPr>
                    <w:sz w:val="14"/>
                  </w:rPr>
                  <w:t>NW2882E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36" w:rsidRDefault="00B33E36" w:rsidP="00576365">
      <w:r>
        <w:separator/>
      </w:r>
    </w:p>
  </w:footnote>
  <w:footnote w:type="continuationSeparator" w:id="0">
    <w:p w:rsidR="00B33E36" w:rsidRDefault="00B33E36" w:rsidP="00576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8689A"/>
    <w:multiLevelType w:val="hybridMultilevel"/>
    <w:tmpl w:val="54081400"/>
    <w:lvl w:ilvl="0" w:tplc="96B648FA">
      <w:start w:val="1"/>
      <w:numFmt w:val="lowerLetter"/>
      <w:lvlText w:val="(%1)"/>
      <w:lvlJc w:val="left"/>
      <w:pPr>
        <w:ind w:left="1210" w:hanging="711"/>
        <w:jc w:val="left"/>
      </w:pPr>
      <w:rPr>
        <w:rFonts w:ascii="Arial" w:eastAsia="Arial" w:hAnsi="Arial" w:cs="Arial" w:hint="default"/>
        <w:w w:val="100"/>
        <w:sz w:val="20"/>
        <w:szCs w:val="20"/>
        <w:lang w:val="en-US" w:eastAsia="en-US" w:bidi="en-US"/>
      </w:rPr>
    </w:lvl>
    <w:lvl w:ilvl="1" w:tplc="402EB9C4">
      <w:numFmt w:val="bullet"/>
      <w:lvlText w:val="•"/>
      <w:lvlJc w:val="left"/>
      <w:pPr>
        <w:ind w:left="2062" w:hanging="711"/>
      </w:pPr>
      <w:rPr>
        <w:rFonts w:hint="default"/>
        <w:lang w:val="en-US" w:eastAsia="en-US" w:bidi="en-US"/>
      </w:rPr>
    </w:lvl>
    <w:lvl w:ilvl="2" w:tplc="28BC0684">
      <w:numFmt w:val="bullet"/>
      <w:lvlText w:val="•"/>
      <w:lvlJc w:val="left"/>
      <w:pPr>
        <w:ind w:left="2904" w:hanging="711"/>
      </w:pPr>
      <w:rPr>
        <w:rFonts w:hint="default"/>
        <w:lang w:val="en-US" w:eastAsia="en-US" w:bidi="en-US"/>
      </w:rPr>
    </w:lvl>
    <w:lvl w:ilvl="3" w:tplc="5BFEA618">
      <w:numFmt w:val="bullet"/>
      <w:lvlText w:val="•"/>
      <w:lvlJc w:val="left"/>
      <w:pPr>
        <w:ind w:left="3746" w:hanging="711"/>
      </w:pPr>
      <w:rPr>
        <w:rFonts w:hint="default"/>
        <w:lang w:val="en-US" w:eastAsia="en-US" w:bidi="en-US"/>
      </w:rPr>
    </w:lvl>
    <w:lvl w:ilvl="4" w:tplc="96C6B478">
      <w:numFmt w:val="bullet"/>
      <w:lvlText w:val="•"/>
      <w:lvlJc w:val="left"/>
      <w:pPr>
        <w:ind w:left="4588" w:hanging="711"/>
      </w:pPr>
      <w:rPr>
        <w:rFonts w:hint="default"/>
        <w:lang w:val="en-US" w:eastAsia="en-US" w:bidi="en-US"/>
      </w:rPr>
    </w:lvl>
    <w:lvl w:ilvl="5" w:tplc="D32CF562">
      <w:numFmt w:val="bullet"/>
      <w:lvlText w:val="•"/>
      <w:lvlJc w:val="left"/>
      <w:pPr>
        <w:ind w:left="5430" w:hanging="711"/>
      </w:pPr>
      <w:rPr>
        <w:rFonts w:hint="default"/>
        <w:lang w:val="en-US" w:eastAsia="en-US" w:bidi="en-US"/>
      </w:rPr>
    </w:lvl>
    <w:lvl w:ilvl="6" w:tplc="595C79FE">
      <w:numFmt w:val="bullet"/>
      <w:lvlText w:val="•"/>
      <w:lvlJc w:val="left"/>
      <w:pPr>
        <w:ind w:left="6272" w:hanging="711"/>
      </w:pPr>
      <w:rPr>
        <w:rFonts w:hint="default"/>
        <w:lang w:val="en-US" w:eastAsia="en-US" w:bidi="en-US"/>
      </w:rPr>
    </w:lvl>
    <w:lvl w:ilvl="7" w:tplc="A9AA4F08">
      <w:numFmt w:val="bullet"/>
      <w:lvlText w:val="•"/>
      <w:lvlJc w:val="left"/>
      <w:pPr>
        <w:ind w:left="7114" w:hanging="711"/>
      </w:pPr>
      <w:rPr>
        <w:rFonts w:hint="default"/>
        <w:lang w:val="en-US" w:eastAsia="en-US" w:bidi="en-US"/>
      </w:rPr>
    </w:lvl>
    <w:lvl w:ilvl="8" w:tplc="46745E38">
      <w:numFmt w:val="bullet"/>
      <w:lvlText w:val="•"/>
      <w:lvlJc w:val="left"/>
      <w:pPr>
        <w:ind w:left="7956" w:hanging="71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76365"/>
    <w:rsid w:val="003D4279"/>
    <w:rsid w:val="00576365"/>
    <w:rsid w:val="00B33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6365"/>
    <w:rPr>
      <w:rFonts w:ascii="Arial" w:eastAsia="Arial" w:hAnsi="Arial" w:cs="Arial"/>
      <w:lang w:bidi="en-US"/>
    </w:rPr>
  </w:style>
  <w:style w:type="paragraph" w:styleId="Heading1">
    <w:name w:val="heading 1"/>
    <w:basedOn w:val="Normal"/>
    <w:uiPriority w:val="1"/>
    <w:qFormat/>
    <w:rsid w:val="00576365"/>
    <w:pPr>
      <w:ind w:left="14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76365"/>
  </w:style>
  <w:style w:type="paragraph" w:styleId="ListParagraph">
    <w:name w:val="List Paragraph"/>
    <w:basedOn w:val="Normal"/>
    <w:uiPriority w:val="1"/>
    <w:qFormat/>
    <w:rsid w:val="00576365"/>
    <w:pPr>
      <w:ind w:left="1210" w:right="135" w:hanging="711"/>
      <w:jc w:val="both"/>
    </w:pPr>
  </w:style>
  <w:style w:type="paragraph" w:customStyle="1" w:styleId="TableParagraph">
    <w:name w:val="Table Paragraph"/>
    <w:basedOn w:val="Normal"/>
    <w:uiPriority w:val="1"/>
    <w:qFormat/>
    <w:rsid w:val="00576365"/>
  </w:style>
  <w:style w:type="paragraph" w:styleId="BalloonText">
    <w:name w:val="Balloon Text"/>
    <w:basedOn w:val="Normal"/>
    <w:link w:val="BalloonTextChar"/>
    <w:uiPriority w:val="99"/>
    <w:semiHidden/>
    <w:unhideWhenUsed/>
    <w:rsid w:val="003D4279"/>
    <w:rPr>
      <w:rFonts w:ascii="Tahoma" w:hAnsi="Tahoma" w:cs="Tahoma"/>
      <w:sz w:val="16"/>
      <w:szCs w:val="16"/>
    </w:rPr>
  </w:style>
  <w:style w:type="character" w:customStyle="1" w:styleId="BalloonTextChar">
    <w:name w:val="Balloon Text Char"/>
    <w:basedOn w:val="DefaultParagraphFont"/>
    <w:link w:val="BalloonText"/>
    <w:uiPriority w:val="99"/>
    <w:semiHidden/>
    <w:rsid w:val="003D4279"/>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2022-01-25T15:32:00Z</dcterms:created>
  <dcterms:modified xsi:type="dcterms:W3CDTF">2022-01-25T19:03:00Z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2022-01-25T00:00:00Z</vt:filetime>
  </property>
</Properties>
</file>