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91" w:rsidRDefault="00984691" w:rsidP="008D612E">
      <w:pPr>
        <w:spacing w:before="100" w:beforeAutospacing="1" w:after="100" w:afterAutospacing="1"/>
        <w:ind w:left="709" w:hanging="709"/>
        <w:jc w:val="both"/>
        <w:outlineLvl w:val="0"/>
        <w:rPr>
          <w:rFonts w:ascii="Arial" w:hAnsi="Arial" w:cs="Arial"/>
          <w:b/>
          <w:sz w:val="22"/>
          <w:szCs w:val="22"/>
        </w:rPr>
      </w:pPr>
      <w:r>
        <w:rPr>
          <w:rFonts w:ascii="Arial" w:hAnsi="Arial" w:cs="Arial"/>
          <w:b/>
          <w:sz w:val="22"/>
          <w:szCs w:val="22"/>
        </w:rPr>
        <w:t>National Assembly</w:t>
      </w:r>
    </w:p>
    <w:p w:rsidR="00984691" w:rsidRDefault="00984691" w:rsidP="008D612E">
      <w:pPr>
        <w:spacing w:before="100" w:beforeAutospacing="1" w:after="100" w:afterAutospacing="1"/>
        <w:ind w:left="709" w:hanging="709"/>
        <w:jc w:val="both"/>
        <w:outlineLvl w:val="0"/>
        <w:rPr>
          <w:rFonts w:ascii="Arial" w:hAnsi="Arial" w:cs="Arial"/>
          <w:b/>
          <w:sz w:val="22"/>
          <w:szCs w:val="22"/>
        </w:rPr>
      </w:pPr>
      <w:r>
        <w:rPr>
          <w:rFonts w:ascii="Arial" w:hAnsi="Arial" w:cs="Arial"/>
          <w:b/>
          <w:sz w:val="22"/>
          <w:szCs w:val="22"/>
        </w:rPr>
        <w:t>Question No: 2441</w:t>
      </w:r>
    </w:p>
    <w:p w:rsidR="008D612E" w:rsidRPr="008D612E" w:rsidRDefault="008D612E" w:rsidP="008D612E">
      <w:pPr>
        <w:spacing w:before="100" w:beforeAutospacing="1" w:after="100" w:afterAutospacing="1"/>
        <w:ind w:left="709" w:hanging="709"/>
        <w:jc w:val="both"/>
        <w:outlineLvl w:val="0"/>
        <w:rPr>
          <w:rFonts w:ascii="Arial" w:hAnsi="Arial" w:cs="Arial"/>
          <w:sz w:val="22"/>
          <w:szCs w:val="22"/>
        </w:rPr>
      </w:pPr>
      <w:r w:rsidRPr="008D612E">
        <w:rPr>
          <w:rFonts w:ascii="Arial" w:hAnsi="Arial" w:cs="Arial"/>
          <w:b/>
          <w:sz w:val="22"/>
          <w:szCs w:val="22"/>
        </w:rPr>
        <w:t xml:space="preserve">Mr C H </w:t>
      </w:r>
      <w:proofErr w:type="spellStart"/>
      <w:r w:rsidRPr="008D612E">
        <w:rPr>
          <w:rFonts w:ascii="Arial" w:hAnsi="Arial" w:cs="Arial"/>
          <w:b/>
          <w:sz w:val="22"/>
          <w:szCs w:val="22"/>
        </w:rPr>
        <w:t>H</w:t>
      </w:r>
      <w:proofErr w:type="spellEnd"/>
      <w:r w:rsidRPr="008D612E">
        <w:rPr>
          <w:rFonts w:ascii="Arial" w:hAnsi="Arial" w:cs="Arial"/>
          <w:b/>
          <w:sz w:val="22"/>
          <w:szCs w:val="22"/>
        </w:rPr>
        <w:t xml:space="preserve"> Hunsinger (DA) to ask </w:t>
      </w:r>
      <w:r w:rsidRPr="008D612E">
        <w:rPr>
          <w:rFonts w:ascii="Arial" w:hAnsi="Arial" w:cs="Arial"/>
          <w:b/>
          <w:bCs/>
          <w:sz w:val="22"/>
          <w:szCs w:val="22"/>
        </w:rPr>
        <w:t>the</w:t>
      </w:r>
      <w:r w:rsidRPr="008D612E">
        <w:rPr>
          <w:rFonts w:ascii="Arial" w:hAnsi="Arial" w:cs="Arial"/>
          <w:b/>
          <w:sz w:val="22"/>
          <w:szCs w:val="22"/>
        </w:rPr>
        <w:t xml:space="preserve"> Minister of Transport: </w:t>
      </w:r>
    </w:p>
    <w:p w:rsidR="008D612E" w:rsidRPr="008D612E" w:rsidRDefault="008D612E" w:rsidP="008D612E">
      <w:pPr>
        <w:spacing w:before="100" w:beforeAutospacing="1" w:after="100" w:afterAutospacing="1"/>
        <w:ind w:left="1440" w:hanging="720"/>
        <w:jc w:val="both"/>
        <w:outlineLvl w:val="0"/>
        <w:rPr>
          <w:rFonts w:ascii="Arial" w:hAnsi="Arial" w:cs="Arial"/>
          <w:sz w:val="22"/>
          <w:szCs w:val="22"/>
        </w:rPr>
      </w:pPr>
      <w:r w:rsidRPr="008D612E">
        <w:rPr>
          <w:rFonts w:ascii="Arial" w:hAnsi="Arial" w:cs="Arial"/>
          <w:sz w:val="22"/>
          <w:szCs w:val="22"/>
        </w:rPr>
        <w:t>(1)</w:t>
      </w:r>
      <w:r w:rsidRPr="008D612E">
        <w:rPr>
          <w:rFonts w:ascii="Arial" w:hAnsi="Arial" w:cs="Arial"/>
          <w:sz w:val="22"/>
          <w:szCs w:val="22"/>
        </w:rPr>
        <w:tab/>
        <w:t>What is the current number of manual authorisations (MAs) served by the Railway Safety Regulator on rail sections owned by (a) the Passenger Rail Agency of South Africa and (b) Transnet respectively;</w:t>
      </w:r>
    </w:p>
    <w:p w:rsidR="008D612E" w:rsidRPr="008D612E" w:rsidRDefault="008D612E" w:rsidP="008D612E">
      <w:pPr>
        <w:spacing w:before="100" w:beforeAutospacing="1" w:after="100" w:afterAutospacing="1"/>
        <w:ind w:left="1440" w:hanging="720"/>
        <w:jc w:val="both"/>
        <w:outlineLvl w:val="0"/>
        <w:rPr>
          <w:rFonts w:ascii="Arial" w:hAnsi="Arial" w:cs="Arial"/>
          <w:sz w:val="22"/>
          <w:szCs w:val="22"/>
        </w:rPr>
      </w:pPr>
      <w:r w:rsidRPr="008D612E">
        <w:rPr>
          <w:rFonts w:ascii="Arial" w:hAnsi="Arial" w:cs="Arial"/>
          <w:sz w:val="22"/>
          <w:szCs w:val="22"/>
        </w:rPr>
        <w:t>(2)</w:t>
      </w:r>
      <w:r w:rsidRPr="008D612E">
        <w:rPr>
          <w:rFonts w:ascii="Arial" w:hAnsi="Arial" w:cs="Arial"/>
          <w:sz w:val="22"/>
          <w:szCs w:val="22"/>
        </w:rPr>
        <w:tab/>
      </w:r>
      <w:proofErr w:type="gramStart"/>
      <w:r w:rsidRPr="008D612E">
        <w:rPr>
          <w:rFonts w:ascii="Arial" w:hAnsi="Arial" w:cs="Arial"/>
          <w:sz w:val="22"/>
          <w:szCs w:val="22"/>
        </w:rPr>
        <w:t>when</w:t>
      </w:r>
      <w:proofErr w:type="gramEnd"/>
      <w:r w:rsidRPr="008D612E">
        <w:rPr>
          <w:rFonts w:ascii="Arial" w:hAnsi="Arial" w:cs="Arial"/>
          <w:sz w:val="22"/>
          <w:szCs w:val="22"/>
        </w:rPr>
        <w:t xml:space="preserve"> looking at each of these sections being declared as an MA, (a) which 10 are the longest and most frequently found to be unsafe and (b) on what date was each of the specified sections mentioned for the first time?</w:t>
      </w:r>
      <w:r w:rsidRPr="008D612E">
        <w:rPr>
          <w:rFonts w:ascii="Arial" w:hAnsi="Arial" w:cs="Arial"/>
          <w:sz w:val="22"/>
          <w:szCs w:val="22"/>
        </w:rPr>
        <w:tab/>
      </w:r>
      <w:r w:rsidRPr="008D612E">
        <w:rPr>
          <w:rFonts w:ascii="Arial" w:hAnsi="Arial" w:cs="Arial"/>
          <w:sz w:val="22"/>
          <w:szCs w:val="22"/>
        </w:rPr>
        <w:tab/>
        <w:t>NW2775E</w:t>
      </w:r>
    </w:p>
    <w:p w:rsidR="00EB2D91" w:rsidRPr="00EB2D91" w:rsidRDefault="00EB2D91" w:rsidP="008D612E">
      <w:pPr>
        <w:spacing w:before="100" w:beforeAutospacing="1" w:after="100" w:afterAutospacing="1"/>
        <w:ind w:left="720" w:hanging="720"/>
        <w:jc w:val="both"/>
        <w:outlineLvl w:val="0"/>
        <w:rPr>
          <w:rFonts w:ascii="Arial" w:hAnsi="Arial" w:cs="Arial"/>
          <w:sz w:val="22"/>
          <w:szCs w:val="22"/>
        </w:rPr>
      </w:pPr>
    </w:p>
    <w:p w:rsidR="002D4ABF" w:rsidRDefault="002D4ABF" w:rsidP="00806B90">
      <w:pPr>
        <w:spacing w:before="100" w:beforeAutospacing="1" w:after="100" w:afterAutospacing="1"/>
        <w:jc w:val="both"/>
        <w:rPr>
          <w:rFonts w:ascii="Arial" w:hAnsi="Arial" w:cs="Arial"/>
          <w:b/>
          <w:bCs/>
          <w:sz w:val="22"/>
          <w:szCs w:val="22"/>
          <w:lang w:val="en-US"/>
        </w:rPr>
      </w:pPr>
    </w:p>
    <w:p w:rsidR="008D612E" w:rsidRPr="00EB2D91" w:rsidRDefault="008D612E" w:rsidP="00806B90">
      <w:pPr>
        <w:spacing w:before="100" w:beforeAutospacing="1" w:after="100" w:afterAutospacing="1"/>
        <w:jc w:val="both"/>
        <w:rPr>
          <w:rFonts w:ascii="Arial" w:hAnsi="Arial" w:cs="Arial"/>
          <w:b/>
          <w:bCs/>
          <w:sz w:val="22"/>
          <w:szCs w:val="22"/>
          <w:lang w:val="en-US"/>
        </w:rPr>
      </w:pPr>
    </w:p>
    <w:p w:rsidR="0082465F" w:rsidRPr="00CB2AB7" w:rsidRDefault="00431FFB" w:rsidP="009C3326">
      <w:pPr>
        <w:jc w:val="both"/>
        <w:rPr>
          <w:rFonts w:ascii="Arial" w:hAnsi="Arial" w:cs="Arial"/>
          <w:sz w:val="22"/>
          <w:szCs w:val="22"/>
        </w:rPr>
      </w:pPr>
      <w:r w:rsidRPr="00431FFB">
        <w:rPr>
          <w:rFonts w:ascii="Arial" w:hAnsi="Arial" w:cs="Arial"/>
          <w:b/>
          <w:bCs/>
          <w:sz w:val="22"/>
          <w:szCs w:val="22"/>
          <w:lang w:val="en-US"/>
        </w:rPr>
        <w:t>REPLY</w:t>
      </w:r>
    </w:p>
    <w:p w:rsidR="009C3326" w:rsidRDefault="009C3326" w:rsidP="009C3326">
      <w:pPr>
        <w:jc w:val="both"/>
        <w:rPr>
          <w:rFonts w:ascii="Arial" w:eastAsia="Calibri" w:hAnsi="Arial" w:cs="Arial"/>
          <w:color w:val="000000"/>
          <w:sz w:val="22"/>
          <w:szCs w:val="22"/>
        </w:rPr>
      </w:pPr>
      <w:bookmarkStart w:id="0" w:name="_Hlk71548594"/>
    </w:p>
    <w:p w:rsidR="009C3326" w:rsidRDefault="009C3326" w:rsidP="009C3326">
      <w:pPr>
        <w:numPr>
          <w:ilvl w:val="0"/>
          <w:numId w:val="28"/>
        </w:numPr>
        <w:spacing w:line="276" w:lineRule="auto"/>
        <w:ind w:left="567" w:right="425" w:hanging="567"/>
        <w:jc w:val="both"/>
        <w:rPr>
          <w:rFonts w:ascii="Arial" w:hAnsi="Arial"/>
          <w:lang w:val="en-GB"/>
        </w:rPr>
      </w:pPr>
      <w:r w:rsidRPr="00E37795">
        <w:rPr>
          <w:rFonts w:ascii="Arial" w:hAnsi="Arial"/>
        </w:rPr>
        <w:t xml:space="preserve">Railway Operators are required to report occurrences and incidents as prescribed by SANS 3000-1 by contacting the RSR Contact Centre, using the National Information Management System (NIMS) and a designated </w:t>
      </w:r>
      <w:proofErr w:type="gramStart"/>
      <w:r w:rsidRPr="00E37795">
        <w:rPr>
          <w:rFonts w:ascii="Arial" w:hAnsi="Arial"/>
        </w:rPr>
        <w:t>occurrence</w:t>
      </w:r>
      <w:proofErr w:type="gramEnd"/>
      <w:r w:rsidRPr="00E37795">
        <w:rPr>
          <w:rFonts w:ascii="Arial" w:hAnsi="Arial"/>
        </w:rPr>
        <w:t xml:space="preserve"> reporting email address. </w:t>
      </w:r>
      <w:r w:rsidRPr="00E37795">
        <w:rPr>
          <w:rFonts w:ascii="Arial" w:hAnsi="Arial"/>
          <w:lang w:val="en-GB"/>
        </w:rPr>
        <w:t xml:space="preserve">These occurrence statistics are reported and recorded to the RSR according to </w:t>
      </w:r>
      <w:r>
        <w:rPr>
          <w:rFonts w:ascii="Arial" w:hAnsi="Arial"/>
          <w:lang w:val="en-GB"/>
        </w:rPr>
        <w:t>mandatory categories</w:t>
      </w:r>
      <w:r w:rsidRPr="00E37795">
        <w:rPr>
          <w:rFonts w:ascii="Arial" w:hAnsi="Arial"/>
          <w:lang w:val="en-GB"/>
        </w:rPr>
        <w:t xml:space="preserve"> </w:t>
      </w:r>
      <w:r>
        <w:rPr>
          <w:rFonts w:ascii="Arial" w:hAnsi="Arial"/>
          <w:lang w:val="en-GB"/>
        </w:rPr>
        <w:t xml:space="preserve">included in the </w:t>
      </w:r>
      <w:r w:rsidRPr="00E37795">
        <w:rPr>
          <w:rFonts w:ascii="Arial" w:hAnsi="Arial"/>
          <w:lang w:val="en-GB"/>
        </w:rPr>
        <w:t>S</w:t>
      </w:r>
      <w:r>
        <w:rPr>
          <w:rFonts w:ascii="Arial" w:hAnsi="Arial"/>
          <w:lang w:val="en-GB"/>
        </w:rPr>
        <w:t xml:space="preserve">outh African National Standard on </w:t>
      </w:r>
      <w:r w:rsidRPr="00E37795">
        <w:rPr>
          <w:rFonts w:ascii="Arial" w:hAnsi="Arial"/>
          <w:lang w:val="en-GB"/>
        </w:rPr>
        <w:t>Railway Safety Management</w:t>
      </w:r>
      <w:r>
        <w:rPr>
          <w:rFonts w:ascii="Arial" w:hAnsi="Arial"/>
          <w:lang w:val="en-GB"/>
        </w:rPr>
        <w:t>. These reportable categories operational occurrences and security incidents include derailments, collisions signals passed at danger, level crossing occurrences and security incidents such as theft and vandalism.</w:t>
      </w:r>
      <w:r w:rsidRPr="00E37795">
        <w:rPr>
          <w:rFonts w:ascii="Arial" w:hAnsi="Arial"/>
          <w:lang w:val="en-GB"/>
        </w:rPr>
        <w:t xml:space="preserve"> </w:t>
      </w:r>
      <w:r>
        <w:rPr>
          <w:rFonts w:ascii="Arial" w:hAnsi="Arial"/>
          <w:lang w:val="en-GB"/>
        </w:rPr>
        <w:t xml:space="preserve">Manual Train Authorisations are a daily procedural arrangement and are not reportable to the RSR. The RSR does not serve the </w:t>
      </w:r>
      <w:proofErr w:type="gramStart"/>
      <w:r>
        <w:rPr>
          <w:rFonts w:ascii="Arial" w:hAnsi="Arial"/>
          <w:lang w:val="en-GB"/>
        </w:rPr>
        <w:t>authorisations,</w:t>
      </w:r>
      <w:proofErr w:type="gramEnd"/>
      <w:r>
        <w:rPr>
          <w:rFonts w:ascii="Arial" w:hAnsi="Arial"/>
          <w:lang w:val="en-GB"/>
        </w:rPr>
        <w:t xml:space="preserve"> it is the Operator’s responsibility.</w:t>
      </w:r>
    </w:p>
    <w:p w:rsidR="009C3326" w:rsidRPr="009C3326" w:rsidRDefault="009C3326" w:rsidP="009C3326">
      <w:pPr>
        <w:spacing w:line="276" w:lineRule="auto"/>
        <w:ind w:left="720" w:right="425"/>
        <w:jc w:val="both"/>
        <w:rPr>
          <w:rFonts w:ascii="Arial" w:hAnsi="Arial"/>
          <w:lang w:val="en-GB"/>
        </w:rPr>
      </w:pPr>
    </w:p>
    <w:p w:rsidR="009C3326" w:rsidRPr="00E37795" w:rsidRDefault="009C3326" w:rsidP="009C3326">
      <w:pPr>
        <w:spacing w:line="276" w:lineRule="auto"/>
        <w:ind w:left="567" w:right="425"/>
        <w:jc w:val="both"/>
        <w:rPr>
          <w:rFonts w:ascii="Arial" w:hAnsi="Arial"/>
          <w:lang w:val="en-GB"/>
        </w:rPr>
      </w:pPr>
      <w:r w:rsidRPr="00E37795">
        <w:rPr>
          <w:rFonts w:ascii="Arial" w:hAnsi="Arial"/>
        </w:rPr>
        <w:t xml:space="preserve">Safe train movement relies on the effective combination of all aspects of a railway system. Train control and communications </w:t>
      </w:r>
      <w:r>
        <w:rPr>
          <w:rFonts w:ascii="Arial" w:hAnsi="Arial"/>
        </w:rPr>
        <w:t>systems</w:t>
      </w:r>
      <w:r w:rsidRPr="00E37795">
        <w:rPr>
          <w:rFonts w:ascii="Arial" w:hAnsi="Arial"/>
        </w:rPr>
        <w:t xml:space="preserve"> play an important </w:t>
      </w:r>
      <w:r>
        <w:rPr>
          <w:rFonts w:ascii="Arial" w:hAnsi="Arial"/>
        </w:rPr>
        <w:t>in this respect</w:t>
      </w:r>
      <w:r w:rsidRPr="00E37795">
        <w:rPr>
          <w:rFonts w:ascii="Arial" w:hAnsi="Arial"/>
        </w:rPr>
        <w:t>. Asset condition and maintenance faults also contribute to manual authorizations</w:t>
      </w:r>
      <w:r>
        <w:rPr>
          <w:rFonts w:ascii="Arial" w:hAnsi="Arial"/>
        </w:rPr>
        <w:t xml:space="preserve">. That is, </w:t>
      </w:r>
      <w:r w:rsidRPr="00E37795">
        <w:rPr>
          <w:rFonts w:ascii="Arial" w:hAnsi="Arial"/>
        </w:rPr>
        <w:t xml:space="preserve">faulty </w:t>
      </w:r>
      <w:r>
        <w:rPr>
          <w:rFonts w:ascii="Arial" w:hAnsi="Arial"/>
        </w:rPr>
        <w:t xml:space="preserve">signalling cables, </w:t>
      </w:r>
      <w:r w:rsidRPr="00E37795">
        <w:rPr>
          <w:rFonts w:ascii="Arial" w:hAnsi="Arial"/>
        </w:rPr>
        <w:t xml:space="preserve">defective </w:t>
      </w:r>
      <w:r>
        <w:rPr>
          <w:rFonts w:ascii="Arial" w:hAnsi="Arial"/>
        </w:rPr>
        <w:t xml:space="preserve">rail, </w:t>
      </w:r>
      <w:r w:rsidRPr="00E37795">
        <w:rPr>
          <w:rFonts w:ascii="Arial" w:hAnsi="Arial"/>
        </w:rPr>
        <w:t xml:space="preserve">rail </w:t>
      </w:r>
      <w:proofErr w:type="spellStart"/>
      <w:r w:rsidRPr="00E37795">
        <w:rPr>
          <w:rFonts w:ascii="Arial" w:hAnsi="Arial"/>
        </w:rPr>
        <w:t>washaways</w:t>
      </w:r>
      <w:proofErr w:type="spellEnd"/>
      <w:r w:rsidRPr="00E37795">
        <w:rPr>
          <w:rFonts w:ascii="Arial" w:hAnsi="Arial"/>
        </w:rPr>
        <w:t xml:space="preserve"> or security violations like theft and vandalism of railway assets. </w:t>
      </w:r>
    </w:p>
    <w:p w:rsidR="009C3326" w:rsidRDefault="009C3326" w:rsidP="009C3326">
      <w:pPr>
        <w:spacing w:before="100" w:beforeAutospacing="1" w:after="100" w:afterAutospacing="1" w:line="276" w:lineRule="auto"/>
        <w:ind w:left="567" w:right="425"/>
        <w:jc w:val="both"/>
        <w:outlineLvl w:val="0"/>
        <w:rPr>
          <w:rFonts w:ascii="Arial" w:hAnsi="Arial"/>
        </w:rPr>
      </w:pPr>
      <w:r w:rsidRPr="00E37795">
        <w:rPr>
          <w:rFonts w:ascii="Arial" w:hAnsi="Arial"/>
        </w:rPr>
        <w:t xml:space="preserve">Manual train authorization is an accepted fallback method of train operations during abnormal conditions. </w:t>
      </w:r>
    </w:p>
    <w:p w:rsidR="00EB2D91" w:rsidRPr="00C85650" w:rsidRDefault="009C3326" w:rsidP="00984691">
      <w:pPr>
        <w:spacing w:before="100" w:beforeAutospacing="1" w:after="100" w:afterAutospacing="1" w:line="276" w:lineRule="auto"/>
        <w:ind w:left="567" w:right="425"/>
        <w:jc w:val="both"/>
        <w:outlineLvl w:val="0"/>
        <w:rPr>
          <w:rFonts w:ascii="Arial" w:eastAsia="Calibri" w:hAnsi="Arial" w:cs="Arial"/>
          <w:color w:val="000000"/>
          <w:sz w:val="22"/>
          <w:szCs w:val="22"/>
        </w:rPr>
      </w:pPr>
      <w:r>
        <w:rPr>
          <w:rFonts w:ascii="Arial" w:hAnsi="Arial"/>
        </w:rPr>
        <w:t>The required information can be obtained from the Operators.</w:t>
      </w:r>
      <w:bookmarkEnd w:id="0"/>
    </w:p>
    <w:sectPr w:rsidR="00EB2D91" w:rsidRPr="00C85650"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673" w:rsidRDefault="00700673">
      <w:r>
        <w:separator/>
      </w:r>
    </w:p>
  </w:endnote>
  <w:endnote w:type="continuationSeparator" w:id="0">
    <w:p w:rsidR="00700673" w:rsidRDefault="00700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673" w:rsidRDefault="00700673">
      <w:r>
        <w:separator/>
      </w:r>
    </w:p>
  </w:footnote>
  <w:footnote w:type="continuationSeparator" w:id="0">
    <w:p w:rsidR="00700673" w:rsidRDefault="00700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9F42FA5"/>
    <w:multiLevelType w:val="hybridMultilevel"/>
    <w:tmpl w:val="F5126C9E"/>
    <w:lvl w:ilvl="0" w:tplc="B15220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579E1"/>
    <w:multiLevelType w:val="hybridMultilevel"/>
    <w:tmpl w:val="7E261D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C195E6D"/>
    <w:multiLevelType w:val="hybridMultilevel"/>
    <w:tmpl w:val="4BD80C56"/>
    <w:lvl w:ilvl="0" w:tplc="490004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5">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5"/>
  </w:num>
  <w:num w:numId="3">
    <w:abstractNumId w:val="25"/>
  </w:num>
  <w:num w:numId="4">
    <w:abstractNumId w:val="27"/>
  </w:num>
  <w:num w:numId="5">
    <w:abstractNumId w:val="22"/>
  </w:num>
  <w:num w:numId="6">
    <w:abstractNumId w:val="19"/>
  </w:num>
  <w:num w:numId="7">
    <w:abstractNumId w:val="14"/>
  </w:num>
  <w:num w:numId="8">
    <w:abstractNumId w:val="6"/>
  </w:num>
  <w:num w:numId="9">
    <w:abstractNumId w:val="23"/>
  </w:num>
  <w:num w:numId="10">
    <w:abstractNumId w:val="11"/>
  </w:num>
  <w:num w:numId="11">
    <w:abstractNumId w:val="8"/>
  </w:num>
  <w:num w:numId="12">
    <w:abstractNumId w:val="16"/>
  </w:num>
  <w:num w:numId="13">
    <w:abstractNumId w:val="4"/>
  </w:num>
  <w:num w:numId="14">
    <w:abstractNumId w:val="26"/>
  </w:num>
  <w:num w:numId="15">
    <w:abstractNumId w:val="21"/>
  </w:num>
  <w:num w:numId="16">
    <w:abstractNumId w:val="24"/>
  </w:num>
  <w:num w:numId="17">
    <w:abstractNumId w:val="0"/>
  </w:num>
  <w:num w:numId="18">
    <w:abstractNumId w:val="20"/>
  </w:num>
  <w:num w:numId="19">
    <w:abstractNumId w:val="18"/>
  </w:num>
  <w:num w:numId="20">
    <w:abstractNumId w:val="12"/>
  </w:num>
  <w:num w:numId="21">
    <w:abstractNumId w:val="1"/>
  </w:num>
  <w:num w:numId="22">
    <w:abstractNumId w:val="2"/>
  </w:num>
  <w:num w:numId="23">
    <w:abstractNumId w:val="7"/>
  </w:num>
  <w:num w:numId="24">
    <w:abstractNumId w:val="3"/>
  </w:num>
  <w:num w:numId="25">
    <w:abstractNumId w:val="28"/>
  </w:num>
  <w:num w:numId="26">
    <w:abstractNumId w:val="5"/>
  </w:num>
  <w:num w:numId="27">
    <w:abstractNumId w:val="13"/>
  </w:num>
  <w:num w:numId="28">
    <w:abstractNumId w:val="17"/>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307F"/>
    <w:rsid w:val="00014DCA"/>
    <w:rsid w:val="00016BA0"/>
    <w:rsid w:val="00020051"/>
    <w:rsid w:val="0002309F"/>
    <w:rsid w:val="00024C9D"/>
    <w:rsid w:val="000337B8"/>
    <w:rsid w:val="00034087"/>
    <w:rsid w:val="0003638E"/>
    <w:rsid w:val="0004110B"/>
    <w:rsid w:val="00041CC1"/>
    <w:rsid w:val="000424EB"/>
    <w:rsid w:val="00052E60"/>
    <w:rsid w:val="00064000"/>
    <w:rsid w:val="00082ADE"/>
    <w:rsid w:val="000D2FCC"/>
    <w:rsid w:val="000E46E0"/>
    <w:rsid w:val="00107B84"/>
    <w:rsid w:val="00124B06"/>
    <w:rsid w:val="00130913"/>
    <w:rsid w:val="00136739"/>
    <w:rsid w:val="001465BA"/>
    <w:rsid w:val="001470A0"/>
    <w:rsid w:val="00152742"/>
    <w:rsid w:val="001A6EB5"/>
    <w:rsid w:val="001B30FC"/>
    <w:rsid w:val="001B3A9C"/>
    <w:rsid w:val="001B5F04"/>
    <w:rsid w:val="001C0016"/>
    <w:rsid w:val="001D7FF3"/>
    <w:rsid w:val="001E56FC"/>
    <w:rsid w:val="001F04AB"/>
    <w:rsid w:val="001F3659"/>
    <w:rsid w:val="00225A2A"/>
    <w:rsid w:val="00226862"/>
    <w:rsid w:val="00235D7B"/>
    <w:rsid w:val="00237995"/>
    <w:rsid w:val="00237C59"/>
    <w:rsid w:val="002425A4"/>
    <w:rsid w:val="00242966"/>
    <w:rsid w:val="002456E4"/>
    <w:rsid w:val="00252FE4"/>
    <w:rsid w:val="0026496F"/>
    <w:rsid w:val="002765E6"/>
    <w:rsid w:val="00287706"/>
    <w:rsid w:val="002A5A36"/>
    <w:rsid w:val="002A6B98"/>
    <w:rsid w:val="002B33E9"/>
    <w:rsid w:val="002B3521"/>
    <w:rsid w:val="002B4CC3"/>
    <w:rsid w:val="002D4ABF"/>
    <w:rsid w:val="002F3330"/>
    <w:rsid w:val="003148C1"/>
    <w:rsid w:val="00326688"/>
    <w:rsid w:val="00337C35"/>
    <w:rsid w:val="00345018"/>
    <w:rsid w:val="0037735D"/>
    <w:rsid w:val="0038074E"/>
    <w:rsid w:val="0038097C"/>
    <w:rsid w:val="00381F6D"/>
    <w:rsid w:val="00385180"/>
    <w:rsid w:val="00387FEF"/>
    <w:rsid w:val="00392721"/>
    <w:rsid w:val="0039544E"/>
    <w:rsid w:val="00395FAB"/>
    <w:rsid w:val="003A41B8"/>
    <w:rsid w:val="003A7D7C"/>
    <w:rsid w:val="003D2356"/>
    <w:rsid w:val="003E6EEB"/>
    <w:rsid w:val="003E7A1C"/>
    <w:rsid w:val="0040324C"/>
    <w:rsid w:val="00411BD1"/>
    <w:rsid w:val="00411F12"/>
    <w:rsid w:val="00416DD7"/>
    <w:rsid w:val="00431FFB"/>
    <w:rsid w:val="0043348C"/>
    <w:rsid w:val="00437E91"/>
    <w:rsid w:val="004413E4"/>
    <w:rsid w:val="00441BD7"/>
    <w:rsid w:val="00457030"/>
    <w:rsid w:val="00471AD3"/>
    <w:rsid w:val="00485272"/>
    <w:rsid w:val="004C1EEB"/>
    <w:rsid w:val="004E7C50"/>
    <w:rsid w:val="004F1197"/>
    <w:rsid w:val="00510ACC"/>
    <w:rsid w:val="00510B97"/>
    <w:rsid w:val="0051301F"/>
    <w:rsid w:val="00517714"/>
    <w:rsid w:val="0053543F"/>
    <w:rsid w:val="005A7D3A"/>
    <w:rsid w:val="005B41E4"/>
    <w:rsid w:val="005B5BA3"/>
    <w:rsid w:val="005C31F0"/>
    <w:rsid w:val="005C59C6"/>
    <w:rsid w:val="005D38A5"/>
    <w:rsid w:val="006053FE"/>
    <w:rsid w:val="00607381"/>
    <w:rsid w:val="00611598"/>
    <w:rsid w:val="00612A92"/>
    <w:rsid w:val="006348E3"/>
    <w:rsid w:val="00636266"/>
    <w:rsid w:val="006504F0"/>
    <w:rsid w:val="006532B9"/>
    <w:rsid w:val="00653B72"/>
    <w:rsid w:val="00661147"/>
    <w:rsid w:val="00664844"/>
    <w:rsid w:val="00666D4D"/>
    <w:rsid w:val="006723D4"/>
    <w:rsid w:val="00673B92"/>
    <w:rsid w:val="00675536"/>
    <w:rsid w:val="00677616"/>
    <w:rsid w:val="006A7311"/>
    <w:rsid w:val="006B2B5E"/>
    <w:rsid w:val="006B7ECA"/>
    <w:rsid w:val="006C0D88"/>
    <w:rsid w:val="006E2005"/>
    <w:rsid w:val="006F71AF"/>
    <w:rsid w:val="00700673"/>
    <w:rsid w:val="00700C01"/>
    <w:rsid w:val="007027F7"/>
    <w:rsid w:val="00704C1A"/>
    <w:rsid w:val="007058EE"/>
    <w:rsid w:val="00713973"/>
    <w:rsid w:val="00721E32"/>
    <w:rsid w:val="007269C6"/>
    <w:rsid w:val="007277EA"/>
    <w:rsid w:val="007341C8"/>
    <w:rsid w:val="00743EB1"/>
    <w:rsid w:val="00760318"/>
    <w:rsid w:val="00765CB9"/>
    <w:rsid w:val="00774F52"/>
    <w:rsid w:val="00793DB2"/>
    <w:rsid w:val="007A1E4C"/>
    <w:rsid w:val="007B5587"/>
    <w:rsid w:val="007C3628"/>
    <w:rsid w:val="007C49D3"/>
    <w:rsid w:val="007D1DB5"/>
    <w:rsid w:val="007E5609"/>
    <w:rsid w:val="007F4FB6"/>
    <w:rsid w:val="00800BA3"/>
    <w:rsid w:val="00806B90"/>
    <w:rsid w:val="0082465F"/>
    <w:rsid w:val="008415E3"/>
    <w:rsid w:val="00854EEA"/>
    <w:rsid w:val="00857E66"/>
    <w:rsid w:val="008811E2"/>
    <w:rsid w:val="0088592E"/>
    <w:rsid w:val="00890C38"/>
    <w:rsid w:val="00891BA4"/>
    <w:rsid w:val="008C423C"/>
    <w:rsid w:val="008D1184"/>
    <w:rsid w:val="008D2789"/>
    <w:rsid w:val="008D612E"/>
    <w:rsid w:val="009007BA"/>
    <w:rsid w:val="00920373"/>
    <w:rsid w:val="00925679"/>
    <w:rsid w:val="00932BE1"/>
    <w:rsid w:val="00970C1F"/>
    <w:rsid w:val="0097109E"/>
    <w:rsid w:val="00974C3B"/>
    <w:rsid w:val="00977C0A"/>
    <w:rsid w:val="00980549"/>
    <w:rsid w:val="009837A4"/>
    <w:rsid w:val="00984691"/>
    <w:rsid w:val="009A00BC"/>
    <w:rsid w:val="009A75BD"/>
    <w:rsid w:val="009B23A9"/>
    <w:rsid w:val="009B47B9"/>
    <w:rsid w:val="009B59CD"/>
    <w:rsid w:val="009C2DDB"/>
    <w:rsid w:val="009C3326"/>
    <w:rsid w:val="009F40C5"/>
    <w:rsid w:val="00A0518F"/>
    <w:rsid w:val="00A054A7"/>
    <w:rsid w:val="00A0566C"/>
    <w:rsid w:val="00A14605"/>
    <w:rsid w:val="00A24093"/>
    <w:rsid w:val="00A52B6B"/>
    <w:rsid w:val="00A54A49"/>
    <w:rsid w:val="00A568DE"/>
    <w:rsid w:val="00A72D34"/>
    <w:rsid w:val="00A74B01"/>
    <w:rsid w:val="00A80870"/>
    <w:rsid w:val="00A92055"/>
    <w:rsid w:val="00AB0485"/>
    <w:rsid w:val="00AB6D56"/>
    <w:rsid w:val="00AD7A5B"/>
    <w:rsid w:val="00B70328"/>
    <w:rsid w:val="00B83217"/>
    <w:rsid w:val="00B860FF"/>
    <w:rsid w:val="00B8678D"/>
    <w:rsid w:val="00B90F67"/>
    <w:rsid w:val="00BA0A9C"/>
    <w:rsid w:val="00BC22EA"/>
    <w:rsid w:val="00BC3BED"/>
    <w:rsid w:val="00BC73D2"/>
    <w:rsid w:val="00BF20B6"/>
    <w:rsid w:val="00C006D6"/>
    <w:rsid w:val="00C250FE"/>
    <w:rsid w:val="00C26DCC"/>
    <w:rsid w:val="00C466AE"/>
    <w:rsid w:val="00C56433"/>
    <w:rsid w:val="00C7054F"/>
    <w:rsid w:val="00C815E6"/>
    <w:rsid w:val="00C85650"/>
    <w:rsid w:val="00C9190C"/>
    <w:rsid w:val="00C94F4A"/>
    <w:rsid w:val="00CA30B4"/>
    <w:rsid w:val="00CB0BF4"/>
    <w:rsid w:val="00CB2AB7"/>
    <w:rsid w:val="00CB2B14"/>
    <w:rsid w:val="00CB2DF3"/>
    <w:rsid w:val="00CB6795"/>
    <w:rsid w:val="00CC12C9"/>
    <w:rsid w:val="00CD56BE"/>
    <w:rsid w:val="00CE11EF"/>
    <w:rsid w:val="00CE4231"/>
    <w:rsid w:val="00CF46F2"/>
    <w:rsid w:val="00D11D88"/>
    <w:rsid w:val="00D15831"/>
    <w:rsid w:val="00D253F8"/>
    <w:rsid w:val="00D34CBF"/>
    <w:rsid w:val="00D5334D"/>
    <w:rsid w:val="00D55B81"/>
    <w:rsid w:val="00D76D32"/>
    <w:rsid w:val="00D91DFB"/>
    <w:rsid w:val="00D956F8"/>
    <w:rsid w:val="00DA3181"/>
    <w:rsid w:val="00DA3F5F"/>
    <w:rsid w:val="00DB7340"/>
    <w:rsid w:val="00DD1C18"/>
    <w:rsid w:val="00DE22D8"/>
    <w:rsid w:val="00DF3929"/>
    <w:rsid w:val="00E22B78"/>
    <w:rsid w:val="00E30026"/>
    <w:rsid w:val="00E31A36"/>
    <w:rsid w:val="00E3479A"/>
    <w:rsid w:val="00E42C01"/>
    <w:rsid w:val="00E51CF2"/>
    <w:rsid w:val="00E5486F"/>
    <w:rsid w:val="00E70DB4"/>
    <w:rsid w:val="00E9309F"/>
    <w:rsid w:val="00E977F7"/>
    <w:rsid w:val="00EB2D91"/>
    <w:rsid w:val="00EB4F6D"/>
    <w:rsid w:val="00EC3A80"/>
    <w:rsid w:val="00EF4F84"/>
    <w:rsid w:val="00EF64CA"/>
    <w:rsid w:val="00F10440"/>
    <w:rsid w:val="00F13895"/>
    <w:rsid w:val="00F2002D"/>
    <w:rsid w:val="00F208C8"/>
    <w:rsid w:val="00F274D2"/>
    <w:rsid w:val="00F34081"/>
    <w:rsid w:val="00F47916"/>
    <w:rsid w:val="00F62E31"/>
    <w:rsid w:val="00F71816"/>
    <w:rsid w:val="00F72FDD"/>
    <w:rsid w:val="00F76E39"/>
    <w:rsid w:val="00F81A73"/>
    <w:rsid w:val="00F924CF"/>
    <w:rsid w:val="00F95566"/>
    <w:rsid w:val="00FA54F7"/>
    <w:rsid w:val="00FC49AD"/>
    <w:rsid w:val="00FC63AA"/>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36404E20-A778-44A9-9F0F-539AE3FC42F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2021-11-25T11:05:00Z</cp:lastPrinted>
  <dcterms:created xsi:type="dcterms:W3CDTF">2021-12-09T11:52:00Z</dcterms:created>
  <dcterms:modified xsi:type="dcterms:W3CDTF">2021-12-09T11:52:00Z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