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FF3FF7" w:rsidRDefault="008C527F" w:rsidP="00FF3FF7">
      <w:pPr>
        <w:pStyle w:val="Heading1"/>
        <w:jc w:val="center"/>
        <w:rPr>
          <w:sz w:val="20"/>
          <w:szCs w:val="20"/>
          <w:u w:val="single"/>
        </w:rPr>
      </w:pPr>
      <w:r w:rsidRPr="00FF3FF7">
        <w:rPr>
          <w:sz w:val="20"/>
          <w:szCs w:val="20"/>
          <w:u w:val="single"/>
        </w:rPr>
        <w:t>NATIONAL ASSEMBLY</w:t>
      </w:r>
    </w:p>
    <w:p w:rsidR="008C527F" w:rsidRPr="00FF3FF7" w:rsidRDefault="008C527F" w:rsidP="00FF3FF7">
      <w:pPr>
        <w:spacing w:after="0" w:line="240" w:lineRule="auto"/>
        <w:jc w:val="both"/>
        <w:rPr>
          <w:b/>
          <w:sz w:val="20"/>
          <w:szCs w:val="20"/>
          <w:u w:val="single"/>
        </w:rPr>
      </w:pPr>
    </w:p>
    <w:p w:rsidR="008C527F" w:rsidRPr="00FF3FF7" w:rsidRDefault="008C527F" w:rsidP="00FF3FF7">
      <w:pPr>
        <w:pStyle w:val="BodyText"/>
        <w:rPr>
          <w:b/>
          <w:bCs/>
          <w:sz w:val="20"/>
          <w:szCs w:val="20"/>
          <w:u w:val="single"/>
        </w:rPr>
      </w:pPr>
      <w:r w:rsidRPr="00FF3FF7">
        <w:rPr>
          <w:b/>
          <w:bCs/>
          <w:sz w:val="20"/>
          <w:szCs w:val="20"/>
          <w:u w:val="single"/>
        </w:rPr>
        <w:t>FOR WRITTEN REPLY</w:t>
      </w:r>
    </w:p>
    <w:p w:rsidR="008C527F" w:rsidRPr="00FF3FF7" w:rsidRDefault="008C527F" w:rsidP="00FF3FF7">
      <w:pPr>
        <w:pStyle w:val="BodyText"/>
        <w:rPr>
          <w:b/>
          <w:bCs/>
          <w:sz w:val="20"/>
          <w:szCs w:val="20"/>
          <w:u w:val="single"/>
        </w:rPr>
      </w:pPr>
    </w:p>
    <w:p w:rsidR="00447BE3" w:rsidRPr="00FF3FF7" w:rsidRDefault="008C527F" w:rsidP="00FF3FF7">
      <w:pPr>
        <w:pStyle w:val="BodyText"/>
        <w:rPr>
          <w:b/>
          <w:bCs/>
          <w:sz w:val="20"/>
          <w:szCs w:val="20"/>
          <w:u w:val="single"/>
          <w:lang w:val="en-ZA"/>
        </w:rPr>
      </w:pPr>
      <w:r w:rsidRPr="00FF3FF7">
        <w:rPr>
          <w:b/>
          <w:bCs/>
          <w:sz w:val="20"/>
          <w:szCs w:val="20"/>
          <w:u w:val="single"/>
        </w:rPr>
        <w:t xml:space="preserve">QUESTION NO. </w:t>
      </w:r>
      <w:r w:rsidR="000A6EAE" w:rsidRPr="00FF3FF7">
        <w:rPr>
          <w:b/>
          <w:bCs/>
          <w:sz w:val="20"/>
          <w:szCs w:val="20"/>
          <w:u w:val="single"/>
        </w:rPr>
        <w:t>2</w:t>
      </w:r>
      <w:r w:rsidR="006831A1" w:rsidRPr="00FF3FF7">
        <w:rPr>
          <w:b/>
          <w:bCs/>
          <w:sz w:val="20"/>
          <w:szCs w:val="20"/>
          <w:u w:val="single"/>
        </w:rPr>
        <w:t>4</w:t>
      </w:r>
      <w:r w:rsidR="00A76EF8" w:rsidRPr="00FF3FF7">
        <w:rPr>
          <w:b/>
          <w:bCs/>
          <w:sz w:val="20"/>
          <w:szCs w:val="20"/>
          <w:u w:val="single"/>
        </w:rPr>
        <w:t>41</w:t>
      </w:r>
    </w:p>
    <w:p w:rsidR="008C527F" w:rsidRPr="00FF3FF7" w:rsidRDefault="008C527F" w:rsidP="00FF3FF7">
      <w:pPr>
        <w:pStyle w:val="BodyText"/>
        <w:rPr>
          <w:b/>
          <w:bCs/>
          <w:sz w:val="20"/>
          <w:szCs w:val="20"/>
          <w:u w:val="single"/>
        </w:rPr>
      </w:pPr>
    </w:p>
    <w:p w:rsidR="008C527F" w:rsidRPr="00FF3FF7" w:rsidRDefault="008C527F" w:rsidP="00FF3FF7">
      <w:pPr>
        <w:pStyle w:val="BodyText"/>
        <w:rPr>
          <w:b/>
          <w:bCs/>
          <w:sz w:val="20"/>
          <w:szCs w:val="20"/>
          <w:u w:val="single"/>
        </w:rPr>
      </w:pPr>
      <w:r w:rsidRPr="00FF3FF7">
        <w:rPr>
          <w:b/>
          <w:bCs/>
          <w:sz w:val="20"/>
          <w:szCs w:val="20"/>
          <w:u w:val="single"/>
        </w:rPr>
        <w:t xml:space="preserve">DATE OF PUBLICATION IN INTERNAL QUESTION PAPER: </w:t>
      </w:r>
      <w:r w:rsidR="00004AA4" w:rsidRPr="00FF3FF7">
        <w:rPr>
          <w:b/>
          <w:bCs/>
          <w:sz w:val="20"/>
          <w:szCs w:val="20"/>
          <w:u w:val="single"/>
        </w:rPr>
        <w:t>9</w:t>
      </w:r>
      <w:r w:rsidR="006D5A5D" w:rsidRPr="00FF3FF7">
        <w:rPr>
          <w:b/>
          <w:bCs/>
          <w:sz w:val="20"/>
          <w:szCs w:val="20"/>
          <w:u w:val="single"/>
        </w:rPr>
        <w:t xml:space="preserve"> JUNE</w:t>
      </w:r>
      <w:r w:rsidR="000F4836" w:rsidRPr="00FF3FF7">
        <w:rPr>
          <w:b/>
          <w:bCs/>
          <w:sz w:val="20"/>
          <w:szCs w:val="20"/>
          <w:u w:val="single"/>
        </w:rPr>
        <w:t xml:space="preserve"> </w:t>
      </w:r>
      <w:r w:rsidRPr="00FF3FF7">
        <w:rPr>
          <w:b/>
          <w:bCs/>
          <w:sz w:val="20"/>
          <w:szCs w:val="20"/>
          <w:u w:val="single"/>
        </w:rPr>
        <w:t>202</w:t>
      </w:r>
      <w:r w:rsidR="005E20E3" w:rsidRPr="00FF3FF7">
        <w:rPr>
          <w:b/>
          <w:bCs/>
          <w:sz w:val="20"/>
          <w:szCs w:val="20"/>
          <w:u w:val="single"/>
        </w:rPr>
        <w:t>3</w:t>
      </w:r>
      <w:r w:rsidRPr="00FF3FF7">
        <w:rPr>
          <w:b/>
          <w:bCs/>
          <w:sz w:val="20"/>
          <w:szCs w:val="20"/>
          <w:u w:val="single"/>
        </w:rPr>
        <w:t xml:space="preserve">   </w:t>
      </w:r>
    </w:p>
    <w:p w:rsidR="008C527F" w:rsidRPr="00FF3FF7" w:rsidRDefault="008C527F" w:rsidP="00FF3FF7">
      <w:pPr>
        <w:spacing w:after="0" w:line="240" w:lineRule="auto"/>
        <w:rPr>
          <w:rFonts w:ascii="Arial" w:hAnsi="Arial" w:cs="Arial"/>
          <w:b/>
          <w:bCs/>
          <w:sz w:val="20"/>
          <w:szCs w:val="20"/>
          <w:u w:val="single"/>
        </w:rPr>
      </w:pPr>
      <w:r w:rsidRPr="00FF3FF7">
        <w:rPr>
          <w:rFonts w:ascii="Arial" w:hAnsi="Arial" w:cs="Arial"/>
          <w:b/>
          <w:bCs/>
          <w:sz w:val="20"/>
          <w:szCs w:val="20"/>
          <w:u w:val="single"/>
        </w:rPr>
        <w:t xml:space="preserve">(INTERNAL QUESTION PAPER NO. </w:t>
      </w:r>
      <w:r w:rsidR="006D5A5D" w:rsidRPr="00FF3FF7">
        <w:rPr>
          <w:rFonts w:ascii="Arial" w:hAnsi="Arial" w:cs="Arial"/>
          <w:b/>
          <w:bCs/>
          <w:sz w:val="20"/>
          <w:szCs w:val="20"/>
          <w:u w:val="single"/>
        </w:rPr>
        <w:t>2</w:t>
      </w:r>
      <w:r w:rsidR="00227252" w:rsidRPr="00FF3FF7">
        <w:rPr>
          <w:rFonts w:ascii="Arial" w:hAnsi="Arial" w:cs="Arial"/>
          <w:b/>
          <w:bCs/>
          <w:sz w:val="20"/>
          <w:szCs w:val="20"/>
          <w:u w:val="single"/>
        </w:rPr>
        <w:t>4</w:t>
      </w:r>
      <w:r w:rsidRPr="00FF3FF7">
        <w:rPr>
          <w:rFonts w:ascii="Arial" w:hAnsi="Arial" w:cs="Arial"/>
          <w:b/>
          <w:bCs/>
          <w:sz w:val="20"/>
          <w:szCs w:val="20"/>
          <w:u w:val="single"/>
        </w:rPr>
        <w:t>)</w:t>
      </w:r>
    </w:p>
    <w:p w:rsidR="00A76EF8" w:rsidRPr="00FF3FF7" w:rsidRDefault="00A76EF8" w:rsidP="00FF3FF7">
      <w:pPr>
        <w:spacing w:after="0" w:line="240" w:lineRule="auto"/>
        <w:jc w:val="both"/>
        <w:rPr>
          <w:rFonts w:ascii="Arial" w:eastAsia="Calibri" w:hAnsi="Arial" w:cs="Arial"/>
          <w:b/>
          <w:bCs/>
          <w:sz w:val="20"/>
          <w:szCs w:val="20"/>
          <w:u w:val="single"/>
        </w:rPr>
      </w:pPr>
      <w:r w:rsidRPr="00FF3FF7">
        <w:rPr>
          <w:rFonts w:ascii="Arial" w:hAnsi="Arial" w:cs="Arial"/>
          <w:b/>
          <w:sz w:val="20"/>
          <w:szCs w:val="20"/>
          <w:u w:val="single"/>
        </w:rPr>
        <w:t>Ms M D Hlengwa (IFP) to ask the Minister of Health</w:t>
      </w:r>
      <w:r w:rsidR="001B1FE9" w:rsidRPr="00FF3FF7">
        <w:rPr>
          <w:rFonts w:ascii="Arial" w:hAnsi="Arial" w:cs="Arial"/>
          <w:b/>
          <w:sz w:val="20"/>
          <w:szCs w:val="20"/>
          <w:u w:val="single"/>
        </w:rPr>
        <w:fldChar w:fldCharType="begin"/>
      </w:r>
      <w:r w:rsidRPr="00FF3FF7">
        <w:rPr>
          <w:rFonts w:ascii="Arial" w:hAnsi="Arial" w:cs="Arial"/>
          <w:sz w:val="20"/>
          <w:szCs w:val="20"/>
          <w:u w:val="single"/>
        </w:rPr>
        <w:instrText xml:space="preserve"> XE "</w:instrText>
      </w:r>
      <w:r w:rsidRPr="00FF3FF7">
        <w:rPr>
          <w:rFonts w:ascii="Arial" w:hAnsi="Arial" w:cs="Arial"/>
          <w:b/>
          <w:bCs/>
          <w:sz w:val="20"/>
          <w:szCs w:val="20"/>
          <w:u w:val="single"/>
        </w:rPr>
        <w:instrText>Minister of Health</w:instrText>
      </w:r>
      <w:r w:rsidRPr="00FF3FF7">
        <w:rPr>
          <w:rFonts w:ascii="Arial" w:hAnsi="Arial" w:cs="Arial"/>
          <w:sz w:val="20"/>
          <w:szCs w:val="20"/>
          <w:u w:val="single"/>
        </w:rPr>
        <w:instrText xml:space="preserve">" </w:instrText>
      </w:r>
      <w:r w:rsidR="001B1FE9" w:rsidRPr="00FF3FF7">
        <w:rPr>
          <w:rFonts w:ascii="Arial" w:hAnsi="Arial" w:cs="Arial"/>
          <w:b/>
          <w:sz w:val="20"/>
          <w:szCs w:val="20"/>
          <w:u w:val="single"/>
        </w:rPr>
        <w:fldChar w:fldCharType="end"/>
      </w:r>
      <w:r w:rsidRPr="00FF3FF7">
        <w:rPr>
          <w:rFonts w:ascii="Arial" w:hAnsi="Arial" w:cs="Arial"/>
          <w:b/>
          <w:sz w:val="20"/>
          <w:szCs w:val="20"/>
          <w:u w:val="single"/>
        </w:rPr>
        <w:t>:</w:t>
      </w:r>
    </w:p>
    <w:p w:rsidR="002C2A10" w:rsidRPr="00FF3FF7" w:rsidRDefault="00A76EF8" w:rsidP="00FF3FF7">
      <w:pPr>
        <w:spacing w:after="0" w:line="240" w:lineRule="auto"/>
        <w:jc w:val="both"/>
        <w:rPr>
          <w:rFonts w:ascii="Arial" w:hAnsi="Arial" w:cs="Arial"/>
          <w:b/>
          <w:bCs/>
          <w:sz w:val="20"/>
          <w:szCs w:val="20"/>
        </w:rPr>
      </w:pPr>
      <w:r w:rsidRPr="00FF3FF7">
        <w:rPr>
          <w:rFonts w:ascii="Arial" w:hAnsi="Arial" w:cs="Arial"/>
          <w:sz w:val="20"/>
          <w:szCs w:val="20"/>
        </w:rPr>
        <w:t xml:space="preserve">Whether, considering that public hospitals and mortuaries have been burdened with unclaimed corpses and noting that corpses are now decomposing at a faster rate due to loadshedding, his </w:t>
      </w:r>
      <w:r w:rsidRPr="00FF3FF7">
        <w:rPr>
          <w:rFonts w:ascii="Arial" w:hAnsi="Arial" w:cs="Arial"/>
          <w:color w:val="000000" w:themeColor="text1"/>
          <w:sz w:val="20"/>
          <w:szCs w:val="20"/>
          <w:lang w:val="en-GB"/>
        </w:rPr>
        <w:t>department</w:t>
      </w:r>
      <w:r w:rsidRPr="00FF3FF7">
        <w:rPr>
          <w:rFonts w:ascii="Arial" w:hAnsi="Arial" w:cs="Arial"/>
          <w:sz w:val="20"/>
          <w:szCs w:val="20"/>
        </w:rPr>
        <w:t xml:space="preserve"> has put any measures in place to ensure that such facilities are not burdened and overpopulated with unclaimed corpses; if not, why not; if so, what (a) measures and (b) steps has his department taken to trace the families of the deceased</w:t>
      </w:r>
      <w:r w:rsidRPr="00FF3FF7">
        <w:rPr>
          <w:rFonts w:ascii="Arial" w:eastAsia="Calibri" w:hAnsi="Arial" w:cs="Arial"/>
          <w:bCs/>
          <w:sz w:val="20"/>
          <w:szCs w:val="20"/>
          <w:lang w:val="en-GB"/>
        </w:rPr>
        <w:t>?</w:t>
      </w:r>
      <w:r w:rsidRPr="00FF3FF7">
        <w:rPr>
          <w:rFonts w:ascii="Times New Roman" w:eastAsia="Calibri" w:hAnsi="Times New Roman" w:cs="Times New Roman"/>
          <w:bCs/>
          <w:sz w:val="20"/>
          <w:szCs w:val="20"/>
          <w:lang w:val="en-GB"/>
        </w:rPr>
        <w:tab/>
      </w:r>
      <w:r w:rsidRPr="00FF3FF7">
        <w:rPr>
          <w:rFonts w:ascii="Times New Roman" w:eastAsia="Calibri" w:hAnsi="Times New Roman" w:cs="Times New Roman"/>
          <w:bCs/>
          <w:sz w:val="20"/>
          <w:szCs w:val="20"/>
          <w:lang w:val="en-GB"/>
        </w:rPr>
        <w:tab/>
      </w:r>
      <w:r w:rsidRPr="00FF3FF7">
        <w:rPr>
          <w:rFonts w:ascii="Times New Roman" w:eastAsia="Calibri" w:hAnsi="Times New Roman" w:cs="Times New Roman"/>
          <w:bCs/>
          <w:sz w:val="20"/>
          <w:szCs w:val="20"/>
          <w:lang w:val="en-GB"/>
        </w:rPr>
        <w:tab/>
      </w:r>
      <w:r w:rsidR="008C527F" w:rsidRPr="00FF3FF7">
        <w:rPr>
          <w:rFonts w:ascii="Arial" w:hAnsi="Arial" w:cs="Arial"/>
          <w:b/>
          <w:bCs/>
          <w:sz w:val="20"/>
          <w:szCs w:val="20"/>
        </w:rPr>
        <w:t>NW</w:t>
      </w:r>
      <w:r w:rsidR="005B5E78" w:rsidRPr="00FF3FF7">
        <w:rPr>
          <w:rFonts w:ascii="Arial" w:hAnsi="Arial" w:cs="Arial"/>
          <w:b/>
          <w:bCs/>
          <w:sz w:val="20"/>
          <w:szCs w:val="20"/>
        </w:rPr>
        <w:t>2</w:t>
      </w:r>
      <w:r w:rsidR="006831A1" w:rsidRPr="00FF3FF7">
        <w:rPr>
          <w:rFonts w:ascii="Arial" w:hAnsi="Arial" w:cs="Arial"/>
          <w:b/>
          <w:bCs/>
          <w:sz w:val="20"/>
          <w:szCs w:val="20"/>
        </w:rPr>
        <w:t>7</w:t>
      </w:r>
      <w:r w:rsidRPr="00FF3FF7">
        <w:rPr>
          <w:rFonts w:ascii="Arial" w:hAnsi="Arial" w:cs="Arial"/>
          <w:b/>
          <w:bCs/>
          <w:sz w:val="20"/>
          <w:szCs w:val="20"/>
        </w:rPr>
        <w:t>79</w:t>
      </w:r>
      <w:r w:rsidR="008C527F" w:rsidRPr="00FF3FF7">
        <w:rPr>
          <w:rFonts w:ascii="Arial" w:hAnsi="Arial" w:cs="Arial"/>
          <w:b/>
          <w:bCs/>
          <w:sz w:val="20"/>
          <w:szCs w:val="20"/>
        </w:rPr>
        <w:t>E</w:t>
      </w:r>
    </w:p>
    <w:p w:rsidR="00A61C2D" w:rsidRPr="00FF3FF7" w:rsidRDefault="00A61C2D" w:rsidP="00FF3FF7">
      <w:pPr>
        <w:spacing w:after="0" w:line="240" w:lineRule="auto"/>
        <w:jc w:val="both"/>
        <w:rPr>
          <w:rFonts w:ascii="Times New Roman" w:hAnsi="Times New Roman" w:cs="Times New Roman"/>
          <w:sz w:val="20"/>
          <w:szCs w:val="20"/>
        </w:rPr>
      </w:pPr>
    </w:p>
    <w:p w:rsidR="006228AA" w:rsidRPr="00FF3FF7" w:rsidRDefault="006228AA" w:rsidP="00FF3FF7">
      <w:pPr>
        <w:spacing w:after="0" w:line="240" w:lineRule="auto"/>
        <w:ind w:right="306"/>
        <w:jc w:val="both"/>
        <w:rPr>
          <w:rFonts w:ascii="Arial" w:hAnsi="Arial" w:cs="Arial"/>
          <w:color w:val="000000" w:themeColor="text1"/>
          <w:sz w:val="20"/>
          <w:szCs w:val="20"/>
        </w:rPr>
      </w:pPr>
      <w:r w:rsidRPr="00FF3FF7">
        <w:rPr>
          <w:rFonts w:ascii="Arial" w:hAnsi="Arial" w:cs="Arial"/>
          <w:b/>
          <w:bCs/>
          <w:sz w:val="20"/>
          <w:szCs w:val="20"/>
          <w:u w:val="single"/>
          <w:lang w:val="en-US"/>
        </w:rPr>
        <w:t>REPLY:</w:t>
      </w:r>
    </w:p>
    <w:p w:rsidR="00A61C2D" w:rsidRPr="00FF3FF7" w:rsidRDefault="00A61C2D" w:rsidP="00FF3FF7">
      <w:pPr>
        <w:spacing w:after="0" w:line="240" w:lineRule="auto"/>
        <w:ind w:right="28"/>
        <w:jc w:val="both"/>
        <w:rPr>
          <w:rFonts w:ascii="Arial" w:hAnsi="Arial" w:cs="Arial"/>
          <w:bCs/>
          <w:iCs/>
          <w:sz w:val="20"/>
          <w:szCs w:val="20"/>
        </w:rPr>
      </w:pPr>
      <w:r w:rsidRPr="00FF3FF7">
        <w:rPr>
          <w:rFonts w:ascii="Arial" w:hAnsi="Arial" w:cs="Arial"/>
          <w:bCs/>
          <w:iCs/>
          <w:sz w:val="20"/>
          <w:szCs w:val="20"/>
        </w:rPr>
        <w:t xml:space="preserve">The public hospitals and forensic pathology mortuaries have continuous  backup generator capacity. This helps mitigate the potential of mortal remains decomposing. </w:t>
      </w:r>
      <w:r w:rsidRPr="00FF3FF7">
        <w:rPr>
          <w:rFonts w:ascii="Arial" w:eastAsia="Calibri" w:hAnsi="Arial" w:cs="Arial"/>
          <w:bCs/>
          <w:sz w:val="20"/>
          <w:szCs w:val="20"/>
        </w:rPr>
        <w:t xml:space="preserve">There are continuous discussions with ESKOM to exempt public hospitals and Forensic pathology mortuaries from loadshedding. </w:t>
      </w:r>
      <w:r w:rsidRPr="00FF3FF7">
        <w:rPr>
          <w:rFonts w:ascii="Arial" w:hAnsi="Arial" w:cs="Arial"/>
          <w:bCs/>
          <w:iCs/>
          <w:sz w:val="20"/>
          <w:szCs w:val="20"/>
        </w:rPr>
        <w:t>Most of the decomposed bodies are received by forensic pathology mortuaries mostly due to these bodies being discovered in public spaces after a longtime.</w:t>
      </w:r>
    </w:p>
    <w:p w:rsidR="00A61C2D" w:rsidRPr="00FF3FF7" w:rsidRDefault="00A61C2D" w:rsidP="00FF3FF7">
      <w:pPr>
        <w:pStyle w:val="ListParagraph"/>
        <w:numPr>
          <w:ilvl w:val="0"/>
          <w:numId w:val="35"/>
        </w:numPr>
        <w:spacing w:after="0" w:line="240" w:lineRule="auto"/>
        <w:ind w:left="709" w:right="28" w:hanging="709"/>
        <w:contextualSpacing w:val="0"/>
        <w:jc w:val="both"/>
        <w:rPr>
          <w:rFonts w:ascii="Arial" w:hAnsi="Arial" w:cs="Arial"/>
          <w:b/>
          <w:iCs/>
          <w:sz w:val="20"/>
          <w:szCs w:val="20"/>
        </w:rPr>
      </w:pPr>
      <w:r w:rsidRPr="00FF3FF7">
        <w:rPr>
          <w:rFonts w:ascii="Arial" w:hAnsi="Arial" w:cs="Arial"/>
          <w:b/>
          <w:iCs/>
          <w:sz w:val="20"/>
          <w:szCs w:val="20"/>
        </w:rPr>
        <w:t xml:space="preserve">Measures taken to trace families for both public hospitals and forensic pathology mortuaries. </w:t>
      </w:r>
    </w:p>
    <w:p w:rsidR="00A61C2D" w:rsidRPr="00FF3FF7" w:rsidRDefault="00A61C2D" w:rsidP="00FF3FF7">
      <w:pPr>
        <w:pStyle w:val="ListParagraph"/>
        <w:numPr>
          <w:ilvl w:val="0"/>
          <w:numId w:val="37"/>
        </w:numPr>
        <w:spacing w:after="0" w:line="240" w:lineRule="auto"/>
        <w:ind w:left="1418" w:right="28" w:hanging="644"/>
        <w:contextualSpacing w:val="0"/>
        <w:jc w:val="both"/>
        <w:rPr>
          <w:rFonts w:ascii="Arial" w:hAnsi="Arial" w:cs="Arial"/>
          <w:sz w:val="20"/>
          <w:szCs w:val="20"/>
        </w:rPr>
      </w:pPr>
      <w:r w:rsidRPr="00FF3FF7">
        <w:rPr>
          <w:rFonts w:ascii="Arial" w:hAnsi="Arial" w:cs="Arial"/>
          <w:sz w:val="20"/>
          <w:szCs w:val="20"/>
        </w:rPr>
        <w:t>In relation to Forensic Pathology Mortuaries, all unclaimed bodies are managed according to (i) the regulations for rendering Forensic Pathology Services (No R341 of 2005) – Section 43, 44, and 45 and (ii) the National Code of Guidelines for Forensic Pathology Practice in South Africa – Chapter 13 Section 460 to 464.</w:t>
      </w:r>
    </w:p>
    <w:p w:rsidR="00A61C2D" w:rsidRPr="00FF3FF7" w:rsidRDefault="00A61C2D" w:rsidP="00FF3FF7">
      <w:pPr>
        <w:pStyle w:val="ListParagraph"/>
        <w:numPr>
          <w:ilvl w:val="0"/>
          <w:numId w:val="37"/>
        </w:numPr>
        <w:spacing w:after="0" w:line="240" w:lineRule="auto"/>
        <w:ind w:left="1418" w:right="28" w:hanging="644"/>
        <w:contextualSpacing w:val="0"/>
        <w:jc w:val="both"/>
        <w:rPr>
          <w:rFonts w:ascii="Arial" w:hAnsi="Arial" w:cs="Arial"/>
          <w:sz w:val="20"/>
          <w:szCs w:val="20"/>
        </w:rPr>
      </w:pPr>
      <w:r w:rsidRPr="00FF3FF7">
        <w:rPr>
          <w:rFonts w:ascii="Arial" w:hAnsi="Arial" w:cs="Arial"/>
          <w:sz w:val="20"/>
          <w:szCs w:val="20"/>
        </w:rPr>
        <w:t xml:space="preserve">It is the mandate of the </w:t>
      </w:r>
      <w:r w:rsidRPr="00FF3FF7">
        <w:rPr>
          <w:rFonts w:ascii="Arial" w:eastAsia="Calibri" w:hAnsi="Arial" w:cs="Arial"/>
          <w:bCs/>
          <w:sz w:val="20"/>
          <w:szCs w:val="20"/>
        </w:rPr>
        <w:t>South African Police Service (SAPS) to manage all unidentified cases from both the public hospitals and Forensic Pathology Service facilities. The SAPS has the competency of identification  and tracing of families.</w:t>
      </w:r>
    </w:p>
    <w:p w:rsidR="00A61C2D" w:rsidRPr="00FF3FF7" w:rsidRDefault="00A61C2D" w:rsidP="00FF3FF7">
      <w:pPr>
        <w:pStyle w:val="ListParagraph"/>
        <w:spacing w:after="0" w:line="240" w:lineRule="auto"/>
        <w:ind w:left="1418" w:right="28"/>
        <w:contextualSpacing w:val="0"/>
        <w:jc w:val="both"/>
        <w:rPr>
          <w:rFonts w:ascii="Arial" w:hAnsi="Arial" w:cs="Arial"/>
          <w:sz w:val="20"/>
          <w:szCs w:val="20"/>
        </w:rPr>
      </w:pPr>
    </w:p>
    <w:p w:rsidR="00A61C2D" w:rsidRPr="00FF3FF7" w:rsidRDefault="00A61C2D" w:rsidP="00FF3FF7">
      <w:pPr>
        <w:spacing w:after="0" w:line="240" w:lineRule="auto"/>
        <w:jc w:val="both"/>
        <w:rPr>
          <w:rFonts w:ascii="Arial" w:eastAsia="Calibri" w:hAnsi="Arial" w:cs="Arial"/>
          <w:b/>
          <w:bCs/>
          <w:sz w:val="20"/>
          <w:szCs w:val="20"/>
        </w:rPr>
      </w:pPr>
      <w:r w:rsidRPr="00FF3FF7">
        <w:rPr>
          <w:rFonts w:ascii="Arial" w:hAnsi="Arial" w:cs="Arial"/>
          <w:b/>
          <w:bCs/>
          <w:sz w:val="20"/>
          <w:szCs w:val="20"/>
        </w:rPr>
        <w:t xml:space="preserve">(b) </w:t>
      </w:r>
      <w:r w:rsidRPr="00FF3FF7">
        <w:rPr>
          <w:rFonts w:ascii="Arial" w:hAnsi="Arial" w:cs="Arial"/>
          <w:b/>
          <w:bCs/>
          <w:sz w:val="20"/>
          <w:szCs w:val="20"/>
        </w:rPr>
        <w:tab/>
        <w:t>Steps taken by the Department of Health to trace the families of the deceased</w:t>
      </w:r>
      <w:r w:rsidRPr="00FF3FF7">
        <w:rPr>
          <w:rFonts w:ascii="Arial" w:eastAsia="Calibri" w:hAnsi="Arial" w:cs="Arial"/>
          <w:b/>
          <w:bCs/>
          <w:sz w:val="20"/>
          <w:szCs w:val="20"/>
        </w:rPr>
        <w:t>?</w:t>
      </w:r>
      <w:r w:rsidRPr="00FF3FF7">
        <w:rPr>
          <w:rFonts w:ascii="Arial" w:eastAsia="Calibri" w:hAnsi="Arial" w:cs="Arial"/>
          <w:b/>
          <w:bCs/>
          <w:sz w:val="20"/>
          <w:szCs w:val="20"/>
        </w:rPr>
        <w:tab/>
      </w:r>
      <w:r w:rsidRPr="00FF3FF7">
        <w:rPr>
          <w:rFonts w:ascii="Arial" w:eastAsia="Calibri" w:hAnsi="Arial" w:cs="Arial"/>
          <w:b/>
          <w:bCs/>
          <w:sz w:val="20"/>
          <w:szCs w:val="20"/>
        </w:rPr>
        <w:tab/>
      </w:r>
      <w:r w:rsidRPr="00FF3FF7">
        <w:rPr>
          <w:rFonts w:ascii="Arial" w:eastAsia="Calibri" w:hAnsi="Arial" w:cs="Arial"/>
          <w:b/>
          <w:bCs/>
          <w:sz w:val="20"/>
          <w:szCs w:val="20"/>
        </w:rPr>
        <w:tab/>
      </w:r>
      <w:r w:rsidRPr="00FF3FF7">
        <w:rPr>
          <w:rFonts w:ascii="Arial" w:eastAsia="Calibri" w:hAnsi="Arial" w:cs="Arial"/>
          <w:b/>
          <w:bCs/>
          <w:sz w:val="20"/>
          <w:szCs w:val="20"/>
        </w:rPr>
        <w:tab/>
      </w:r>
      <w:r w:rsidRPr="00FF3FF7">
        <w:rPr>
          <w:rFonts w:ascii="Arial" w:eastAsia="Calibri" w:hAnsi="Arial" w:cs="Arial"/>
          <w:b/>
          <w:bCs/>
          <w:sz w:val="20"/>
          <w:szCs w:val="20"/>
        </w:rPr>
        <w:tab/>
      </w:r>
      <w:r w:rsidRPr="00FF3FF7">
        <w:rPr>
          <w:rFonts w:ascii="Arial" w:eastAsia="Calibri" w:hAnsi="Arial" w:cs="Arial"/>
          <w:b/>
          <w:bCs/>
          <w:sz w:val="20"/>
          <w:szCs w:val="20"/>
        </w:rPr>
        <w:tab/>
      </w:r>
      <w:r w:rsidRPr="00FF3FF7">
        <w:rPr>
          <w:rFonts w:ascii="Arial" w:eastAsia="Calibri" w:hAnsi="Arial" w:cs="Arial"/>
          <w:b/>
          <w:bCs/>
          <w:sz w:val="20"/>
          <w:szCs w:val="20"/>
        </w:rPr>
        <w:tab/>
      </w:r>
      <w:r w:rsidRPr="00FF3FF7">
        <w:rPr>
          <w:rFonts w:ascii="Arial" w:eastAsia="Calibri" w:hAnsi="Arial" w:cs="Arial"/>
          <w:b/>
          <w:bCs/>
          <w:sz w:val="20"/>
          <w:szCs w:val="20"/>
        </w:rPr>
        <w:tab/>
      </w:r>
      <w:r w:rsidRPr="00FF3FF7">
        <w:rPr>
          <w:rFonts w:ascii="Arial" w:eastAsia="Calibri" w:hAnsi="Arial" w:cs="Arial"/>
          <w:b/>
          <w:bCs/>
          <w:sz w:val="20"/>
          <w:szCs w:val="20"/>
        </w:rPr>
        <w:tab/>
      </w:r>
      <w:r w:rsidRPr="00FF3FF7">
        <w:rPr>
          <w:rFonts w:ascii="Arial" w:eastAsia="Calibri" w:hAnsi="Arial" w:cs="Arial"/>
          <w:b/>
          <w:bCs/>
          <w:sz w:val="20"/>
          <w:szCs w:val="20"/>
        </w:rPr>
        <w:tab/>
      </w:r>
    </w:p>
    <w:p w:rsidR="00A61C2D" w:rsidRPr="00FF3FF7" w:rsidRDefault="00A61C2D" w:rsidP="00FF3FF7">
      <w:pPr>
        <w:spacing w:after="0" w:line="240" w:lineRule="auto"/>
        <w:ind w:left="720"/>
        <w:jc w:val="both"/>
        <w:rPr>
          <w:rFonts w:ascii="Arial" w:hAnsi="Arial" w:cs="Arial"/>
          <w:b/>
          <w:bCs/>
          <w:sz w:val="20"/>
          <w:szCs w:val="20"/>
        </w:rPr>
      </w:pPr>
      <w:r w:rsidRPr="00FF3FF7">
        <w:rPr>
          <w:rFonts w:ascii="Arial" w:hAnsi="Arial" w:cs="Arial"/>
          <w:sz w:val="20"/>
          <w:szCs w:val="20"/>
        </w:rPr>
        <w:t xml:space="preserve">The  </w:t>
      </w:r>
      <w:r w:rsidRPr="00FF3FF7">
        <w:rPr>
          <w:rFonts w:ascii="Arial" w:eastAsia="Calibri" w:hAnsi="Arial" w:cs="Arial"/>
          <w:bCs/>
          <w:sz w:val="20"/>
          <w:szCs w:val="20"/>
        </w:rPr>
        <w:t>Department of Health collaborates with the SAPS, Department of Home Affairs (for finger prints), Department of Social Development (for tracing of families) and local municipalities (for paupers’ burial where families are not successfully traced).</w:t>
      </w:r>
    </w:p>
    <w:p w:rsidR="00A61C2D" w:rsidRPr="00FF3FF7" w:rsidRDefault="00A61C2D" w:rsidP="00FF3FF7">
      <w:pPr>
        <w:spacing w:after="0" w:line="240" w:lineRule="auto"/>
        <w:ind w:firstLine="720"/>
        <w:jc w:val="both"/>
        <w:rPr>
          <w:rFonts w:ascii="Arial" w:hAnsi="Arial" w:cs="Arial"/>
          <w:b/>
          <w:bCs/>
          <w:sz w:val="20"/>
          <w:szCs w:val="20"/>
        </w:rPr>
      </w:pPr>
      <w:r w:rsidRPr="00FF3FF7">
        <w:rPr>
          <w:rFonts w:ascii="Arial" w:eastAsia="Calibri" w:hAnsi="Arial" w:cs="Arial"/>
          <w:bCs/>
          <w:sz w:val="20"/>
          <w:szCs w:val="20"/>
        </w:rPr>
        <w:t>The steps are as follows:</w:t>
      </w:r>
    </w:p>
    <w:p w:rsidR="00A61C2D" w:rsidRPr="00FF3FF7" w:rsidRDefault="00A61C2D" w:rsidP="00FF3FF7">
      <w:pPr>
        <w:pStyle w:val="ListParagraph"/>
        <w:numPr>
          <w:ilvl w:val="0"/>
          <w:numId w:val="37"/>
        </w:numPr>
        <w:spacing w:after="0" w:line="240" w:lineRule="auto"/>
        <w:ind w:left="1560" w:hanging="709"/>
        <w:contextualSpacing w:val="0"/>
        <w:jc w:val="both"/>
        <w:rPr>
          <w:rFonts w:ascii="Arial" w:hAnsi="Arial" w:cs="Arial"/>
          <w:b/>
          <w:bCs/>
          <w:sz w:val="20"/>
          <w:szCs w:val="20"/>
        </w:rPr>
      </w:pPr>
      <w:r w:rsidRPr="00FF3FF7">
        <w:rPr>
          <w:rFonts w:ascii="Arial" w:hAnsi="Arial" w:cs="Arial"/>
          <w:iCs/>
          <w:sz w:val="20"/>
          <w:szCs w:val="20"/>
        </w:rPr>
        <w:t>In case of an unclaimed body where there are addresses provided, their next of kin are contacted.</w:t>
      </w:r>
    </w:p>
    <w:p w:rsidR="00A61C2D" w:rsidRPr="00FF3FF7" w:rsidRDefault="00A61C2D" w:rsidP="00FF3FF7">
      <w:pPr>
        <w:pStyle w:val="ListParagraph"/>
        <w:numPr>
          <w:ilvl w:val="0"/>
          <w:numId w:val="37"/>
        </w:numPr>
        <w:spacing w:after="0" w:line="240" w:lineRule="auto"/>
        <w:ind w:left="1560" w:hanging="709"/>
        <w:contextualSpacing w:val="0"/>
        <w:jc w:val="both"/>
        <w:rPr>
          <w:rFonts w:ascii="Arial" w:hAnsi="Arial" w:cs="Arial"/>
          <w:b/>
          <w:bCs/>
          <w:sz w:val="20"/>
          <w:szCs w:val="20"/>
        </w:rPr>
      </w:pPr>
      <w:r w:rsidRPr="00FF3FF7">
        <w:rPr>
          <w:rFonts w:ascii="Arial" w:hAnsi="Arial" w:cs="Arial"/>
          <w:iCs/>
          <w:sz w:val="20"/>
          <w:szCs w:val="20"/>
        </w:rPr>
        <w:t>Tracing is also done by the social worker using details provided by the hospital.</w:t>
      </w:r>
    </w:p>
    <w:p w:rsidR="00A61C2D" w:rsidRPr="00FF3FF7" w:rsidRDefault="00A61C2D" w:rsidP="00FF3FF7">
      <w:pPr>
        <w:pStyle w:val="ListParagraph"/>
        <w:numPr>
          <w:ilvl w:val="0"/>
          <w:numId w:val="37"/>
        </w:numPr>
        <w:spacing w:after="0" w:line="240" w:lineRule="auto"/>
        <w:ind w:left="1560" w:hanging="709"/>
        <w:contextualSpacing w:val="0"/>
        <w:jc w:val="both"/>
        <w:rPr>
          <w:rFonts w:ascii="Arial" w:hAnsi="Arial" w:cs="Arial"/>
          <w:iCs/>
          <w:sz w:val="20"/>
          <w:szCs w:val="20"/>
        </w:rPr>
      </w:pPr>
      <w:r w:rsidRPr="00FF3FF7">
        <w:rPr>
          <w:rFonts w:ascii="Arial" w:hAnsi="Arial" w:cs="Arial"/>
          <w:iCs/>
          <w:sz w:val="20"/>
          <w:szCs w:val="20"/>
        </w:rPr>
        <w:t>Community development/health  workers are also used in tracing at last address that was given on the deceased patient’s file.</w:t>
      </w:r>
    </w:p>
    <w:p w:rsidR="00A61C2D" w:rsidRPr="00FF3FF7" w:rsidRDefault="00A61C2D" w:rsidP="00FF3FF7">
      <w:pPr>
        <w:pStyle w:val="ListParagraph"/>
        <w:numPr>
          <w:ilvl w:val="0"/>
          <w:numId w:val="37"/>
        </w:numPr>
        <w:spacing w:after="0" w:line="240" w:lineRule="auto"/>
        <w:ind w:left="1560" w:hanging="709"/>
        <w:contextualSpacing w:val="0"/>
        <w:jc w:val="both"/>
        <w:rPr>
          <w:rFonts w:ascii="Arial" w:hAnsi="Arial" w:cs="Arial"/>
          <w:iCs/>
          <w:sz w:val="20"/>
          <w:szCs w:val="20"/>
        </w:rPr>
      </w:pPr>
      <w:r w:rsidRPr="00FF3FF7">
        <w:rPr>
          <w:rFonts w:ascii="Arial" w:hAnsi="Arial" w:cs="Arial"/>
          <w:iCs/>
          <w:sz w:val="20"/>
          <w:szCs w:val="20"/>
        </w:rPr>
        <w:t xml:space="preserve">The unclaimed deceased details and photos also get published through public media outlets. </w:t>
      </w:r>
    </w:p>
    <w:p w:rsidR="00A61C2D" w:rsidRPr="00FF3FF7" w:rsidRDefault="00A61C2D" w:rsidP="00FF3FF7">
      <w:pPr>
        <w:pStyle w:val="ListParagraph"/>
        <w:numPr>
          <w:ilvl w:val="0"/>
          <w:numId w:val="37"/>
        </w:numPr>
        <w:spacing w:after="0" w:line="240" w:lineRule="auto"/>
        <w:ind w:left="1560" w:hanging="709"/>
        <w:contextualSpacing w:val="0"/>
        <w:jc w:val="both"/>
        <w:rPr>
          <w:rFonts w:ascii="Arial" w:hAnsi="Arial" w:cs="Arial"/>
          <w:iCs/>
          <w:sz w:val="20"/>
          <w:szCs w:val="20"/>
        </w:rPr>
      </w:pPr>
      <w:r w:rsidRPr="00FF3FF7">
        <w:rPr>
          <w:rFonts w:ascii="Arial" w:hAnsi="Arial" w:cs="Arial"/>
          <w:color w:val="000000"/>
          <w:sz w:val="20"/>
          <w:szCs w:val="20"/>
          <w:bdr w:val="none" w:sz="0" w:space="0" w:color="auto" w:frame="1"/>
          <w:shd w:val="clear" w:color="auto" w:fill="FFFFFF"/>
        </w:rPr>
        <w:t>Should the tracing not be successful, the deceased’s  DNA is extracted and sent to the SAPS Forensic Science Laboratory for storage in the database for future reference. It is only at this stage that the Department of Health makes an application to the Municipality for a </w:t>
      </w:r>
      <w:r w:rsidRPr="00FF3FF7">
        <w:rPr>
          <w:rStyle w:val="il"/>
          <w:rFonts w:ascii="Arial" w:hAnsi="Arial" w:cs="Arial"/>
          <w:color w:val="000000"/>
          <w:sz w:val="20"/>
          <w:szCs w:val="20"/>
          <w:bdr w:val="none" w:sz="0" w:space="0" w:color="auto" w:frame="1"/>
          <w:shd w:val="clear" w:color="auto" w:fill="FFFFFF"/>
        </w:rPr>
        <w:t>Pauper</w:t>
      </w:r>
      <w:r w:rsidRPr="00FF3FF7">
        <w:rPr>
          <w:rFonts w:ascii="Arial" w:hAnsi="Arial" w:cs="Arial"/>
          <w:color w:val="000000"/>
          <w:sz w:val="20"/>
          <w:szCs w:val="20"/>
          <w:bdr w:val="none" w:sz="0" w:space="0" w:color="auto" w:frame="1"/>
          <w:shd w:val="clear" w:color="auto" w:fill="FFFFFF"/>
        </w:rPr>
        <w:t> burial.  </w:t>
      </w:r>
    </w:p>
    <w:p w:rsidR="00A10ACF" w:rsidRPr="00FF3FF7" w:rsidRDefault="00A10ACF" w:rsidP="00FF3FF7">
      <w:pPr>
        <w:spacing w:after="0" w:line="240" w:lineRule="auto"/>
        <w:jc w:val="both"/>
        <w:rPr>
          <w:rFonts w:ascii="Arial" w:hAnsi="Arial" w:cs="Arial"/>
          <w:color w:val="000000" w:themeColor="text1"/>
          <w:sz w:val="20"/>
          <w:szCs w:val="20"/>
          <w:lang w:val="en-US"/>
        </w:rPr>
      </w:pPr>
    </w:p>
    <w:p w:rsidR="00E134D1" w:rsidRPr="00FF3FF7" w:rsidRDefault="00E134D1" w:rsidP="00FF3FF7">
      <w:pPr>
        <w:spacing w:after="0" w:line="240" w:lineRule="auto"/>
        <w:jc w:val="both"/>
        <w:rPr>
          <w:rFonts w:ascii="Arial" w:hAnsi="Arial" w:cs="Arial"/>
          <w:color w:val="000000" w:themeColor="text1"/>
          <w:sz w:val="20"/>
          <w:szCs w:val="20"/>
          <w:lang w:val="en-US"/>
        </w:rPr>
      </w:pPr>
      <w:r w:rsidRPr="00FF3FF7">
        <w:rPr>
          <w:rFonts w:ascii="Arial" w:hAnsi="Arial" w:cs="Arial"/>
          <w:color w:val="000000" w:themeColor="text1"/>
          <w:sz w:val="20"/>
          <w:szCs w:val="20"/>
          <w:lang w:val="en-US"/>
        </w:rPr>
        <w:t>END.</w:t>
      </w:r>
    </w:p>
    <w:sectPr w:rsidR="00E134D1" w:rsidRPr="00FF3FF7"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CF" w:rsidRDefault="00AF1ACF" w:rsidP="00BF747C">
      <w:pPr>
        <w:spacing w:after="0" w:line="240" w:lineRule="auto"/>
      </w:pPr>
      <w:r>
        <w:separator/>
      </w:r>
    </w:p>
  </w:endnote>
  <w:endnote w:type="continuationSeparator" w:id="0">
    <w:p w:rsidR="00AF1ACF" w:rsidRDefault="00AF1AC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871952794"/>
      <w:docPartObj>
        <w:docPartGallery w:val="Page Numbers (Bottom of Page)"/>
        <w:docPartUnique/>
      </w:docPartObj>
    </w:sdtPr>
    <w:sdtEndPr>
      <w:rPr>
        <w:noProof/>
      </w:rPr>
    </w:sdtEndPr>
    <w:sdtContent>
      <w:p w:rsidR="004A44E4" w:rsidRPr="00A61C2D" w:rsidRDefault="001B1FE9" w:rsidP="00A61C2D">
        <w:pPr>
          <w:pStyle w:val="Footer"/>
          <w:jc w:val="center"/>
          <w:rPr>
            <w:rFonts w:ascii="Arial" w:hAnsi="Arial" w:cs="Arial"/>
            <w:sz w:val="24"/>
            <w:szCs w:val="24"/>
          </w:rPr>
        </w:pPr>
        <w:r w:rsidRPr="00A61C2D">
          <w:rPr>
            <w:rFonts w:ascii="Arial" w:hAnsi="Arial" w:cs="Arial"/>
            <w:sz w:val="24"/>
            <w:szCs w:val="24"/>
          </w:rPr>
          <w:fldChar w:fldCharType="begin"/>
        </w:r>
        <w:r w:rsidR="00A61C2D" w:rsidRPr="00A61C2D">
          <w:rPr>
            <w:rFonts w:ascii="Arial" w:hAnsi="Arial" w:cs="Arial"/>
            <w:sz w:val="24"/>
            <w:szCs w:val="24"/>
          </w:rPr>
          <w:instrText xml:space="preserve"> PAGE   \* MERGEFORMAT </w:instrText>
        </w:r>
        <w:r w:rsidRPr="00A61C2D">
          <w:rPr>
            <w:rFonts w:ascii="Arial" w:hAnsi="Arial" w:cs="Arial"/>
            <w:sz w:val="24"/>
            <w:szCs w:val="24"/>
          </w:rPr>
          <w:fldChar w:fldCharType="separate"/>
        </w:r>
        <w:r w:rsidR="00FF3FF7">
          <w:rPr>
            <w:rFonts w:ascii="Arial" w:hAnsi="Arial" w:cs="Arial"/>
            <w:noProof/>
            <w:sz w:val="24"/>
            <w:szCs w:val="24"/>
          </w:rPr>
          <w:t>1</w:t>
        </w:r>
        <w:r w:rsidRPr="00A61C2D">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CF" w:rsidRDefault="00AF1ACF" w:rsidP="00BF747C">
      <w:pPr>
        <w:spacing w:after="0" w:line="240" w:lineRule="auto"/>
      </w:pPr>
      <w:r>
        <w:separator/>
      </w:r>
    </w:p>
  </w:footnote>
  <w:footnote w:type="continuationSeparator" w:id="0">
    <w:p w:rsidR="00AF1ACF" w:rsidRDefault="00AF1AC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10B3"/>
    <w:multiLevelType w:val="hybridMultilevel"/>
    <w:tmpl w:val="543CD63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3579E3"/>
    <w:multiLevelType w:val="hybridMultilevel"/>
    <w:tmpl w:val="6DF84C5C"/>
    <w:lvl w:ilvl="0" w:tplc="8D4ABD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2">
    <w:nsid w:val="400E2C08"/>
    <w:multiLevelType w:val="hybridMultilevel"/>
    <w:tmpl w:val="828EF28E"/>
    <w:lvl w:ilvl="0" w:tplc="1C090001">
      <w:start w:val="1"/>
      <w:numFmt w:val="bullet"/>
      <w:lvlText w:val=""/>
      <w:lvlJc w:val="left"/>
      <w:pPr>
        <w:ind w:left="1789" w:hanging="360"/>
      </w:pPr>
      <w:rPr>
        <w:rFonts w:ascii="Symbol" w:hAnsi="Symbol"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23">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4"/>
  </w:num>
  <w:num w:numId="3">
    <w:abstractNumId w:val="11"/>
  </w:num>
  <w:num w:numId="4">
    <w:abstractNumId w:val="36"/>
  </w:num>
  <w:num w:numId="5">
    <w:abstractNumId w:val="10"/>
  </w:num>
  <w:num w:numId="6">
    <w:abstractNumId w:val="31"/>
  </w:num>
  <w:num w:numId="7">
    <w:abstractNumId w:val="19"/>
  </w:num>
  <w:num w:numId="8">
    <w:abstractNumId w:val="5"/>
  </w:num>
  <w:num w:numId="9">
    <w:abstractNumId w:val="18"/>
  </w:num>
  <w:num w:numId="10">
    <w:abstractNumId w:val="1"/>
  </w:num>
  <w:num w:numId="11">
    <w:abstractNumId w:val="8"/>
  </w:num>
  <w:num w:numId="12">
    <w:abstractNumId w:val="29"/>
  </w:num>
  <w:num w:numId="13">
    <w:abstractNumId w:val="35"/>
  </w:num>
  <w:num w:numId="14">
    <w:abstractNumId w:val="2"/>
  </w:num>
  <w:num w:numId="15">
    <w:abstractNumId w:val="3"/>
  </w:num>
  <w:num w:numId="16">
    <w:abstractNumId w:val="34"/>
  </w:num>
  <w:num w:numId="17">
    <w:abstractNumId w:val="25"/>
  </w:num>
  <w:num w:numId="18">
    <w:abstractNumId w:val="12"/>
  </w:num>
  <w:num w:numId="19">
    <w:abstractNumId w:val="17"/>
  </w:num>
  <w:num w:numId="20">
    <w:abstractNumId w:val="21"/>
  </w:num>
  <w:num w:numId="21">
    <w:abstractNumId w:val="15"/>
  </w:num>
  <w:num w:numId="22">
    <w:abstractNumId w:val="26"/>
  </w:num>
  <w:num w:numId="23">
    <w:abstractNumId w:val="6"/>
  </w:num>
  <w:num w:numId="24">
    <w:abstractNumId w:val="27"/>
  </w:num>
  <w:num w:numId="25">
    <w:abstractNumId w:val="33"/>
  </w:num>
  <w:num w:numId="26">
    <w:abstractNumId w:val="20"/>
  </w:num>
  <w:num w:numId="27">
    <w:abstractNumId w:val="28"/>
  </w:num>
  <w:num w:numId="28">
    <w:abstractNumId w:val="23"/>
  </w:num>
  <w:num w:numId="29">
    <w:abstractNumId w:val="30"/>
  </w:num>
  <w:num w:numId="30">
    <w:abstractNumId w:val="32"/>
  </w:num>
  <w:num w:numId="31">
    <w:abstractNumId w:val="9"/>
  </w:num>
  <w:num w:numId="32">
    <w:abstractNumId w:val="7"/>
  </w:num>
  <w:num w:numId="33">
    <w:abstractNumId w:val="13"/>
  </w:num>
  <w:num w:numId="34">
    <w:abstractNumId w:val="16"/>
  </w:num>
  <w:num w:numId="35">
    <w:abstractNumId w:val="14"/>
  </w:num>
  <w:num w:numId="36">
    <w:abstractNumId w:val="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BF747C"/>
    <w:rsid w:val="00001F74"/>
    <w:rsid w:val="00003A2C"/>
    <w:rsid w:val="00004AA4"/>
    <w:rsid w:val="00005F17"/>
    <w:rsid w:val="00011221"/>
    <w:rsid w:val="00013511"/>
    <w:rsid w:val="000163FA"/>
    <w:rsid w:val="000209E9"/>
    <w:rsid w:val="0006704A"/>
    <w:rsid w:val="00067BEA"/>
    <w:rsid w:val="00071657"/>
    <w:rsid w:val="00073DD5"/>
    <w:rsid w:val="00084A07"/>
    <w:rsid w:val="000973CE"/>
    <w:rsid w:val="000A37D0"/>
    <w:rsid w:val="000A6A51"/>
    <w:rsid w:val="000A6EAE"/>
    <w:rsid w:val="000B3CB7"/>
    <w:rsid w:val="000B53B0"/>
    <w:rsid w:val="000B5C30"/>
    <w:rsid w:val="000C12EC"/>
    <w:rsid w:val="000D7AA8"/>
    <w:rsid w:val="000E041A"/>
    <w:rsid w:val="000F4836"/>
    <w:rsid w:val="00102253"/>
    <w:rsid w:val="00102E24"/>
    <w:rsid w:val="0010738F"/>
    <w:rsid w:val="00107C0A"/>
    <w:rsid w:val="0011067E"/>
    <w:rsid w:val="00127326"/>
    <w:rsid w:val="00131373"/>
    <w:rsid w:val="001979F1"/>
    <w:rsid w:val="001B0DEC"/>
    <w:rsid w:val="001B1FE9"/>
    <w:rsid w:val="001C0A3B"/>
    <w:rsid w:val="001D3E0B"/>
    <w:rsid w:val="001D66E4"/>
    <w:rsid w:val="001E58AE"/>
    <w:rsid w:val="001F5233"/>
    <w:rsid w:val="002032D2"/>
    <w:rsid w:val="0020357C"/>
    <w:rsid w:val="00227252"/>
    <w:rsid w:val="00230F29"/>
    <w:rsid w:val="00245085"/>
    <w:rsid w:val="00250BFB"/>
    <w:rsid w:val="002539F8"/>
    <w:rsid w:val="00261635"/>
    <w:rsid w:val="00267208"/>
    <w:rsid w:val="00275DB0"/>
    <w:rsid w:val="00280222"/>
    <w:rsid w:val="002A0C62"/>
    <w:rsid w:val="002A71A2"/>
    <w:rsid w:val="002C2A10"/>
    <w:rsid w:val="002D383B"/>
    <w:rsid w:val="002E1027"/>
    <w:rsid w:val="002F3D9B"/>
    <w:rsid w:val="002F4617"/>
    <w:rsid w:val="0030097D"/>
    <w:rsid w:val="00306F90"/>
    <w:rsid w:val="00306FFC"/>
    <w:rsid w:val="00315D30"/>
    <w:rsid w:val="00325D93"/>
    <w:rsid w:val="00335A85"/>
    <w:rsid w:val="003368DB"/>
    <w:rsid w:val="00337837"/>
    <w:rsid w:val="003648B1"/>
    <w:rsid w:val="0037106C"/>
    <w:rsid w:val="00385FE7"/>
    <w:rsid w:val="003951CF"/>
    <w:rsid w:val="003B1818"/>
    <w:rsid w:val="003B2854"/>
    <w:rsid w:val="003C37AD"/>
    <w:rsid w:val="003D1585"/>
    <w:rsid w:val="003E59ED"/>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7163"/>
    <w:rsid w:val="004E2F53"/>
    <w:rsid w:val="004E5B2F"/>
    <w:rsid w:val="004F4367"/>
    <w:rsid w:val="005233A4"/>
    <w:rsid w:val="005242C6"/>
    <w:rsid w:val="00527131"/>
    <w:rsid w:val="005419B3"/>
    <w:rsid w:val="00546927"/>
    <w:rsid w:val="0055122E"/>
    <w:rsid w:val="00555563"/>
    <w:rsid w:val="0056197A"/>
    <w:rsid w:val="00590937"/>
    <w:rsid w:val="005A4E67"/>
    <w:rsid w:val="005B5E78"/>
    <w:rsid w:val="005C3DC0"/>
    <w:rsid w:val="005C5C05"/>
    <w:rsid w:val="005D2583"/>
    <w:rsid w:val="005E20E3"/>
    <w:rsid w:val="005E2C4A"/>
    <w:rsid w:val="005E3E48"/>
    <w:rsid w:val="005E66E9"/>
    <w:rsid w:val="005F024D"/>
    <w:rsid w:val="005F1752"/>
    <w:rsid w:val="006228AA"/>
    <w:rsid w:val="00630E06"/>
    <w:rsid w:val="00641363"/>
    <w:rsid w:val="00643DA3"/>
    <w:rsid w:val="00644FCB"/>
    <w:rsid w:val="00670FBA"/>
    <w:rsid w:val="006831A1"/>
    <w:rsid w:val="00690396"/>
    <w:rsid w:val="0069149E"/>
    <w:rsid w:val="006A6FAB"/>
    <w:rsid w:val="006D5A5D"/>
    <w:rsid w:val="006D6994"/>
    <w:rsid w:val="006E0BBC"/>
    <w:rsid w:val="00703F84"/>
    <w:rsid w:val="00704AAC"/>
    <w:rsid w:val="00734A14"/>
    <w:rsid w:val="007408C8"/>
    <w:rsid w:val="007416CD"/>
    <w:rsid w:val="007645A8"/>
    <w:rsid w:val="007D557D"/>
    <w:rsid w:val="007D7229"/>
    <w:rsid w:val="007E1F8F"/>
    <w:rsid w:val="007E4D87"/>
    <w:rsid w:val="007F0AE0"/>
    <w:rsid w:val="007F1578"/>
    <w:rsid w:val="00811F25"/>
    <w:rsid w:val="008124CC"/>
    <w:rsid w:val="0084048E"/>
    <w:rsid w:val="00865AA2"/>
    <w:rsid w:val="008955CE"/>
    <w:rsid w:val="008B5385"/>
    <w:rsid w:val="008C527F"/>
    <w:rsid w:val="008D315E"/>
    <w:rsid w:val="0092546E"/>
    <w:rsid w:val="00942EDC"/>
    <w:rsid w:val="00960E2D"/>
    <w:rsid w:val="009610A0"/>
    <w:rsid w:val="009712DE"/>
    <w:rsid w:val="00974689"/>
    <w:rsid w:val="00980949"/>
    <w:rsid w:val="009849BF"/>
    <w:rsid w:val="009874F8"/>
    <w:rsid w:val="00994ED7"/>
    <w:rsid w:val="009B7939"/>
    <w:rsid w:val="009D32AF"/>
    <w:rsid w:val="009D5F2B"/>
    <w:rsid w:val="009F0C19"/>
    <w:rsid w:val="00A03D91"/>
    <w:rsid w:val="00A10ACF"/>
    <w:rsid w:val="00A11769"/>
    <w:rsid w:val="00A14AFD"/>
    <w:rsid w:val="00A23F45"/>
    <w:rsid w:val="00A252AB"/>
    <w:rsid w:val="00A30F46"/>
    <w:rsid w:val="00A33B6B"/>
    <w:rsid w:val="00A61C2D"/>
    <w:rsid w:val="00A654CA"/>
    <w:rsid w:val="00A76EF8"/>
    <w:rsid w:val="00A904DA"/>
    <w:rsid w:val="00A952F9"/>
    <w:rsid w:val="00AA1D57"/>
    <w:rsid w:val="00AB2579"/>
    <w:rsid w:val="00AB6F3F"/>
    <w:rsid w:val="00AF1ACF"/>
    <w:rsid w:val="00AF4655"/>
    <w:rsid w:val="00B20DF2"/>
    <w:rsid w:val="00B268F2"/>
    <w:rsid w:val="00B416FF"/>
    <w:rsid w:val="00B4265E"/>
    <w:rsid w:val="00B47FB5"/>
    <w:rsid w:val="00B66983"/>
    <w:rsid w:val="00BB3958"/>
    <w:rsid w:val="00BB75F5"/>
    <w:rsid w:val="00BC57AF"/>
    <w:rsid w:val="00BE1738"/>
    <w:rsid w:val="00BF09EA"/>
    <w:rsid w:val="00BF5547"/>
    <w:rsid w:val="00BF747C"/>
    <w:rsid w:val="00C00ACE"/>
    <w:rsid w:val="00C057AA"/>
    <w:rsid w:val="00C213CB"/>
    <w:rsid w:val="00C2436E"/>
    <w:rsid w:val="00C36128"/>
    <w:rsid w:val="00C4392E"/>
    <w:rsid w:val="00C72560"/>
    <w:rsid w:val="00C92B3D"/>
    <w:rsid w:val="00C94EDC"/>
    <w:rsid w:val="00CA029B"/>
    <w:rsid w:val="00CA25E3"/>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25EF5"/>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1D29"/>
    <w:rsid w:val="00F3386F"/>
    <w:rsid w:val="00F4298F"/>
    <w:rsid w:val="00F469A0"/>
    <w:rsid w:val="00F5530C"/>
    <w:rsid w:val="00F63BFD"/>
    <w:rsid w:val="00F91AF0"/>
    <w:rsid w:val="00FA08DD"/>
    <w:rsid w:val="00FA7163"/>
    <w:rsid w:val="00FB33FE"/>
    <w:rsid w:val="00FB7C9B"/>
    <w:rsid w:val="00FC7541"/>
    <w:rsid w:val="00FD60E5"/>
    <w:rsid w:val="00FF3FF7"/>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E9"/>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 w:type="character" w:customStyle="1" w:styleId="il">
    <w:name w:val="il"/>
    <w:basedOn w:val="DefaultParagraphFont"/>
    <w:rsid w:val="00A61C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User</cp:lastModifiedBy>
  <cp:revision>3</cp:revision>
  <cp:lastPrinted>2022-09-05T17:25:00Z</cp:lastPrinted>
  <dcterms:created xsi:type="dcterms:W3CDTF">2023-07-04T22:04:00Z</dcterms:created>
  <dcterms:modified xsi:type="dcterms:W3CDTF">2023-07-06T21:04:00Z</dcterms:modified>
</cp:coreProperties>
</file>