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7612EB">
        <w:rPr>
          <w:rFonts w:ascii="Arial" w:hAnsi="Arial" w:cs="Arial"/>
          <w:b/>
          <w:sz w:val="22"/>
          <w:szCs w:val="22"/>
          <w:u w:val="single"/>
        </w:rPr>
        <w:t>244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359D5">
        <w:rPr>
          <w:rFonts w:ascii="Arial" w:hAnsi="Arial" w:cs="Arial"/>
          <w:b/>
          <w:sz w:val="22"/>
          <w:szCs w:val="22"/>
          <w:u w:val="single"/>
        </w:rPr>
        <w:t>24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359D5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612EB" w:rsidRPr="007612EB" w:rsidRDefault="007612EB" w:rsidP="007612E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7612EB">
        <w:rPr>
          <w:rFonts w:ascii="Arial" w:hAnsi="Arial" w:cs="Arial"/>
          <w:b/>
          <w:sz w:val="22"/>
          <w:szCs w:val="22"/>
        </w:rPr>
        <w:t>244.</w:t>
      </w:r>
      <w:r w:rsidRPr="007612EB">
        <w:rPr>
          <w:rFonts w:ascii="Arial" w:hAnsi="Arial" w:cs="Arial"/>
          <w:b/>
          <w:sz w:val="22"/>
          <w:szCs w:val="22"/>
        </w:rPr>
        <w:tab/>
      </w:r>
      <w:proofErr w:type="spellStart"/>
      <w:r w:rsidRPr="007612EB">
        <w:rPr>
          <w:rFonts w:ascii="Arial" w:hAnsi="Arial" w:cs="Arial"/>
          <w:b/>
          <w:sz w:val="22"/>
          <w:szCs w:val="22"/>
        </w:rPr>
        <w:t>Ms</w:t>
      </w:r>
      <w:proofErr w:type="spellEnd"/>
      <w:r w:rsidRPr="007612EB">
        <w:rPr>
          <w:rFonts w:ascii="Arial" w:hAnsi="Arial" w:cs="Arial"/>
          <w:b/>
          <w:sz w:val="22"/>
          <w:szCs w:val="22"/>
        </w:rPr>
        <w:t xml:space="preserve"> N P</w:t>
      </w:r>
      <w:r w:rsidRPr="007612EB">
        <w:rPr>
          <w:rFonts w:ascii="Arial" w:hAnsi="Arial" w:cs="Arial"/>
          <w:b/>
          <w:noProof/>
          <w:sz w:val="22"/>
          <w:szCs w:val="22"/>
          <w:lang w:val="af-ZA"/>
        </w:rPr>
        <w:t>Sonti</w:t>
      </w:r>
      <w:r w:rsidRPr="007612EB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7612EB" w:rsidRPr="007612EB" w:rsidRDefault="007612EB" w:rsidP="007612E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 w:rsidRPr="007612EB">
        <w:rPr>
          <w:rFonts w:ascii="Arial" w:eastAsia="MS Mincho" w:hAnsi="Arial" w:cs="Arial"/>
          <w:sz w:val="22"/>
          <w:szCs w:val="22"/>
          <w:lang w:val="en-GB"/>
        </w:rPr>
        <w:t xml:space="preserve">(a) Why has the community of (i) Sisonke region, (ii) </w:t>
      </w:r>
      <w:proofErr w:type="spellStart"/>
      <w:r w:rsidRPr="007612EB">
        <w:rPr>
          <w:rFonts w:ascii="Arial" w:eastAsia="MS Mincho" w:hAnsi="Arial" w:cs="Arial"/>
          <w:sz w:val="22"/>
          <w:szCs w:val="22"/>
          <w:lang w:val="en-GB"/>
        </w:rPr>
        <w:t>Umkhanyakude</w:t>
      </w:r>
      <w:proofErr w:type="spellEnd"/>
      <w:r w:rsidRPr="007612EB">
        <w:rPr>
          <w:rFonts w:ascii="Arial" w:eastAsia="MS Mincho" w:hAnsi="Arial" w:cs="Arial"/>
          <w:sz w:val="22"/>
          <w:szCs w:val="22"/>
          <w:lang w:val="en-GB"/>
        </w:rPr>
        <w:t xml:space="preserve"> sub-region and (iii) the Harry </w:t>
      </w:r>
      <w:proofErr w:type="spellStart"/>
      <w:r w:rsidRPr="007612EB">
        <w:rPr>
          <w:rFonts w:ascii="Arial" w:eastAsia="MS Mincho" w:hAnsi="Arial" w:cs="Arial"/>
          <w:sz w:val="22"/>
          <w:szCs w:val="22"/>
          <w:lang w:val="en-GB"/>
        </w:rPr>
        <w:t>Gwala</w:t>
      </w:r>
      <w:proofErr w:type="spellEnd"/>
      <w:r w:rsidRPr="007612EB">
        <w:rPr>
          <w:rFonts w:ascii="Arial" w:eastAsia="MS Mincho" w:hAnsi="Arial" w:cs="Arial"/>
          <w:sz w:val="22"/>
          <w:szCs w:val="22"/>
          <w:lang w:val="en-GB"/>
        </w:rPr>
        <w:t xml:space="preserve"> District </w:t>
      </w:r>
      <w:r w:rsidRPr="007612EB">
        <w:rPr>
          <w:rFonts w:ascii="Arial" w:hAnsi="Arial" w:cs="Arial"/>
          <w:sz w:val="22"/>
          <w:szCs w:val="22"/>
        </w:rPr>
        <w:t>Municipality</w:t>
      </w:r>
      <w:r w:rsidRPr="007612EB">
        <w:rPr>
          <w:rFonts w:ascii="Arial" w:eastAsia="MS Mincho" w:hAnsi="Arial" w:cs="Arial"/>
          <w:sz w:val="22"/>
          <w:szCs w:val="22"/>
          <w:lang w:val="en-GB"/>
        </w:rPr>
        <w:t xml:space="preserve"> in KwaZulu-Natal been without water for over two years and (b) what is her department doing to ensure that the communities have access to good quality clean water</w:t>
      </w:r>
      <w:r w:rsidRPr="007612EB">
        <w:rPr>
          <w:rFonts w:ascii="Arial" w:hAnsi="Arial" w:cs="Arial"/>
          <w:sz w:val="22"/>
          <w:szCs w:val="22"/>
        </w:rPr>
        <w:t>?</w:t>
      </w:r>
      <w:r w:rsidRPr="007612EB">
        <w:rPr>
          <w:rFonts w:ascii="Arial" w:hAnsi="Arial" w:cs="Arial"/>
          <w:sz w:val="22"/>
          <w:szCs w:val="22"/>
        </w:rPr>
        <w:tab/>
      </w:r>
      <w:r w:rsidRPr="007612EB">
        <w:rPr>
          <w:rFonts w:ascii="Arial" w:hAnsi="Arial" w:cs="Arial"/>
          <w:sz w:val="22"/>
          <w:szCs w:val="22"/>
        </w:rPr>
        <w:tab/>
      </w:r>
      <w:r w:rsidRPr="007612EB">
        <w:rPr>
          <w:rFonts w:ascii="Arial" w:hAnsi="Arial" w:cs="Arial"/>
          <w:sz w:val="22"/>
          <w:szCs w:val="22"/>
        </w:rPr>
        <w:tab/>
      </w:r>
      <w:r w:rsidRPr="007612EB">
        <w:rPr>
          <w:rFonts w:ascii="Arial" w:hAnsi="Arial" w:cs="Arial"/>
          <w:sz w:val="22"/>
          <w:szCs w:val="22"/>
        </w:rPr>
        <w:tab/>
      </w:r>
      <w:r w:rsidRPr="007612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12EB">
        <w:rPr>
          <w:rFonts w:ascii="Arial" w:hAnsi="Arial" w:cs="Arial"/>
          <w:sz w:val="16"/>
          <w:szCs w:val="16"/>
        </w:rPr>
        <w:t>NW258E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FE45A4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821F6">
        <w:rPr>
          <w:rFonts w:ascii="Arial" w:hAnsi="Arial" w:cs="Arial"/>
          <w:sz w:val="22"/>
          <w:szCs w:val="22"/>
        </w:rPr>
        <w:tab/>
      </w:r>
      <w:r w:rsidR="001D36D1">
        <w:rPr>
          <w:rFonts w:ascii="Arial" w:hAnsi="Arial" w:cs="Arial"/>
          <w:sz w:val="22"/>
          <w:szCs w:val="22"/>
        </w:rPr>
        <w:t>The communit</w:t>
      </w:r>
      <w:r w:rsidR="00B36D14">
        <w:rPr>
          <w:rFonts w:ascii="Arial" w:hAnsi="Arial" w:cs="Arial"/>
          <w:sz w:val="22"/>
          <w:szCs w:val="22"/>
        </w:rPr>
        <w:t>ies</w:t>
      </w:r>
      <w:r w:rsidR="00890B73">
        <w:rPr>
          <w:rFonts w:ascii="Arial" w:hAnsi="Arial" w:cs="Arial"/>
          <w:sz w:val="22"/>
          <w:szCs w:val="22"/>
        </w:rPr>
        <w:t xml:space="preserve"> within the </w:t>
      </w:r>
      <w:r w:rsidR="00B36D14">
        <w:rPr>
          <w:rFonts w:ascii="Arial" w:hAnsi="Arial" w:cs="Arial"/>
          <w:sz w:val="22"/>
          <w:szCs w:val="22"/>
        </w:rPr>
        <w:t xml:space="preserve">Harry </w:t>
      </w:r>
      <w:proofErr w:type="spellStart"/>
      <w:r w:rsidR="00B36D14">
        <w:rPr>
          <w:rFonts w:ascii="Arial" w:hAnsi="Arial" w:cs="Arial"/>
          <w:sz w:val="22"/>
          <w:szCs w:val="22"/>
        </w:rPr>
        <w:t>Gwala</w:t>
      </w:r>
      <w:proofErr w:type="spellEnd"/>
      <w:r w:rsidR="00B36D14">
        <w:rPr>
          <w:rFonts w:ascii="Arial" w:hAnsi="Arial" w:cs="Arial"/>
          <w:sz w:val="22"/>
          <w:szCs w:val="22"/>
        </w:rPr>
        <w:t xml:space="preserve"> District Municipality (</w:t>
      </w:r>
      <w:r w:rsidR="00890B73">
        <w:rPr>
          <w:rFonts w:ascii="Arial" w:hAnsi="Arial" w:cs="Arial"/>
          <w:sz w:val="22"/>
          <w:szCs w:val="22"/>
        </w:rPr>
        <w:t xml:space="preserve">HGDM) and </w:t>
      </w:r>
      <w:r w:rsidR="001D36D1">
        <w:rPr>
          <w:rFonts w:ascii="Arial" w:hAnsi="Arial" w:cs="Arial"/>
          <w:sz w:val="22"/>
          <w:szCs w:val="22"/>
        </w:rPr>
        <w:t>uMkhanyakude</w:t>
      </w:r>
      <w:r w:rsidR="002D0E4A">
        <w:rPr>
          <w:rFonts w:ascii="Arial" w:hAnsi="Arial" w:cs="Arial"/>
          <w:sz w:val="22"/>
          <w:szCs w:val="22"/>
        </w:rPr>
        <w:t xml:space="preserve"> </w:t>
      </w:r>
      <w:r w:rsidR="00890B73">
        <w:rPr>
          <w:rFonts w:ascii="Arial" w:hAnsi="Arial" w:cs="Arial"/>
          <w:sz w:val="22"/>
          <w:szCs w:val="22"/>
        </w:rPr>
        <w:t xml:space="preserve">DM </w:t>
      </w:r>
      <w:r w:rsidR="002E02F9">
        <w:rPr>
          <w:rFonts w:ascii="Arial" w:hAnsi="Arial" w:cs="Arial"/>
          <w:sz w:val="22"/>
          <w:szCs w:val="22"/>
        </w:rPr>
        <w:t>(UKDM)</w:t>
      </w:r>
      <w:r w:rsidR="002D0E4A">
        <w:rPr>
          <w:rFonts w:ascii="Arial" w:hAnsi="Arial" w:cs="Arial"/>
          <w:sz w:val="22"/>
          <w:szCs w:val="22"/>
        </w:rPr>
        <w:t xml:space="preserve"> </w:t>
      </w:r>
      <w:r w:rsidR="00002B16">
        <w:rPr>
          <w:rFonts w:ascii="Arial" w:hAnsi="Arial" w:cs="Arial"/>
          <w:sz w:val="22"/>
          <w:szCs w:val="22"/>
        </w:rPr>
        <w:t>have been without water for over two years</w:t>
      </w:r>
      <w:r w:rsidR="001D36D1">
        <w:rPr>
          <w:rFonts w:ascii="Arial" w:hAnsi="Arial" w:cs="Arial"/>
          <w:sz w:val="22"/>
          <w:szCs w:val="22"/>
        </w:rPr>
        <w:t xml:space="preserve"> due to two factors, i.e. severe drought impact which has plagued most parts of the KwaZulu-Natal including some of </w:t>
      </w:r>
      <w:r w:rsidR="00890B73">
        <w:rPr>
          <w:rFonts w:ascii="Arial" w:hAnsi="Arial" w:cs="Arial"/>
          <w:sz w:val="22"/>
          <w:szCs w:val="22"/>
        </w:rPr>
        <w:t xml:space="preserve">Harry </w:t>
      </w:r>
      <w:proofErr w:type="spellStart"/>
      <w:r w:rsidR="00890B73">
        <w:rPr>
          <w:rFonts w:ascii="Arial" w:hAnsi="Arial" w:cs="Arial"/>
          <w:sz w:val="22"/>
          <w:szCs w:val="22"/>
        </w:rPr>
        <w:t>Gwala</w:t>
      </w:r>
      <w:proofErr w:type="spellEnd"/>
      <w:r w:rsidR="00890B73">
        <w:rPr>
          <w:rFonts w:ascii="Arial" w:hAnsi="Arial" w:cs="Arial"/>
          <w:sz w:val="22"/>
          <w:szCs w:val="22"/>
        </w:rPr>
        <w:t xml:space="preserve"> and </w:t>
      </w:r>
      <w:r w:rsidR="001D36D1">
        <w:rPr>
          <w:rFonts w:ascii="Arial" w:hAnsi="Arial" w:cs="Arial"/>
          <w:sz w:val="22"/>
          <w:szCs w:val="22"/>
        </w:rPr>
        <w:t>uMkhanyakude areas and secondly it has been due to infrastructure limitations in some areas</w:t>
      </w:r>
      <w:r w:rsidR="001108F7">
        <w:rPr>
          <w:rFonts w:ascii="Arial" w:hAnsi="Arial" w:cs="Arial"/>
          <w:sz w:val="22"/>
          <w:szCs w:val="22"/>
        </w:rPr>
        <w:t xml:space="preserve">. </w:t>
      </w:r>
      <w:r w:rsidR="000520E5">
        <w:rPr>
          <w:rFonts w:ascii="Arial" w:hAnsi="Arial" w:cs="Arial"/>
          <w:sz w:val="22"/>
          <w:szCs w:val="22"/>
        </w:rPr>
        <w:tab/>
      </w:r>
    </w:p>
    <w:p w:rsidR="002D0E4A" w:rsidRDefault="00152A3B" w:rsidP="002D0E4A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EC0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2D0E4A">
        <w:rPr>
          <w:rFonts w:ascii="Arial" w:hAnsi="Arial" w:cs="Arial"/>
          <w:sz w:val="22"/>
          <w:szCs w:val="22"/>
        </w:rPr>
        <w:t xml:space="preserve">The </w:t>
      </w:r>
      <w:r w:rsidR="002D0E4A">
        <w:rPr>
          <w:rFonts w:ascii="Arial" w:hAnsi="Arial" w:cs="Arial"/>
          <w:sz w:val="22"/>
          <w:szCs w:val="22"/>
        </w:rPr>
        <w:t xml:space="preserve">department provides </w:t>
      </w:r>
      <w:r w:rsidR="002D0E4A">
        <w:rPr>
          <w:rFonts w:ascii="Arial" w:hAnsi="Arial" w:cs="Arial"/>
          <w:sz w:val="22"/>
          <w:szCs w:val="22"/>
        </w:rPr>
        <w:t xml:space="preserve">funding to uMkhanyakude and Harry </w:t>
      </w:r>
      <w:proofErr w:type="spellStart"/>
      <w:r w:rsidR="002D0E4A">
        <w:rPr>
          <w:rFonts w:ascii="Arial" w:hAnsi="Arial" w:cs="Arial"/>
          <w:sz w:val="22"/>
          <w:szCs w:val="22"/>
        </w:rPr>
        <w:t>Gwala</w:t>
      </w:r>
      <w:proofErr w:type="spellEnd"/>
      <w:r w:rsidR="002D0E4A">
        <w:rPr>
          <w:rFonts w:ascii="Arial" w:hAnsi="Arial" w:cs="Arial"/>
          <w:sz w:val="22"/>
          <w:szCs w:val="22"/>
        </w:rPr>
        <w:t xml:space="preserve"> District Municipalities in order to try to resolve the water challenges faced by the district</w:t>
      </w:r>
      <w:r w:rsidR="002D0E4A">
        <w:rPr>
          <w:rFonts w:ascii="Arial" w:hAnsi="Arial" w:cs="Arial"/>
          <w:sz w:val="22"/>
          <w:szCs w:val="22"/>
        </w:rPr>
        <w:t>s</w:t>
      </w:r>
      <w:r w:rsidR="002D0E4A">
        <w:rPr>
          <w:rFonts w:ascii="Arial" w:hAnsi="Arial" w:cs="Arial"/>
          <w:sz w:val="22"/>
          <w:szCs w:val="22"/>
        </w:rPr>
        <w:t xml:space="preserve"> and my department will continue to support the municipalities to ensure that the communities have access to good quality clean water.</w:t>
      </w:r>
    </w:p>
    <w:p w:rsidR="00A305F7" w:rsidRDefault="00A305F7" w:rsidP="002D0E4A">
      <w:pPr>
        <w:spacing w:before="100" w:beforeAutospacing="1" w:after="100" w:afterAutospacing="1"/>
        <w:ind w:left="2138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the table below for allocations for </w:t>
      </w:r>
      <w:r>
        <w:rPr>
          <w:rFonts w:ascii="Arial" w:eastAsia="MS Mincho" w:hAnsi="Arial" w:cs="Arial"/>
          <w:sz w:val="22"/>
          <w:szCs w:val="22"/>
          <w:lang w:val="en-GB"/>
        </w:rPr>
        <w:t>UM</w:t>
      </w:r>
      <w:r w:rsidRPr="007612EB">
        <w:rPr>
          <w:rFonts w:ascii="Arial" w:eastAsia="MS Mincho" w:hAnsi="Arial" w:cs="Arial"/>
          <w:sz w:val="22"/>
          <w:szCs w:val="22"/>
          <w:lang w:val="en-GB"/>
        </w:rPr>
        <w:t>khanyakude</w:t>
      </w:r>
      <w:r>
        <w:rPr>
          <w:rFonts w:ascii="Arial" w:eastAsia="MS Mincho" w:hAnsi="Arial" w:cs="Arial"/>
          <w:sz w:val="22"/>
          <w:szCs w:val="22"/>
          <w:lang w:val="en-GB"/>
        </w:rPr>
        <w:t xml:space="preserve"> DM (UKDM):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20"/>
        <w:gridCol w:w="1984"/>
        <w:gridCol w:w="1418"/>
        <w:gridCol w:w="1701"/>
        <w:gridCol w:w="1701"/>
      </w:tblGrid>
      <w:tr w:rsidR="004844C7" w:rsidTr="00185446">
        <w:tc>
          <w:tcPr>
            <w:tcW w:w="1220" w:type="dxa"/>
          </w:tcPr>
          <w:p w:rsidR="004844C7" w:rsidRPr="00FE36E6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</w:tc>
        <w:tc>
          <w:tcPr>
            <w:tcW w:w="1984" w:type="dxa"/>
          </w:tcPr>
          <w:p w:rsidR="004844C7" w:rsidRPr="00FE36E6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2015/16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844C7" w:rsidRPr="00FE36E6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701" w:type="dxa"/>
          </w:tcPr>
          <w:p w:rsidR="004844C7" w:rsidRPr="00FE36E6" w:rsidRDefault="004844C7" w:rsidP="004844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2017/18</w:t>
            </w:r>
          </w:p>
        </w:tc>
        <w:tc>
          <w:tcPr>
            <w:tcW w:w="1701" w:type="dxa"/>
          </w:tcPr>
          <w:p w:rsidR="004844C7" w:rsidRPr="00FE36E6" w:rsidRDefault="004844C7" w:rsidP="004844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2018-19</w:t>
            </w:r>
          </w:p>
        </w:tc>
      </w:tr>
      <w:tr w:rsidR="004844C7" w:rsidTr="00185446">
        <w:tc>
          <w:tcPr>
            <w:tcW w:w="1220" w:type="dxa"/>
          </w:tcPr>
          <w:p w:rsidR="004844C7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RBIG</w:t>
            </w:r>
          </w:p>
        </w:tc>
        <w:tc>
          <w:tcPr>
            <w:tcW w:w="1984" w:type="dxa"/>
          </w:tcPr>
          <w:p w:rsidR="004844C7" w:rsidRPr="00FB367A" w:rsidRDefault="004844C7" w:rsidP="004D1B6B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R313 Millio</w:t>
            </w:r>
            <w:r w:rsidR="004622E6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:rsidR="004844C7" w:rsidRPr="004622E6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R11</w:t>
            </w:r>
            <w:r w:rsidR="00910695" w:rsidRPr="004622E6">
              <w:rPr>
                <w:rFonts w:ascii="Arial" w:hAnsi="Arial" w:cs="Arial"/>
                <w:sz w:val="22"/>
                <w:szCs w:val="22"/>
              </w:rPr>
              <w:t>0</w:t>
            </w:r>
            <w:r w:rsidRPr="004622E6">
              <w:rPr>
                <w:rFonts w:ascii="Arial" w:hAnsi="Arial" w:cs="Arial"/>
                <w:sz w:val="22"/>
                <w:szCs w:val="22"/>
              </w:rPr>
              <w:t>Million</w:t>
            </w:r>
          </w:p>
        </w:tc>
        <w:tc>
          <w:tcPr>
            <w:tcW w:w="1701" w:type="dxa"/>
          </w:tcPr>
          <w:p w:rsidR="004844C7" w:rsidRPr="004622E6" w:rsidRDefault="00FB367A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R119 Million</w:t>
            </w:r>
          </w:p>
        </w:tc>
        <w:tc>
          <w:tcPr>
            <w:tcW w:w="1701" w:type="dxa"/>
          </w:tcPr>
          <w:p w:rsidR="004844C7" w:rsidRDefault="004622E6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844C7" w:rsidTr="00185446">
        <w:tc>
          <w:tcPr>
            <w:tcW w:w="1220" w:type="dxa"/>
          </w:tcPr>
          <w:p w:rsidR="004844C7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MWIG</w:t>
            </w:r>
          </w:p>
        </w:tc>
        <w:tc>
          <w:tcPr>
            <w:tcW w:w="1984" w:type="dxa"/>
          </w:tcPr>
          <w:p w:rsidR="004844C7" w:rsidRPr="004622E6" w:rsidRDefault="004844C7" w:rsidP="00FB367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</w:t>
            </w:r>
            <w:r w:rsidR="00FB367A" w:rsidRPr="004622E6">
              <w:rPr>
                <w:rFonts w:ascii="Arial" w:hAnsi="Arial" w:cs="Arial"/>
                <w:sz w:val="22"/>
                <w:szCs w:val="22"/>
              </w:rPr>
              <w:t>54</w:t>
            </w:r>
            <w:r w:rsidRPr="004622E6">
              <w:rPr>
                <w:rFonts w:ascii="Arial" w:hAnsi="Arial" w:cs="Arial"/>
                <w:sz w:val="22"/>
                <w:szCs w:val="22"/>
              </w:rPr>
              <w:t xml:space="preserve"> Million</w:t>
            </w:r>
          </w:p>
        </w:tc>
        <w:tc>
          <w:tcPr>
            <w:tcW w:w="1418" w:type="dxa"/>
          </w:tcPr>
          <w:p w:rsidR="004844C7" w:rsidRPr="004622E6" w:rsidRDefault="004622E6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4844C7" w:rsidRDefault="004622E6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4844C7" w:rsidRDefault="004622E6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844C7" w:rsidTr="00185446">
        <w:tc>
          <w:tcPr>
            <w:tcW w:w="1220" w:type="dxa"/>
          </w:tcPr>
          <w:p w:rsidR="004844C7" w:rsidRDefault="004844C7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WSIG</w:t>
            </w:r>
          </w:p>
        </w:tc>
        <w:tc>
          <w:tcPr>
            <w:tcW w:w="1984" w:type="dxa"/>
          </w:tcPr>
          <w:p w:rsidR="004844C7" w:rsidRDefault="004622E6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</w:tcPr>
          <w:p w:rsidR="004844C7" w:rsidRPr="004622E6" w:rsidRDefault="00910695" w:rsidP="004D1B6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 xml:space="preserve">R70 </w:t>
            </w:r>
            <w:r w:rsidR="00FB367A" w:rsidRPr="004622E6">
              <w:rPr>
                <w:rFonts w:ascii="Arial" w:hAnsi="Arial" w:cs="Arial"/>
                <w:sz w:val="22"/>
                <w:szCs w:val="22"/>
              </w:rPr>
              <w:t>Million</w:t>
            </w:r>
          </w:p>
        </w:tc>
        <w:tc>
          <w:tcPr>
            <w:tcW w:w="1701" w:type="dxa"/>
          </w:tcPr>
          <w:p w:rsidR="004844C7" w:rsidRPr="00044904" w:rsidRDefault="004844C7" w:rsidP="004D1B6B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R50 Million</w:t>
            </w:r>
          </w:p>
        </w:tc>
        <w:tc>
          <w:tcPr>
            <w:tcW w:w="1701" w:type="dxa"/>
          </w:tcPr>
          <w:p w:rsidR="004844C7" w:rsidRPr="00044904" w:rsidRDefault="004844C7" w:rsidP="004D1B6B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R65 million</w:t>
            </w:r>
          </w:p>
        </w:tc>
      </w:tr>
    </w:tbl>
    <w:p w:rsidR="004844C7" w:rsidRDefault="004844C7" w:rsidP="002D0E4A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the table below for allocations for </w:t>
      </w:r>
      <w:r>
        <w:rPr>
          <w:rFonts w:ascii="Arial" w:eastAsia="MS Mincho" w:hAnsi="Arial" w:cs="Arial"/>
          <w:sz w:val="22"/>
          <w:szCs w:val="22"/>
          <w:lang w:val="en-GB"/>
        </w:rPr>
        <w:t xml:space="preserve">Harry </w:t>
      </w:r>
      <w:proofErr w:type="spellStart"/>
      <w:r>
        <w:rPr>
          <w:rFonts w:ascii="Arial" w:eastAsia="MS Mincho" w:hAnsi="Arial" w:cs="Arial"/>
          <w:sz w:val="22"/>
          <w:szCs w:val="22"/>
          <w:lang w:val="en-GB"/>
        </w:rPr>
        <w:t>Gwala</w:t>
      </w:r>
      <w:proofErr w:type="spellEnd"/>
      <w:r>
        <w:rPr>
          <w:rFonts w:ascii="Arial" w:eastAsia="MS Mincho" w:hAnsi="Arial" w:cs="Arial"/>
          <w:sz w:val="22"/>
          <w:szCs w:val="22"/>
          <w:lang w:val="en-GB"/>
        </w:rPr>
        <w:t xml:space="preserve"> DM (HGDM):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20"/>
        <w:gridCol w:w="1984"/>
        <w:gridCol w:w="1701"/>
        <w:gridCol w:w="1418"/>
        <w:gridCol w:w="1701"/>
      </w:tblGrid>
      <w:tr w:rsidR="004844C7" w:rsidTr="006B246C">
        <w:tc>
          <w:tcPr>
            <w:tcW w:w="1220" w:type="dxa"/>
          </w:tcPr>
          <w:p w:rsidR="004844C7" w:rsidRPr="00FE36E6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</w:tc>
        <w:tc>
          <w:tcPr>
            <w:tcW w:w="1984" w:type="dxa"/>
          </w:tcPr>
          <w:p w:rsidR="004844C7" w:rsidRPr="00FE36E6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2015/16</w:t>
            </w:r>
          </w:p>
        </w:tc>
        <w:tc>
          <w:tcPr>
            <w:tcW w:w="1701" w:type="dxa"/>
          </w:tcPr>
          <w:p w:rsidR="004844C7" w:rsidRPr="00FE36E6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418" w:type="dxa"/>
          </w:tcPr>
          <w:p w:rsidR="004844C7" w:rsidRPr="00FE36E6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2017/18</w:t>
            </w:r>
          </w:p>
        </w:tc>
        <w:tc>
          <w:tcPr>
            <w:tcW w:w="1701" w:type="dxa"/>
          </w:tcPr>
          <w:p w:rsidR="004844C7" w:rsidRPr="00FE36E6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6E6">
              <w:rPr>
                <w:rFonts w:ascii="Arial" w:hAnsi="Arial" w:cs="Arial"/>
                <w:b/>
                <w:sz w:val="22"/>
                <w:szCs w:val="22"/>
              </w:rPr>
              <w:t>2018-19</w:t>
            </w:r>
          </w:p>
        </w:tc>
      </w:tr>
      <w:tr w:rsidR="004844C7" w:rsidTr="006B246C">
        <w:tc>
          <w:tcPr>
            <w:tcW w:w="1220" w:type="dxa"/>
          </w:tcPr>
          <w:p w:rsidR="004844C7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RBIG</w:t>
            </w:r>
          </w:p>
        </w:tc>
        <w:tc>
          <w:tcPr>
            <w:tcW w:w="1984" w:type="dxa"/>
          </w:tcPr>
          <w:p w:rsidR="004844C7" w:rsidRPr="0051408E" w:rsidRDefault="004844C7" w:rsidP="001828BE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 Million</w:t>
            </w:r>
          </w:p>
        </w:tc>
        <w:tc>
          <w:tcPr>
            <w:tcW w:w="1701" w:type="dxa"/>
          </w:tcPr>
          <w:p w:rsidR="004844C7" w:rsidRPr="006B246C" w:rsidRDefault="004844C7" w:rsidP="001828BE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color w:val="FF0000"/>
                <w:sz w:val="22"/>
                <w:szCs w:val="22"/>
              </w:rPr>
            </w:pPr>
            <w:r w:rsidRPr="00F62DE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F62DE3">
              <w:rPr>
                <w:rFonts w:ascii="Arial" w:hAnsi="Arial" w:cs="Arial"/>
                <w:sz w:val="22"/>
                <w:szCs w:val="22"/>
              </w:rPr>
              <w:t xml:space="preserve"> Million</w:t>
            </w:r>
          </w:p>
        </w:tc>
        <w:tc>
          <w:tcPr>
            <w:tcW w:w="1418" w:type="dxa"/>
          </w:tcPr>
          <w:p w:rsidR="004844C7" w:rsidRPr="004622E6" w:rsidRDefault="0051408E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R90 Million</w:t>
            </w:r>
          </w:p>
        </w:tc>
        <w:tc>
          <w:tcPr>
            <w:tcW w:w="1701" w:type="dxa"/>
          </w:tcPr>
          <w:p w:rsidR="004844C7" w:rsidRPr="004622E6" w:rsidRDefault="0051408E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R100 Million</w:t>
            </w:r>
          </w:p>
        </w:tc>
      </w:tr>
      <w:tr w:rsidR="004844C7" w:rsidTr="006B246C">
        <w:tc>
          <w:tcPr>
            <w:tcW w:w="1220" w:type="dxa"/>
          </w:tcPr>
          <w:p w:rsidR="004844C7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MWIG</w:t>
            </w:r>
          </w:p>
        </w:tc>
        <w:tc>
          <w:tcPr>
            <w:tcW w:w="1984" w:type="dxa"/>
          </w:tcPr>
          <w:p w:rsidR="004844C7" w:rsidRPr="0051408E" w:rsidRDefault="004844C7" w:rsidP="001828BE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color w:val="FF0000"/>
                <w:sz w:val="22"/>
                <w:szCs w:val="22"/>
              </w:rPr>
            </w:pPr>
            <w:r w:rsidRPr="00811939">
              <w:rPr>
                <w:rFonts w:ascii="Arial" w:hAnsi="Arial" w:cs="Arial"/>
                <w:sz w:val="22"/>
                <w:szCs w:val="22"/>
              </w:rPr>
              <w:t>R43.5 Million</w:t>
            </w:r>
          </w:p>
        </w:tc>
        <w:tc>
          <w:tcPr>
            <w:tcW w:w="1701" w:type="dxa"/>
          </w:tcPr>
          <w:p w:rsidR="004844C7" w:rsidRPr="004622E6" w:rsidRDefault="004622E6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</w:tcPr>
          <w:p w:rsidR="004844C7" w:rsidRPr="004622E6" w:rsidRDefault="004622E6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4844C7" w:rsidRPr="004622E6" w:rsidRDefault="004622E6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844C7" w:rsidTr="006B246C">
        <w:tc>
          <w:tcPr>
            <w:tcW w:w="1220" w:type="dxa"/>
          </w:tcPr>
          <w:p w:rsidR="004844C7" w:rsidRDefault="004844C7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WSIG</w:t>
            </w:r>
          </w:p>
        </w:tc>
        <w:tc>
          <w:tcPr>
            <w:tcW w:w="1984" w:type="dxa"/>
          </w:tcPr>
          <w:p w:rsidR="004844C7" w:rsidRDefault="004622E6" w:rsidP="001828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4844C7" w:rsidRPr="006B246C" w:rsidRDefault="004844C7" w:rsidP="001828BE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color w:val="FF0000"/>
                <w:sz w:val="22"/>
                <w:szCs w:val="22"/>
              </w:rPr>
            </w:pPr>
            <w:r w:rsidRPr="00F62DE3">
              <w:rPr>
                <w:rFonts w:ascii="Arial" w:hAnsi="Arial" w:cs="Arial"/>
                <w:sz w:val="22"/>
                <w:szCs w:val="22"/>
              </w:rPr>
              <w:t>R</w:t>
            </w:r>
            <w:r w:rsidR="00EB79D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62DE3">
              <w:rPr>
                <w:rFonts w:ascii="Arial" w:hAnsi="Arial" w:cs="Arial"/>
                <w:sz w:val="22"/>
                <w:szCs w:val="22"/>
              </w:rPr>
              <w:t xml:space="preserve"> Million</w:t>
            </w:r>
          </w:p>
        </w:tc>
        <w:tc>
          <w:tcPr>
            <w:tcW w:w="1418" w:type="dxa"/>
          </w:tcPr>
          <w:p w:rsidR="004844C7" w:rsidRPr="004622E6" w:rsidRDefault="004844C7" w:rsidP="001828BE">
            <w:pPr>
              <w:spacing w:before="100" w:beforeAutospacing="1" w:after="100" w:afterAutospacing="1"/>
              <w:jc w:val="both"/>
              <w:rPr>
                <w:rFonts w:ascii="Webdings" w:hAnsi="Webdings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R98 Million</w:t>
            </w:r>
          </w:p>
        </w:tc>
        <w:tc>
          <w:tcPr>
            <w:tcW w:w="1701" w:type="dxa"/>
          </w:tcPr>
          <w:p w:rsidR="004844C7" w:rsidRPr="004622E6" w:rsidRDefault="004844C7" w:rsidP="001D10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2E6">
              <w:rPr>
                <w:rFonts w:ascii="Arial" w:hAnsi="Arial" w:cs="Arial"/>
                <w:sz w:val="22"/>
                <w:szCs w:val="22"/>
              </w:rPr>
              <w:t>R</w:t>
            </w:r>
            <w:r w:rsidR="001D10A6" w:rsidRPr="004622E6">
              <w:rPr>
                <w:rFonts w:ascii="Arial" w:hAnsi="Arial" w:cs="Arial"/>
                <w:sz w:val="22"/>
                <w:szCs w:val="22"/>
              </w:rPr>
              <w:t>108</w:t>
            </w:r>
            <w:r w:rsidRPr="004622E6">
              <w:rPr>
                <w:rFonts w:ascii="Arial" w:hAnsi="Arial" w:cs="Arial"/>
                <w:sz w:val="22"/>
                <w:szCs w:val="22"/>
              </w:rPr>
              <w:t xml:space="preserve"> million</w:t>
            </w:r>
          </w:p>
        </w:tc>
      </w:tr>
    </w:tbl>
    <w:p w:rsidR="002D0E4A" w:rsidRDefault="002D0E4A" w:rsidP="002D0E4A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C82A2C" w:rsidRPr="0095517A" w:rsidRDefault="002D0E4A" w:rsidP="002D0E4A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---00O00--</w:t>
      </w: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23" w:rsidRDefault="001F0523">
      <w:r>
        <w:separator/>
      </w:r>
    </w:p>
  </w:endnote>
  <w:endnote w:type="continuationSeparator" w:id="0">
    <w:p w:rsidR="001F0523" w:rsidRDefault="001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612EB">
      <w:rPr>
        <w:rFonts w:ascii="Arial" w:hAnsi="Arial" w:cs="Arial"/>
        <w:sz w:val="16"/>
        <w:szCs w:val="16"/>
      </w:rPr>
      <w:t>244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359D5">
      <w:rPr>
        <w:rFonts w:ascii="Arial" w:hAnsi="Arial" w:cs="Arial"/>
        <w:sz w:val="16"/>
        <w:szCs w:val="16"/>
      </w:rPr>
      <w:t>25</w:t>
    </w:r>
    <w:r w:rsidR="007612EB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612EB">
      <w:rPr>
        <w:rFonts w:ascii="Arial" w:hAnsi="Arial" w:cs="Arial"/>
        <w:sz w:val="16"/>
        <w:szCs w:val="16"/>
      </w:rPr>
      <w:t>244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9359D5">
      <w:rPr>
        <w:rFonts w:ascii="Arial" w:hAnsi="Arial" w:cs="Arial"/>
        <w:sz w:val="16"/>
        <w:szCs w:val="16"/>
      </w:rPr>
      <w:t>25</w:t>
    </w:r>
    <w:r w:rsidR="007612EB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23" w:rsidRDefault="001F0523">
      <w:r>
        <w:separator/>
      </w:r>
    </w:p>
  </w:footnote>
  <w:footnote w:type="continuationSeparator" w:id="0">
    <w:p w:rsidR="001F0523" w:rsidRDefault="001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FE257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2B16"/>
    <w:rsid w:val="00003730"/>
    <w:rsid w:val="000055DE"/>
    <w:rsid w:val="0000651A"/>
    <w:rsid w:val="00007151"/>
    <w:rsid w:val="000078CA"/>
    <w:rsid w:val="00007F4A"/>
    <w:rsid w:val="00007F6E"/>
    <w:rsid w:val="00010AE0"/>
    <w:rsid w:val="00011E07"/>
    <w:rsid w:val="000133DF"/>
    <w:rsid w:val="0002605A"/>
    <w:rsid w:val="00027ECA"/>
    <w:rsid w:val="00031D3E"/>
    <w:rsid w:val="000329E7"/>
    <w:rsid w:val="00036790"/>
    <w:rsid w:val="00044904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8F7"/>
    <w:rsid w:val="00111BB6"/>
    <w:rsid w:val="001143FC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10A6"/>
    <w:rsid w:val="001D3462"/>
    <w:rsid w:val="001D36D1"/>
    <w:rsid w:val="001D3B79"/>
    <w:rsid w:val="001D7AE5"/>
    <w:rsid w:val="001E036C"/>
    <w:rsid w:val="001F0523"/>
    <w:rsid w:val="001F6A53"/>
    <w:rsid w:val="00201F06"/>
    <w:rsid w:val="0020507E"/>
    <w:rsid w:val="00211B7A"/>
    <w:rsid w:val="0021410C"/>
    <w:rsid w:val="00214C07"/>
    <w:rsid w:val="00215C72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375D"/>
    <w:rsid w:val="002C551C"/>
    <w:rsid w:val="002D0E4A"/>
    <w:rsid w:val="002D3A9A"/>
    <w:rsid w:val="002D4E03"/>
    <w:rsid w:val="002D7A52"/>
    <w:rsid w:val="002E02F9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02DCD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22E6"/>
    <w:rsid w:val="0046758B"/>
    <w:rsid w:val="00467D5C"/>
    <w:rsid w:val="00472ECA"/>
    <w:rsid w:val="00476F6C"/>
    <w:rsid w:val="00481CC0"/>
    <w:rsid w:val="004821F6"/>
    <w:rsid w:val="004844C7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07021"/>
    <w:rsid w:val="00511A8D"/>
    <w:rsid w:val="0051341E"/>
    <w:rsid w:val="0051408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46241"/>
    <w:rsid w:val="00551B16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675E2"/>
    <w:rsid w:val="00676988"/>
    <w:rsid w:val="00677C2D"/>
    <w:rsid w:val="00686EA2"/>
    <w:rsid w:val="00687A70"/>
    <w:rsid w:val="006902B1"/>
    <w:rsid w:val="0069377A"/>
    <w:rsid w:val="00696BD5"/>
    <w:rsid w:val="006A1BF0"/>
    <w:rsid w:val="006A2910"/>
    <w:rsid w:val="006A467A"/>
    <w:rsid w:val="006B01B0"/>
    <w:rsid w:val="006B1185"/>
    <w:rsid w:val="006B246C"/>
    <w:rsid w:val="006B25FC"/>
    <w:rsid w:val="006C0FE2"/>
    <w:rsid w:val="006C11DF"/>
    <w:rsid w:val="006C6C31"/>
    <w:rsid w:val="006D0494"/>
    <w:rsid w:val="006E192A"/>
    <w:rsid w:val="006F0BD9"/>
    <w:rsid w:val="006F4F50"/>
    <w:rsid w:val="006F6EBB"/>
    <w:rsid w:val="006F76F3"/>
    <w:rsid w:val="0070051C"/>
    <w:rsid w:val="00702245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562A2"/>
    <w:rsid w:val="007612EB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5BAC"/>
    <w:rsid w:val="007B1B06"/>
    <w:rsid w:val="007B1FF5"/>
    <w:rsid w:val="007B2D7B"/>
    <w:rsid w:val="007B7BE5"/>
    <w:rsid w:val="007C3FE9"/>
    <w:rsid w:val="007C754A"/>
    <w:rsid w:val="007E2250"/>
    <w:rsid w:val="007E2C72"/>
    <w:rsid w:val="007E4C7C"/>
    <w:rsid w:val="007E69E6"/>
    <w:rsid w:val="007F17EC"/>
    <w:rsid w:val="007F26AE"/>
    <w:rsid w:val="007F79EF"/>
    <w:rsid w:val="00800EB6"/>
    <w:rsid w:val="0080532A"/>
    <w:rsid w:val="0080584E"/>
    <w:rsid w:val="00811939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0B73"/>
    <w:rsid w:val="00895EA2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5FB7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0695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3CD9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6B0"/>
    <w:rsid w:val="009C0876"/>
    <w:rsid w:val="009C317A"/>
    <w:rsid w:val="009C7B03"/>
    <w:rsid w:val="009D0ED4"/>
    <w:rsid w:val="009D2583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371F"/>
    <w:rsid w:val="00A305F7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6D14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2E4B"/>
    <w:rsid w:val="00BD403F"/>
    <w:rsid w:val="00BE40FF"/>
    <w:rsid w:val="00BF06B9"/>
    <w:rsid w:val="00BF16A4"/>
    <w:rsid w:val="00C01DB2"/>
    <w:rsid w:val="00C04C77"/>
    <w:rsid w:val="00C06F36"/>
    <w:rsid w:val="00C16893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5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1634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2CD2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B79DE"/>
    <w:rsid w:val="00EC1AD1"/>
    <w:rsid w:val="00EC253D"/>
    <w:rsid w:val="00EC3690"/>
    <w:rsid w:val="00EC383B"/>
    <w:rsid w:val="00EC4920"/>
    <w:rsid w:val="00EC5932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2DE3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139"/>
    <w:rsid w:val="00FA432A"/>
    <w:rsid w:val="00FB367A"/>
    <w:rsid w:val="00FB38ED"/>
    <w:rsid w:val="00FB771F"/>
    <w:rsid w:val="00FC53C3"/>
    <w:rsid w:val="00FD5B14"/>
    <w:rsid w:val="00FE257D"/>
    <w:rsid w:val="00FE36E6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8F7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8F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2017-03-08T11:18:00Z</dcterms:created>
  <dcterms:modified xsi:type="dcterms:W3CDTF">2017-03-08T11:18:00Z</dcterms:modified>
</cp:coreProperties>
</file>