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C9" w:rsidRPr="00244C8D" w:rsidRDefault="00E611C9" w:rsidP="00C377F6">
      <w:pPr>
        <w:spacing w:line="240" w:lineRule="auto"/>
        <w:jc w:val="both"/>
        <w:rPr>
          <w:rFonts w:ascii="Arial" w:hAnsi="Arial" w:cs="Arial"/>
          <w:szCs w:val="24"/>
          <w:lang w:val="fr-FR"/>
        </w:rPr>
      </w:pPr>
      <w:r w:rsidRPr="00244C8D">
        <w:rPr>
          <w:rFonts w:ascii="Arial" w:hAnsi="Arial" w:cs="Arial"/>
          <w:szCs w:val="24"/>
          <w:u w:val="single"/>
        </w:rPr>
        <w:t xml:space="preserve"> </w:t>
      </w:r>
    </w:p>
    <w:p w:rsidR="00E611C9" w:rsidRPr="00B239F9" w:rsidRDefault="00E611C9" w:rsidP="00B239F9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B239F9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E611C9" w:rsidRPr="00B239F9" w:rsidRDefault="00E611C9" w:rsidP="00B239F9">
      <w:pPr>
        <w:pStyle w:val="Heading9"/>
        <w:jc w:val="both"/>
        <w:rPr>
          <w:rFonts w:cs="Arial"/>
          <w:sz w:val="22"/>
          <w:szCs w:val="22"/>
          <w:u w:val="none"/>
        </w:rPr>
      </w:pPr>
    </w:p>
    <w:p w:rsidR="00E611C9" w:rsidRDefault="00E611C9" w:rsidP="00B239F9">
      <w:pPr>
        <w:pStyle w:val="Heading9"/>
        <w:jc w:val="both"/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 xml:space="preserve">Generic </w:t>
      </w:r>
      <w:r w:rsidRPr="00B239F9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2427</w:t>
      </w:r>
    </w:p>
    <w:p w:rsidR="00E611C9" w:rsidRPr="004614AE" w:rsidRDefault="00E611C9" w:rsidP="004614A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lang w:val="en-ZA"/>
        </w:rPr>
      </w:pPr>
      <w:r w:rsidRPr="004614AE">
        <w:rPr>
          <w:rFonts w:ascii="Arial" w:hAnsi="Arial" w:cs="Arial"/>
          <w:b/>
          <w:lang w:val="en-ZA"/>
        </w:rPr>
        <w:t>Mr K S Mubu (DA) to ask the Minister of Transport:</w:t>
      </w:r>
    </w:p>
    <w:p w:rsidR="00E611C9" w:rsidRPr="004614AE" w:rsidRDefault="00E611C9" w:rsidP="004614AE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 w:rsidRPr="004614AE">
        <w:rPr>
          <w:rFonts w:ascii="Arial" w:hAnsi="Arial" w:cs="Arial"/>
          <w:lang w:val="en-ZA"/>
        </w:rPr>
        <w:t xml:space="preserve">What amount did (a) her department and (b) each entity reporting to it spend on advertising in (i) </w:t>
      </w:r>
      <w:r w:rsidRPr="004614AE">
        <w:rPr>
          <w:rFonts w:ascii="Arial" w:hAnsi="Arial" w:cs="Arial"/>
          <w:i/>
          <w:lang w:val="en-ZA"/>
        </w:rPr>
        <w:t>The Sowetan</w:t>
      </w:r>
      <w:r w:rsidRPr="004614AE">
        <w:rPr>
          <w:rFonts w:ascii="Arial" w:hAnsi="Arial" w:cs="Arial"/>
          <w:lang w:val="en-ZA"/>
        </w:rPr>
        <w:t xml:space="preserve"> and (ii) </w:t>
      </w:r>
      <w:r w:rsidRPr="004614AE">
        <w:rPr>
          <w:rFonts w:ascii="Arial" w:hAnsi="Arial" w:cs="Arial"/>
          <w:i/>
          <w:lang w:val="en-ZA"/>
        </w:rPr>
        <w:t>The Daily Sun</w:t>
      </w:r>
      <w:r w:rsidRPr="004614AE">
        <w:rPr>
          <w:rFonts w:ascii="Arial" w:hAnsi="Arial" w:cs="Arial"/>
          <w:lang w:val="en-ZA"/>
        </w:rPr>
        <w:t xml:space="preserve"> in the (aa) 2012-13, (bb) 2013-14 and (cc) 2014-15 financial years?</w:t>
      </w:r>
      <w:r w:rsidRPr="004614AE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 xml:space="preserve">         </w:t>
      </w:r>
      <w:r w:rsidRPr="004614AE">
        <w:rPr>
          <w:rFonts w:ascii="Arial" w:hAnsi="Arial" w:cs="Arial"/>
          <w:lang w:val="en-ZA"/>
        </w:rPr>
        <w:t>NW2793E</w:t>
      </w:r>
    </w:p>
    <w:p w:rsidR="00E611C9" w:rsidRDefault="00E611C9" w:rsidP="004614AE">
      <w:pPr>
        <w:rPr>
          <w:rFonts w:ascii="Arial" w:hAnsi="Arial" w:cs="Arial"/>
          <w:b/>
          <w:color w:val="000000"/>
          <w:lang w:val="en-ZA"/>
        </w:rPr>
      </w:pPr>
    </w:p>
    <w:p w:rsidR="00E611C9" w:rsidRPr="00AF4EF1" w:rsidRDefault="00E611C9" w:rsidP="004614AE">
      <w:pPr>
        <w:rPr>
          <w:rFonts w:ascii="Arial" w:hAnsi="Arial" w:cs="Arial"/>
          <w:b/>
          <w:color w:val="000000"/>
          <w:lang w:val="en-ZA"/>
        </w:rPr>
      </w:pPr>
      <w:r w:rsidRPr="00AF4EF1">
        <w:rPr>
          <w:rFonts w:ascii="Arial" w:hAnsi="Arial" w:cs="Arial"/>
          <w:b/>
          <w:color w:val="000000"/>
          <w:lang w:val="en-ZA"/>
        </w:rPr>
        <w:t>REPLY:</w:t>
      </w:r>
    </w:p>
    <w:p w:rsidR="00E611C9" w:rsidRPr="00AF4EF1" w:rsidRDefault="00E611C9" w:rsidP="004614AE">
      <w:pPr>
        <w:rPr>
          <w:rFonts w:ascii="Arial" w:hAnsi="Arial" w:cs="Arial"/>
          <w:b/>
          <w:color w:val="000000"/>
          <w:lang w:val="en-ZA"/>
        </w:rPr>
      </w:pPr>
      <w:r w:rsidRPr="00AF4EF1">
        <w:rPr>
          <w:rFonts w:ascii="Arial" w:hAnsi="Arial" w:cs="Arial"/>
          <w:b/>
          <w:color w:val="000000"/>
          <w:lang w:val="en-ZA"/>
        </w:rPr>
        <w:t xml:space="preserve">Department </w:t>
      </w:r>
    </w:p>
    <w:p w:rsidR="00E611C9" w:rsidRPr="00AF4EF1" w:rsidRDefault="00E611C9" w:rsidP="004614AE">
      <w:pPr>
        <w:rPr>
          <w:rFonts w:ascii="Arial" w:hAnsi="Arial" w:cs="Arial"/>
          <w:color w:val="000000"/>
          <w:lang w:val="en-ZA"/>
        </w:rPr>
      </w:pPr>
      <w:r w:rsidRPr="00AF4EF1">
        <w:rPr>
          <w:rFonts w:ascii="Arial" w:hAnsi="Arial" w:cs="Arial"/>
          <w:color w:val="000000"/>
          <w:lang w:val="en-ZA"/>
        </w:rPr>
        <w:t>(a) (aa)</w:t>
      </w:r>
    </w:p>
    <w:p w:rsidR="00E611C9" w:rsidRPr="00AF4EF1" w:rsidRDefault="00E611C9" w:rsidP="004614AE">
      <w:pPr>
        <w:rPr>
          <w:rFonts w:ascii="Arial" w:hAnsi="Arial" w:cs="Arial"/>
          <w:color w:val="000000"/>
          <w:lang w:val="en-ZA" w:eastAsia="en-ZA"/>
        </w:rPr>
      </w:pPr>
      <w:r w:rsidRPr="00AF4EF1">
        <w:rPr>
          <w:rFonts w:ascii="Arial" w:hAnsi="Arial" w:cs="Arial"/>
          <w:color w:val="000000"/>
          <w:lang w:val="en-ZA"/>
        </w:rPr>
        <w:t xml:space="preserve">      (bb)</w:t>
      </w:r>
      <w:r w:rsidRPr="00AF4EF1">
        <w:rPr>
          <w:rFonts w:ascii="Arial" w:hAnsi="Arial" w:cs="Arial"/>
          <w:color w:val="000000"/>
          <w:lang w:val="en-ZA" w:eastAsia="en-ZA"/>
        </w:rPr>
        <w:t xml:space="preserve">  (i) R280 740.96</w:t>
      </w:r>
    </w:p>
    <w:p w:rsidR="00E611C9" w:rsidRPr="00AF4EF1" w:rsidRDefault="00E611C9" w:rsidP="004614AE">
      <w:pPr>
        <w:rPr>
          <w:rFonts w:ascii="Arial" w:hAnsi="Arial" w:cs="Arial"/>
          <w:color w:val="000000"/>
          <w:lang w:val="en-ZA"/>
        </w:rPr>
      </w:pPr>
      <w:r w:rsidRPr="00AF4EF1">
        <w:rPr>
          <w:rFonts w:ascii="Arial" w:hAnsi="Arial" w:cs="Arial"/>
          <w:color w:val="000000"/>
          <w:lang w:val="en-ZA" w:eastAsia="en-ZA"/>
        </w:rPr>
        <w:tab/>
        <w:t xml:space="preserve">  (ii) R32 864.83</w:t>
      </w:r>
    </w:p>
    <w:p w:rsidR="00E611C9" w:rsidRPr="00AF4EF1" w:rsidRDefault="00E611C9" w:rsidP="004614AE">
      <w:pPr>
        <w:rPr>
          <w:rFonts w:ascii="Arial" w:hAnsi="Arial" w:cs="Arial"/>
          <w:color w:val="000000"/>
          <w:lang w:val="en-ZA"/>
        </w:rPr>
      </w:pPr>
      <w:r w:rsidRPr="00AF4EF1">
        <w:rPr>
          <w:rFonts w:ascii="Arial" w:hAnsi="Arial" w:cs="Arial"/>
          <w:color w:val="000000"/>
          <w:lang w:val="en-ZA"/>
        </w:rPr>
        <w:t xml:space="preserve">    (cc)    (i)  0</w:t>
      </w:r>
    </w:p>
    <w:p w:rsidR="00E611C9" w:rsidRDefault="00E611C9" w:rsidP="004614AE">
      <w:pPr>
        <w:rPr>
          <w:rFonts w:ascii="Arial" w:hAnsi="Arial" w:cs="Arial"/>
          <w:color w:val="000000"/>
          <w:lang w:val="en-ZA"/>
        </w:rPr>
      </w:pPr>
      <w:r w:rsidRPr="00AF4EF1">
        <w:rPr>
          <w:rFonts w:ascii="Arial" w:hAnsi="Arial" w:cs="Arial"/>
          <w:color w:val="000000"/>
          <w:lang w:val="en-ZA"/>
        </w:rPr>
        <w:tab/>
        <w:t xml:space="preserve">  (ii) 0</w:t>
      </w:r>
    </w:p>
    <w:p w:rsidR="00E611C9" w:rsidRDefault="00E611C9" w:rsidP="006F3ACF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Air Traffic &amp;</w:t>
      </w:r>
      <w:r w:rsidRPr="00593DF7">
        <w:rPr>
          <w:rFonts w:ascii="Arial" w:hAnsi="Arial" w:cs="Arial"/>
          <w:b/>
          <w:lang w:val="en-ZA"/>
        </w:rPr>
        <w:t xml:space="preserve"> Navigation Services SOC Limited</w:t>
      </w:r>
      <w:r>
        <w:rPr>
          <w:rFonts w:ascii="Arial" w:hAnsi="Arial" w:cs="Arial"/>
          <w:b/>
          <w:lang w:val="en-ZA"/>
        </w:rPr>
        <w:t xml:space="preserve"> (ATNS)</w:t>
      </w:r>
    </w:p>
    <w:p w:rsidR="00E611C9" w:rsidRDefault="00E611C9" w:rsidP="006F3AC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 am imformed that ATNS has not advertised in any of the mentioned publications in the financial years indicated.</w:t>
      </w:r>
    </w:p>
    <w:p w:rsidR="00E611C9" w:rsidRPr="00D92A35" w:rsidRDefault="00E611C9" w:rsidP="006F3ACF">
      <w:pPr>
        <w:rPr>
          <w:rFonts w:ascii="Arial" w:hAnsi="Arial" w:cs="Arial"/>
          <w:b/>
          <w:lang w:val="en-ZA"/>
        </w:rPr>
      </w:pPr>
      <w:r w:rsidRPr="00D92A35">
        <w:rPr>
          <w:rFonts w:ascii="Arial" w:hAnsi="Arial" w:cs="Arial"/>
          <w:b/>
          <w:lang w:val="en-ZA"/>
        </w:rPr>
        <w:t>South African Civil Aviation Authority (SACAA)</w:t>
      </w:r>
    </w:p>
    <w:p w:rsidR="00E611C9" w:rsidRPr="005D3F75" w:rsidRDefault="00E611C9" w:rsidP="005D3F75">
      <w:pPr>
        <w:jc w:val="both"/>
        <w:rPr>
          <w:rFonts w:ascii="Arial" w:hAnsi="Arial" w:cs="Arial"/>
          <w:lang w:val="en-ZA"/>
        </w:rPr>
      </w:pPr>
      <w:r w:rsidRPr="005D3F75">
        <w:rPr>
          <w:rFonts w:ascii="Arial" w:hAnsi="Arial" w:cs="Arial"/>
          <w:lang w:val="en-ZA"/>
        </w:rPr>
        <w:t xml:space="preserve"> (a)  I am informed that </w:t>
      </w:r>
      <w:r>
        <w:rPr>
          <w:rFonts w:ascii="Arial" w:hAnsi="Arial" w:cs="Arial"/>
          <w:lang w:val="en-ZA"/>
        </w:rPr>
        <w:t>it is not applicable</w:t>
      </w:r>
      <w:r w:rsidRPr="005D3F75">
        <w:rPr>
          <w:rFonts w:ascii="Arial" w:hAnsi="Arial" w:cs="Arial"/>
          <w:lang w:val="en-ZA"/>
        </w:rPr>
        <w:t xml:space="preserve"> and (b) the South African Civil Aviation Authority’s advertising spend in the (i)(aa) Sowetan was R0 in the 2012-13, R72 368,04 in the 2013-14 and (i)(cc) R23 118,62 in the 2014-15 financial years and in the (ii)(aa)(bb)(cc) Daily Sun it was R0 during the same periods.</w:t>
      </w:r>
    </w:p>
    <w:p w:rsidR="00E611C9" w:rsidRDefault="00E611C9" w:rsidP="006F3ACF">
      <w:pPr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Airports Company South Africa SOC Limited (ACSA)</w:t>
      </w:r>
    </w:p>
    <w:p w:rsidR="00E611C9" w:rsidRPr="00DF2AA8" w:rsidRDefault="00E611C9" w:rsidP="006F3ACF">
      <w:pPr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</w:rPr>
        <w:t xml:space="preserve">I am informed that, “ACSA does not procure its advertising services with </w:t>
      </w:r>
      <w:r w:rsidRPr="00DF2AA8">
        <w:rPr>
          <w:rFonts w:ascii="Arial" w:hAnsi="Arial" w:cs="Arial"/>
        </w:rPr>
        <w:t>these newspapers directly, but uses marke</w:t>
      </w:r>
      <w:r>
        <w:rPr>
          <w:rFonts w:ascii="Arial" w:hAnsi="Arial" w:cs="Arial"/>
        </w:rPr>
        <w:t xml:space="preserve">ting agencies who then choose </w:t>
      </w:r>
      <w:r w:rsidRPr="00DF2AA8">
        <w:rPr>
          <w:rFonts w:ascii="Arial" w:hAnsi="Arial" w:cs="Arial"/>
        </w:rPr>
        <w:t>respective newspapers”</w:t>
      </w:r>
      <w:r>
        <w:rPr>
          <w:rFonts w:ascii="Arial" w:hAnsi="Arial" w:cs="Arial"/>
        </w:rPr>
        <w:t>. ACSA therefore does not have records of amounts spent per newspaper.</w:t>
      </w:r>
    </w:p>
    <w:p w:rsidR="00E611C9" w:rsidRPr="00593DF7" w:rsidRDefault="00E611C9" w:rsidP="006F3ACF">
      <w:pPr>
        <w:rPr>
          <w:rFonts w:ascii="Arial" w:hAnsi="Arial" w:cs="Arial"/>
          <w:lang w:val="en-ZA"/>
        </w:rPr>
      </w:pPr>
    </w:p>
    <w:p w:rsidR="00E611C9" w:rsidRDefault="00E611C9" w:rsidP="004614AE">
      <w:pPr>
        <w:rPr>
          <w:rFonts w:ascii="Arial" w:hAnsi="Arial" w:cs="Arial"/>
          <w:color w:val="000000"/>
          <w:lang w:val="en-ZA"/>
        </w:rPr>
      </w:pPr>
    </w:p>
    <w:p w:rsidR="00E611C9" w:rsidRDefault="00E611C9" w:rsidP="004614AE">
      <w:pPr>
        <w:rPr>
          <w:rFonts w:ascii="Arial" w:hAnsi="Arial" w:cs="Arial"/>
          <w:color w:val="000000"/>
          <w:lang w:val="en-ZA"/>
        </w:rPr>
      </w:pPr>
    </w:p>
    <w:p w:rsidR="00E611C9" w:rsidRDefault="00E611C9" w:rsidP="004614AE">
      <w:pPr>
        <w:rPr>
          <w:rFonts w:ascii="Arial" w:hAnsi="Arial" w:cs="Arial"/>
          <w:color w:val="000000"/>
          <w:lang w:val="en-ZA"/>
        </w:rPr>
      </w:pPr>
    </w:p>
    <w:p w:rsidR="00E611C9" w:rsidRDefault="00E611C9" w:rsidP="004614AE">
      <w:pPr>
        <w:rPr>
          <w:rFonts w:ascii="Arial" w:hAnsi="Arial" w:cs="Arial"/>
          <w:color w:val="000000"/>
          <w:lang w:val="en-ZA"/>
        </w:rPr>
      </w:pPr>
    </w:p>
    <w:p w:rsidR="00E611C9" w:rsidRDefault="00E611C9" w:rsidP="004614AE">
      <w:pPr>
        <w:rPr>
          <w:rFonts w:ascii="Arial" w:hAnsi="Arial" w:cs="Arial"/>
          <w:color w:val="000000"/>
          <w:lang w:val="en-Z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2"/>
        <w:gridCol w:w="2397"/>
        <w:gridCol w:w="2401"/>
        <w:gridCol w:w="2405"/>
      </w:tblGrid>
      <w:tr w:rsidR="00E611C9" w:rsidRPr="00EF7B4F" w:rsidTr="00EF7B4F">
        <w:tc>
          <w:tcPr>
            <w:tcW w:w="2422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(b) </w:t>
            </w:r>
            <w:r w:rsidRPr="00EF7B4F">
              <w:rPr>
                <w:rFonts w:ascii="Arial" w:eastAsia="MS MinNew Roman" w:hAnsi="Arial" w:cs="Arial"/>
                <w:b/>
                <w:lang w:val="en-ZA"/>
              </w:rPr>
              <w:t>Road Accident Fund (RAF)</w:t>
            </w:r>
          </w:p>
        </w:tc>
        <w:tc>
          <w:tcPr>
            <w:tcW w:w="2397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 (aa) 2012-13,</w:t>
            </w:r>
          </w:p>
        </w:tc>
        <w:tc>
          <w:tcPr>
            <w:tcW w:w="2401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(bb) 2013-14, and</w:t>
            </w:r>
          </w:p>
        </w:tc>
        <w:tc>
          <w:tcPr>
            <w:tcW w:w="2405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 (cc) 2014-15 financial years:</w:t>
            </w:r>
          </w:p>
        </w:tc>
      </w:tr>
      <w:tr w:rsidR="00E611C9" w:rsidRPr="00EF7B4F" w:rsidTr="00EF7B4F">
        <w:trPr>
          <w:trHeight w:val="387"/>
        </w:trPr>
        <w:tc>
          <w:tcPr>
            <w:tcW w:w="2422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(i) </w:t>
            </w:r>
            <w:r w:rsidRPr="00EF7B4F">
              <w:rPr>
                <w:rFonts w:ascii="Arial" w:eastAsia="MS MinNew Roman" w:hAnsi="Arial" w:cs="Arial"/>
                <w:i/>
                <w:lang w:val="en-ZA"/>
              </w:rPr>
              <w:t xml:space="preserve">The Sowetan and  </w:t>
            </w:r>
          </w:p>
        </w:tc>
        <w:tc>
          <w:tcPr>
            <w:tcW w:w="2397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R0.00</w:t>
            </w:r>
          </w:p>
        </w:tc>
        <w:tc>
          <w:tcPr>
            <w:tcW w:w="2401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</w:rPr>
              <w:t xml:space="preserve">R133 966.87 </w:t>
            </w:r>
          </w:p>
        </w:tc>
        <w:tc>
          <w:tcPr>
            <w:tcW w:w="2405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R101 183.44</w:t>
            </w:r>
          </w:p>
        </w:tc>
      </w:tr>
      <w:tr w:rsidR="00E611C9" w:rsidRPr="00EF7B4F" w:rsidTr="00EF7B4F">
        <w:trPr>
          <w:trHeight w:val="407"/>
        </w:trPr>
        <w:tc>
          <w:tcPr>
            <w:tcW w:w="2422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(ii) </w:t>
            </w:r>
            <w:r w:rsidRPr="00EF7B4F">
              <w:rPr>
                <w:rFonts w:ascii="Arial" w:eastAsia="MS MinNew Roman" w:hAnsi="Arial" w:cs="Arial"/>
                <w:i/>
                <w:lang w:val="en-ZA"/>
              </w:rPr>
              <w:t>The Daily Sun</w:t>
            </w:r>
          </w:p>
        </w:tc>
        <w:tc>
          <w:tcPr>
            <w:tcW w:w="2397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R0.00</w:t>
            </w:r>
          </w:p>
        </w:tc>
        <w:tc>
          <w:tcPr>
            <w:tcW w:w="2401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</w:rPr>
              <w:t>R111 398.97</w:t>
            </w:r>
          </w:p>
        </w:tc>
        <w:tc>
          <w:tcPr>
            <w:tcW w:w="2405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</w:rPr>
              <w:t>R269 472.04</w:t>
            </w:r>
          </w:p>
        </w:tc>
      </w:tr>
      <w:tr w:rsidR="00E611C9" w:rsidRPr="00EF7B4F" w:rsidTr="00EF7B4F">
        <w:trPr>
          <w:trHeight w:val="407"/>
        </w:trPr>
        <w:tc>
          <w:tcPr>
            <w:tcW w:w="9625" w:type="dxa"/>
            <w:gridSpan w:val="4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</w:rPr>
            </w:pPr>
          </w:p>
        </w:tc>
      </w:tr>
      <w:tr w:rsidR="00E611C9" w:rsidRPr="00EF7B4F" w:rsidTr="00EF7B4F">
        <w:trPr>
          <w:trHeight w:val="407"/>
        </w:trPr>
        <w:tc>
          <w:tcPr>
            <w:tcW w:w="2422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(b) </w:t>
            </w:r>
            <w:r w:rsidRPr="00EF7B4F">
              <w:rPr>
                <w:rFonts w:ascii="Arial" w:eastAsia="MS MinNew Roman" w:hAnsi="Arial" w:cs="Arial"/>
                <w:b/>
                <w:lang w:val="en-ZA"/>
              </w:rPr>
              <w:t>Cross-Border Road Transport Agency (CBRTA)</w:t>
            </w:r>
          </w:p>
        </w:tc>
        <w:tc>
          <w:tcPr>
            <w:tcW w:w="2397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 (aa) 2012-13,</w:t>
            </w:r>
          </w:p>
        </w:tc>
        <w:tc>
          <w:tcPr>
            <w:tcW w:w="2401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(bb) 2013-14, and</w:t>
            </w:r>
          </w:p>
        </w:tc>
        <w:tc>
          <w:tcPr>
            <w:tcW w:w="2405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 (cc) 2014-15 financial years:</w:t>
            </w:r>
          </w:p>
        </w:tc>
      </w:tr>
      <w:tr w:rsidR="00E611C9" w:rsidRPr="00EF7B4F" w:rsidTr="00EF7B4F">
        <w:trPr>
          <w:trHeight w:val="407"/>
        </w:trPr>
        <w:tc>
          <w:tcPr>
            <w:tcW w:w="2422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(i) </w:t>
            </w:r>
            <w:r w:rsidRPr="00EF7B4F">
              <w:rPr>
                <w:rFonts w:ascii="Arial" w:eastAsia="MS MinNew Roman" w:hAnsi="Arial" w:cs="Arial"/>
                <w:i/>
                <w:lang w:val="en-ZA"/>
              </w:rPr>
              <w:t xml:space="preserve">The Sowetan and  </w:t>
            </w:r>
          </w:p>
        </w:tc>
        <w:tc>
          <w:tcPr>
            <w:tcW w:w="2397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R0.00</w:t>
            </w:r>
          </w:p>
        </w:tc>
        <w:tc>
          <w:tcPr>
            <w:tcW w:w="2401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</w:rPr>
              <w:t>R0. 00</w:t>
            </w:r>
          </w:p>
        </w:tc>
        <w:tc>
          <w:tcPr>
            <w:tcW w:w="2405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R0. 00</w:t>
            </w:r>
          </w:p>
        </w:tc>
      </w:tr>
      <w:tr w:rsidR="00E611C9" w:rsidRPr="00EF7B4F" w:rsidTr="00EF7B4F">
        <w:trPr>
          <w:trHeight w:val="407"/>
        </w:trPr>
        <w:tc>
          <w:tcPr>
            <w:tcW w:w="2422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(ii) </w:t>
            </w:r>
            <w:r w:rsidRPr="00EF7B4F">
              <w:rPr>
                <w:rFonts w:ascii="Arial" w:eastAsia="MS MinNew Roman" w:hAnsi="Arial" w:cs="Arial"/>
                <w:i/>
                <w:lang w:val="en-ZA"/>
              </w:rPr>
              <w:t>The Daily Sun</w:t>
            </w:r>
          </w:p>
        </w:tc>
        <w:tc>
          <w:tcPr>
            <w:tcW w:w="2397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R0.00</w:t>
            </w:r>
          </w:p>
        </w:tc>
        <w:tc>
          <w:tcPr>
            <w:tcW w:w="2401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</w:rPr>
              <w:t>R0. 00</w:t>
            </w:r>
          </w:p>
        </w:tc>
        <w:tc>
          <w:tcPr>
            <w:tcW w:w="2405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</w:rPr>
              <w:t>R0. 00</w:t>
            </w:r>
          </w:p>
        </w:tc>
      </w:tr>
      <w:tr w:rsidR="00E611C9" w:rsidRPr="00EF7B4F" w:rsidTr="00EF7B4F">
        <w:trPr>
          <w:trHeight w:val="407"/>
        </w:trPr>
        <w:tc>
          <w:tcPr>
            <w:tcW w:w="9625" w:type="dxa"/>
            <w:gridSpan w:val="4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</w:rPr>
            </w:pPr>
          </w:p>
        </w:tc>
      </w:tr>
      <w:tr w:rsidR="00E611C9" w:rsidRPr="00EF7B4F" w:rsidTr="00EF7B4F">
        <w:tc>
          <w:tcPr>
            <w:tcW w:w="2422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(b) </w:t>
            </w:r>
            <w:r w:rsidRPr="00EF7B4F">
              <w:rPr>
                <w:rFonts w:ascii="Arial" w:eastAsia="MS MinNew Roman" w:hAnsi="Arial" w:cs="Arial"/>
                <w:b/>
                <w:lang w:val="en-ZA"/>
              </w:rPr>
              <w:t>Road Traffic Management Corporation (RTMC)</w:t>
            </w:r>
          </w:p>
        </w:tc>
        <w:tc>
          <w:tcPr>
            <w:tcW w:w="2397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 (aa) 2012-13,</w:t>
            </w:r>
          </w:p>
        </w:tc>
        <w:tc>
          <w:tcPr>
            <w:tcW w:w="2401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(bb) 2013-14, and</w:t>
            </w:r>
          </w:p>
        </w:tc>
        <w:tc>
          <w:tcPr>
            <w:tcW w:w="2405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 (cc) 2014-15 financial years:</w:t>
            </w:r>
          </w:p>
        </w:tc>
      </w:tr>
      <w:tr w:rsidR="00E611C9" w:rsidRPr="00EF7B4F" w:rsidTr="00EF7B4F">
        <w:trPr>
          <w:trHeight w:val="387"/>
        </w:trPr>
        <w:tc>
          <w:tcPr>
            <w:tcW w:w="2422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(i) </w:t>
            </w:r>
            <w:r w:rsidRPr="00EF7B4F">
              <w:rPr>
                <w:rFonts w:ascii="Arial" w:eastAsia="MS MinNew Roman" w:hAnsi="Arial" w:cs="Arial"/>
                <w:i/>
                <w:lang w:val="en-ZA"/>
              </w:rPr>
              <w:t xml:space="preserve">The Sowetan and  </w:t>
            </w:r>
          </w:p>
        </w:tc>
        <w:tc>
          <w:tcPr>
            <w:tcW w:w="2397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R0.00</w:t>
            </w:r>
          </w:p>
        </w:tc>
        <w:tc>
          <w:tcPr>
            <w:tcW w:w="2401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</w:rPr>
              <w:t>R0. 00</w:t>
            </w:r>
          </w:p>
        </w:tc>
        <w:tc>
          <w:tcPr>
            <w:tcW w:w="2405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</w:rPr>
              <w:t>R186 250.87</w:t>
            </w:r>
          </w:p>
        </w:tc>
      </w:tr>
      <w:tr w:rsidR="00E611C9" w:rsidRPr="00EF7B4F" w:rsidTr="00EF7B4F">
        <w:trPr>
          <w:trHeight w:val="407"/>
        </w:trPr>
        <w:tc>
          <w:tcPr>
            <w:tcW w:w="2422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(ii) </w:t>
            </w:r>
            <w:r w:rsidRPr="00EF7B4F">
              <w:rPr>
                <w:rFonts w:ascii="Arial" w:eastAsia="MS MinNew Roman" w:hAnsi="Arial" w:cs="Arial"/>
                <w:i/>
                <w:lang w:val="en-ZA"/>
              </w:rPr>
              <w:t>The Daily Sun</w:t>
            </w:r>
          </w:p>
        </w:tc>
        <w:tc>
          <w:tcPr>
            <w:tcW w:w="2397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R0.00</w:t>
            </w:r>
          </w:p>
        </w:tc>
        <w:tc>
          <w:tcPr>
            <w:tcW w:w="2401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</w:rPr>
              <w:t>R0. 00</w:t>
            </w:r>
          </w:p>
        </w:tc>
        <w:tc>
          <w:tcPr>
            <w:tcW w:w="2405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</w:rPr>
              <w:t>R0. 00</w:t>
            </w:r>
          </w:p>
        </w:tc>
      </w:tr>
      <w:tr w:rsidR="00E611C9" w:rsidRPr="00EF7B4F" w:rsidTr="00EF7B4F">
        <w:trPr>
          <w:trHeight w:val="407"/>
        </w:trPr>
        <w:tc>
          <w:tcPr>
            <w:tcW w:w="9625" w:type="dxa"/>
            <w:gridSpan w:val="4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</w:rPr>
            </w:pPr>
          </w:p>
        </w:tc>
      </w:tr>
      <w:tr w:rsidR="00E611C9" w:rsidRPr="00EF7B4F" w:rsidTr="00EF7B4F">
        <w:trPr>
          <w:trHeight w:val="407"/>
        </w:trPr>
        <w:tc>
          <w:tcPr>
            <w:tcW w:w="2422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(b) </w:t>
            </w:r>
            <w:r w:rsidRPr="00EF7B4F">
              <w:rPr>
                <w:rFonts w:ascii="Arial" w:eastAsia="MS MinNew Roman" w:hAnsi="Arial" w:cs="Arial"/>
                <w:b/>
                <w:lang w:val="en-ZA"/>
              </w:rPr>
              <w:t>South African National Road Agency Limited (SANRAL)</w:t>
            </w:r>
          </w:p>
        </w:tc>
        <w:tc>
          <w:tcPr>
            <w:tcW w:w="2397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 (aa) 2012-13,</w:t>
            </w:r>
          </w:p>
        </w:tc>
        <w:tc>
          <w:tcPr>
            <w:tcW w:w="2401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(bb) 2013-14, and</w:t>
            </w:r>
          </w:p>
        </w:tc>
        <w:tc>
          <w:tcPr>
            <w:tcW w:w="2405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 (cc) 2014-15 financial years:</w:t>
            </w:r>
          </w:p>
        </w:tc>
      </w:tr>
      <w:tr w:rsidR="00E611C9" w:rsidRPr="00EF7B4F" w:rsidTr="00EF7B4F">
        <w:trPr>
          <w:trHeight w:val="407"/>
        </w:trPr>
        <w:tc>
          <w:tcPr>
            <w:tcW w:w="2422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(i) </w:t>
            </w:r>
            <w:r w:rsidRPr="00EF7B4F">
              <w:rPr>
                <w:rFonts w:ascii="Arial" w:eastAsia="MS MinNew Roman" w:hAnsi="Arial" w:cs="Arial"/>
                <w:i/>
                <w:lang w:val="en-ZA"/>
              </w:rPr>
              <w:t xml:space="preserve">The Sowetan and  </w:t>
            </w:r>
          </w:p>
        </w:tc>
        <w:tc>
          <w:tcPr>
            <w:tcW w:w="2397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R64 943</w:t>
            </w:r>
          </w:p>
        </w:tc>
        <w:tc>
          <w:tcPr>
            <w:tcW w:w="2401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</w:rPr>
              <w:t xml:space="preserve">R2 061 673 </w:t>
            </w:r>
          </w:p>
        </w:tc>
        <w:tc>
          <w:tcPr>
            <w:tcW w:w="2405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R1 565 367</w:t>
            </w:r>
          </w:p>
        </w:tc>
      </w:tr>
      <w:tr w:rsidR="00E611C9" w:rsidRPr="00EF7B4F" w:rsidTr="00EF7B4F">
        <w:trPr>
          <w:trHeight w:val="407"/>
        </w:trPr>
        <w:tc>
          <w:tcPr>
            <w:tcW w:w="2422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(ii) </w:t>
            </w:r>
            <w:r w:rsidRPr="00EF7B4F">
              <w:rPr>
                <w:rFonts w:ascii="Arial" w:eastAsia="MS MinNew Roman" w:hAnsi="Arial" w:cs="Arial"/>
                <w:i/>
                <w:lang w:val="en-ZA"/>
              </w:rPr>
              <w:t>The Daily Sun</w:t>
            </w:r>
          </w:p>
        </w:tc>
        <w:tc>
          <w:tcPr>
            <w:tcW w:w="2397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R100 711</w:t>
            </w:r>
          </w:p>
        </w:tc>
        <w:tc>
          <w:tcPr>
            <w:tcW w:w="2401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</w:rPr>
              <w:t>R2 711 834</w:t>
            </w:r>
          </w:p>
        </w:tc>
        <w:tc>
          <w:tcPr>
            <w:tcW w:w="2405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</w:rPr>
              <w:t>R1 787 011</w:t>
            </w:r>
          </w:p>
        </w:tc>
      </w:tr>
      <w:tr w:rsidR="00E611C9" w:rsidRPr="00EF7B4F" w:rsidTr="00EF7B4F">
        <w:trPr>
          <w:trHeight w:val="407"/>
        </w:trPr>
        <w:tc>
          <w:tcPr>
            <w:tcW w:w="9625" w:type="dxa"/>
            <w:gridSpan w:val="4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</w:rPr>
            </w:pPr>
          </w:p>
        </w:tc>
      </w:tr>
      <w:tr w:rsidR="00E611C9" w:rsidRPr="00EF7B4F" w:rsidTr="00EF7B4F">
        <w:trPr>
          <w:trHeight w:val="407"/>
        </w:trPr>
        <w:tc>
          <w:tcPr>
            <w:tcW w:w="2422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(b) </w:t>
            </w:r>
            <w:r w:rsidRPr="00EF7B4F">
              <w:rPr>
                <w:rFonts w:ascii="Arial" w:eastAsia="MS MinNew Roman" w:hAnsi="Arial" w:cs="Arial"/>
                <w:b/>
                <w:lang w:val="en-ZA"/>
              </w:rPr>
              <w:t>Road Traffic Infringement Agency (RTIA)</w:t>
            </w:r>
          </w:p>
        </w:tc>
        <w:tc>
          <w:tcPr>
            <w:tcW w:w="2397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 (aa) 2012-13,</w:t>
            </w:r>
          </w:p>
        </w:tc>
        <w:tc>
          <w:tcPr>
            <w:tcW w:w="2401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(bb) 2013-14, and</w:t>
            </w:r>
          </w:p>
        </w:tc>
        <w:tc>
          <w:tcPr>
            <w:tcW w:w="2405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 (cc) 2014-15 financial years:</w:t>
            </w:r>
          </w:p>
        </w:tc>
      </w:tr>
      <w:tr w:rsidR="00E611C9" w:rsidRPr="00EF7B4F" w:rsidTr="00EF7B4F">
        <w:trPr>
          <w:trHeight w:val="407"/>
        </w:trPr>
        <w:tc>
          <w:tcPr>
            <w:tcW w:w="2422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(i) </w:t>
            </w:r>
            <w:r w:rsidRPr="00EF7B4F">
              <w:rPr>
                <w:rFonts w:ascii="Arial" w:eastAsia="MS MinNew Roman" w:hAnsi="Arial" w:cs="Arial"/>
                <w:i/>
                <w:lang w:val="en-ZA"/>
              </w:rPr>
              <w:t xml:space="preserve">The Sowetan and  </w:t>
            </w:r>
          </w:p>
        </w:tc>
        <w:tc>
          <w:tcPr>
            <w:tcW w:w="2397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R0.00</w:t>
            </w:r>
          </w:p>
        </w:tc>
        <w:tc>
          <w:tcPr>
            <w:tcW w:w="2401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</w:rPr>
              <w:t>R0. 00</w:t>
            </w:r>
          </w:p>
        </w:tc>
        <w:tc>
          <w:tcPr>
            <w:tcW w:w="2405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R 89 706.12</w:t>
            </w:r>
          </w:p>
        </w:tc>
      </w:tr>
      <w:tr w:rsidR="00E611C9" w:rsidRPr="00EF7B4F" w:rsidTr="00EF7B4F">
        <w:trPr>
          <w:trHeight w:val="407"/>
        </w:trPr>
        <w:tc>
          <w:tcPr>
            <w:tcW w:w="2422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 xml:space="preserve">(ii) </w:t>
            </w:r>
            <w:r w:rsidRPr="00EF7B4F">
              <w:rPr>
                <w:rFonts w:ascii="Arial" w:eastAsia="MS MinNew Roman" w:hAnsi="Arial" w:cs="Arial"/>
                <w:i/>
                <w:lang w:val="en-ZA"/>
              </w:rPr>
              <w:t>The Daily Sun</w:t>
            </w:r>
          </w:p>
        </w:tc>
        <w:tc>
          <w:tcPr>
            <w:tcW w:w="2397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  <w:lang w:val="en-ZA"/>
              </w:rPr>
              <w:t>R0.00</w:t>
            </w:r>
          </w:p>
        </w:tc>
        <w:tc>
          <w:tcPr>
            <w:tcW w:w="2401" w:type="dxa"/>
          </w:tcPr>
          <w:p w:rsidR="00E611C9" w:rsidRPr="00EF7B4F" w:rsidRDefault="00E611C9" w:rsidP="00EF7B4F">
            <w:pPr>
              <w:spacing w:after="0" w:line="240" w:lineRule="auto"/>
              <w:jc w:val="both"/>
              <w:rPr>
                <w:rFonts w:ascii="Arial" w:eastAsia="MS MinNew Roman" w:hAnsi="Arial" w:cs="Arial"/>
                <w:lang w:val="en-ZA"/>
              </w:rPr>
            </w:pPr>
            <w:r w:rsidRPr="00EF7B4F">
              <w:rPr>
                <w:rFonts w:ascii="Arial" w:eastAsia="MS MinNew Roman" w:hAnsi="Arial" w:cs="Arial"/>
              </w:rPr>
              <w:t>R0. 00</w:t>
            </w:r>
          </w:p>
        </w:tc>
        <w:tc>
          <w:tcPr>
            <w:tcW w:w="2405" w:type="dxa"/>
          </w:tcPr>
          <w:p w:rsidR="00E611C9" w:rsidRPr="00EF7B4F" w:rsidRDefault="00E611C9" w:rsidP="00EF7B4F">
            <w:pPr>
              <w:spacing w:after="0" w:line="240" w:lineRule="auto"/>
              <w:rPr>
                <w:rFonts w:ascii="Arial" w:eastAsia="MS MinNew Roman" w:hAnsi="Arial" w:cs="Arial"/>
              </w:rPr>
            </w:pPr>
            <w:r w:rsidRPr="00EF7B4F">
              <w:rPr>
                <w:rFonts w:ascii="Arial" w:eastAsia="MS MinNew Roman" w:hAnsi="Arial" w:cs="Arial"/>
              </w:rPr>
              <w:t>R 63 635.04</w:t>
            </w:r>
          </w:p>
        </w:tc>
      </w:tr>
    </w:tbl>
    <w:p w:rsidR="00E611C9" w:rsidRDefault="00E611C9" w:rsidP="004A0D2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lang w:val="en-ZA"/>
        </w:rPr>
      </w:pPr>
    </w:p>
    <w:p w:rsidR="00E611C9" w:rsidRPr="00860AAC" w:rsidRDefault="00E611C9" w:rsidP="004A0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ZA"/>
        </w:rPr>
      </w:pPr>
      <w:r w:rsidRPr="00860AAC">
        <w:rPr>
          <w:rFonts w:ascii="Arial" w:hAnsi="Arial" w:cs="Arial"/>
          <w:b/>
          <w:bCs/>
          <w:color w:val="000000"/>
          <w:lang w:val="en-ZA"/>
        </w:rPr>
        <w:t xml:space="preserve">South African Maritime </w:t>
      </w:r>
      <w:r>
        <w:rPr>
          <w:rFonts w:ascii="Arial" w:hAnsi="Arial" w:cs="Arial"/>
          <w:b/>
          <w:bCs/>
          <w:color w:val="000000"/>
          <w:lang w:val="en-ZA"/>
        </w:rPr>
        <w:t xml:space="preserve">Safety </w:t>
      </w:r>
      <w:r w:rsidRPr="00860AAC">
        <w:rPr>
          <w:rFonts w:ascii="Arial" w:hAnsi="Arial" w:cs="Arial"/>
          <w:b/>
          <w:bCs/>
          <w:color w:val="000000"/>
          <w:lang w:val="en-ZA"/>
        </w:rPr>
        <w:t>Authority (SAMSA</w:t>
      </w:r>
      <w:r>
        <w:rPr>
          <w:rFonts w:ascii="Arial" w:hAnsi="Arial" w:cs="Arial"/>
          <w:b/>
          <w:bCs/>
          <w:color w:val="000000"/>
          <w:lang w:val="en-ZA"/>
        </w:rPr>
        <w:t>)</w:t>
      </w:r>
    </w:p>
    <w:p w:rsidR="00E611C9" w:rsidRDefault="00E611C9" w:rsidP="004A0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color w:val="000000"/>
          <w:lang w:val="en-ZA"/>
        </w:rPr>
        <w:t xml:space="preserve"> </w:t>
      </w:r>
      <w:r w:rsidRPr="00860AAC">
        <w:rPr>
          <w:rFonts w:ascii="Arial" w:hAnsi="Arial" w:cs="Arial"/>
          <w:color w:val="000000"/>
          <w:lang w:val="en-ZA"/>
        </w:rPr>
        <w:t xml:space="preserve">(b) </w:t>
      </w:r>
      <w:r>
        <w:rPr>
          <w:rFonts w:ascii="Arial" w:hAnsi="Arial" w:cs="Arial"/>
          <w:color w:val="000000"/>
          <w:lang w:val="en-ZA"/>
        </w:rPr>
        <w:t xml:space="preserve">I am informed that </w:t>
      </w:r>
      <w:r w:rsidRPr="00860AAC">
        <w:rPr>
          <w:rFonts w:ascii="Arial" w:hAnsi="Arial" w:cs="Arial"/>
          <w:color w:val="000000"/>
          <w:lang w:val="en-ZA"/>
        </w:rPr>
        <w:t xml:space="preserve">No payment was made to any of the newspapers for any of the period stated above. </w:t>
      </w:r>
    </w:p>
    <w:p w:rsidR="00E611C9" w:rsidRDefault="00E611C9" w:rsidP="004A0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color w:val="000000"/>
          <w:lang w:val="en-ZA"/>
        </w:rPr>
        <w:t>(i) (ii) (aa) (bb) (cc) Falls away</w:t>
      </w:r>
    </w:p>
    <w:p w:rsidR="00E611C9" w:rsidRDefault="00E611C9" w:rsidP="004A0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/>
        </w:rPr>
      </w:pPr>
    </w:p>
    <w:p w:rsidR="00E611C9" w:rsidRDefault="00E611C9" w:rsidP="004A0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/>
        </w:rPr>
      </w:pPr>
    </w:p>
    <w:p w:rsidR="00E611C9" w:rsidRDefault="00E611C9" w:rsidP="004A0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/>
        </w:rPr>
      </w:pPr>
    </w:p>
    <w:p w:rsidR="00E611C9" w:rsidRDefault="00E611C9" w:rsidP="004A0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/>
        </w:rPr>
      </w:pPr>
    </w:p>
    <w:p w:rsidR="00E611C9" w:rsidRDefault="00E611C9" w:rsidP="004A0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/>
        </w:rPr>
      </w:pPr>
    </w:p>
    <w:p w:rsidR="00E611C9" w:rsidRDefault="00E611C9" w:rsidP="004A0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/>
        </w:rPr>
      </w:pPr>
    </w:p>
    <w:p w:rsidR="00E611C9" w:rsidRDefault="00E611C9" w:rsidP="004A0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/>
        </w:rPr>
      </w:pPr>
    </w:p>
    <w:p w:rsidR="00E611C9" w:rsidRDefault="00E611C9" w:rsidP="004A0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/>
        </w:rPr>
      </w:pPr>
    </w:p>
    <w:p w:rsidR="00E611C9" w:rsidRDefault="00E611C9" w:rsidP="004A0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/>
        </w:rPr>
      </w:pPr>
    </w:p>
    <w:p w:rsidR="00E611C9" w:rsidRDefault="00E611C9" w:rsidP="004A0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/>
        </w:rPr>
      </w:pPr>
    </w:p>
    <w:p w:rsidR="00E611C9" w:rsidRPr="00860AAC" w:rsidRDefault="00E611C9" w:rsidP="004A0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/>
        </w:rPr>
      </w:pPr>
    </w:p>
    <w:p w:rsidR="00E611C9" w:rsidRDefault="00E611C9" w:rsidP="004A0D23">
      <w:pPr>
        <w:spacing w:after="0"/>
        <w:rPr>
          <w:lang w:val="en-ZA"/>
        </w:rPr>
      </w:pPr>
    </w:p>
    <w:p w:rsidR="00E611C9" w:rsidRPr="0004774D" w:rsidRDefault="00E611C9" w:rsidP="004A0D23">
      <w:pPr>
        <w:spacing w:after="0"/>
        <w:rPr>
          <w:rFonts w:ascii="Arial" w:hAnsi="Arial" w:cs="Arial"/>
          <w:b/>
          <w:lang w:val="en-ZA"/>
        </w:rPr>
      </w:pPr>
      <w:r w:rsidRPr="0004774D">
        <w:rPr>
          <w:rFonts w:ascii="Arial" w:hAnsi="Arial" w:cs="Arial"/>
          <w:b/>
          <w:lang w:val="en-ZA"/>
        </w:rPr>
        <w:t>Railway Safety Regulator (RSR)</w:t>
      </w:r>
    </w:p>
    <w:p w:rsidR="00E611C9" w:rsidRDefault="00E611C9" w:rsidP="009F2F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I am informed that </w:t>
      </w:r>
      <w:r w:rsidRPr="00EC71EF">
        <w:rPr>
          <w:rFonts w:ascii="Arial" w:hAnsi="Arial" w:cs="Arial"/>
          <w:lang w:val="en-ZA"/>
        </w:rPr>
        <w:t xml:space="preserve">Railway Safety Regulator has spent </w:t>
      </w:r>
      <w:r>
        <w:rPr>
          <w:rFonts w:ascii="Arial" w:hAnsi="Arial" w:cs="Arial"/>
          <w:lang w:val="en-ZA"/>
        </w:rPr>
        <w:t xml:space="preserve">the following amounts </w:t>
      </w:r>
      <w:r w:rsidRPr="00EC71EF">
        <w:rPr>
          <w:rFonts w:ascii="Arial" w:hAnsi="Arial" w:cs="Arial"/>
          <w:lang w:val="en-ZA"/>
        </w:rPr>
        <w:t xml:space="preserve">on advertisement in </w:t>
      </w:r>
      <w:r>
        <w:rPr>
          <w:rFonts w:ascii="Arial" w:hAnsi="Arial" w:cs="Arial"/>
          <w:lang w:val="en-ZA"/>
        </w:rPr>
        <w:t>The Sowetan (</w:t>
      </w:r>
      <w:r w:rsidRPr="00EC71EF">
        <w:rPr>
          <w:rFonts w:ascii="Arial" w:hAnsi="Arial" w:cs="Arial"/>
          <w:lang w:val="en-ZA"/>
        </w:rPr>
        <w:t>T</w:t>
      </w:r>
      <w:r>
        <w:rPr>
          <w:rFonts w:ascii="Arial" w:hAnsi="Arial" w:cs="Arial"/>
          <w:lang w:val="en-ZA"/>
        </w:rPr>
        <w:t>imes Media):</w:t>
      </w:r>
    </w:p>
    <w:p w:rsidR="00E611C9" w:rsidRDefault="00E611C9" w:rsidP="0004774D">
      <w:pPr>
        <w:spacing w:after="0" w:line="240" w:lineRule="auto"/>
        <w:rPr>
          <w:rFonts w:ascii="Arial" w:hAnsi="Arial" w:cs="Arial"/>
          <w:lang w:val="en-ZA"/>
        </w:rPr>
      </w:pPr>
    </w:p>
    <w:p w:rsidR="00E611C9" w:rsidRDefault="00E611C9" w:rsidP="009F2FD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2012-13</w:t>
      </w:r>
      <w:r>
        <w:rPr>
          <w:rFonts w:ascii="Arial" w:hAnsi="Arial" w:cs="Arial"/>
          <w:lang w:val="en-ZA"/>
        </w:rPr>
        <w:tab/>
        <w:t>R56 886, 00</w:t>
      </w:r>
    </w:p>
    <w:p w:rsidR="00E611C9" w:rsidRDefault="00E611C9" w:rsidP="009F2FD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2013-14</w:t>
      </w:r>
      <w:r>
        <w:rPr>
          <w:rFonts w:ascii="Arial" w:hAnsi="Arial" w:cs="Arial"/>
          <w:lang w:val="en-ZA"/>
        </w:rPr>
        <w:tab/>
        <w:t>R0,00</w:t>
      </w:r>
    </w:p>
    <w:p w:rsidR="00E611C9" w:rsidRDefault="00E611C9" w:rsidP="009F2FD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2014-15</w:t>
      </w:r>
      <w:r w:rsidRPr="00EC71EF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ab/>
        <w:t>R132 481,68</w:t>
      </w:r>
    </w:p>
    <w:p w:rsidR="00E611C9" w:rsidRPr="00EC71EF" w:rsidRDefault="00E611C9" w:rsidP="0004774D">
      <w:pPr>
        <w:pStyle w:val="ListParagraph"/>
        <w:spacing w:after="0" w:line="240" w:lineRule="auto"/>
        <w:ind w:left="1470"/>
        <w:rPr>
          <w:rFonts w:ascii="Arial" w:hAnsi="Arial" w:cs="Arial"/>
          <w:lang w:val="en-ZA"/>
        </w:rPr>
      </w:pPr>
    </w:p>
    <w:p w:rsidR="00E611C9" w:rsidRPr="007454DF" w:rsidRDefault="00E611C9" w:rsidP="009F2F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lang w:val="en-ZA"/>
        </w:rPr>
        <w:t xml:space="preserve">I am also informed that </w:t>
      </w:r>
      <w:bookmarkStart w:id="0" w:name="_GoBack"/>
      <w:bookmarkEnd w:id="0"/>
      <w:r>
        <w:rPr>
          <w:rFonts w:ascii="Arial" w:hAnsi="Arial" w:cs="Arial"/>
          <w:lang w:val="en-ZA"/>
        </w:rPr>
        <w:t xml:space="preserve">Railway </w:t>
      </w:r>
      <w:r w:rsidRPr="00413D56">
        <w:rPr>
          <w:rFonts w:ascii="Arial" w:hAnsi="Arial" w:cs="Arial"/>
          <w:lang w:val="en-ZA"/>
        </w:rPr>
        <w:t xml:space="preserve">Safety Regulator has not </w:t>
      </w:r>
      <w:r>
        <w:rPr>
          <w:rFonts w:ascii="Arial" w:hAnsi="Arial" w:cs="Arial"/>
          <w:lang w:val="en-ZA"/>
        </w:rPr>
        <w:t>placed advertisements i</w:t>
      </w:r>
      <w:r w:rsidRPr="00413D56">
        <w:rPr>
          <w:rFonts w:ascii="Arial" w:hAnsi="Arial" w:cs="Arial"/>
          <w:lang w:val="en-ZA"/>
        </w:rPr>
        <w:t xml:space="preserve">n </w:t>
      </w:r>
      <w:r>
        <w:rPr>
          <w:rFonts w:ascii="Arial" w:hAnsi="Arial" w:cs="Arial"/>
          <w:lang w:val="en-ZA"/>
        </w:rPr>
        <w:t xml:space="preserve">The Daily Sun on the mentioned financial years. </w:t>
      </w:r>
    </w:p>
    <w:p w:rsidR="00E611C9" w:rsidRDefault="00E611C9" w:rsidP="007454D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E611C9" w:rsidRDefault="00E611C9" w:rsidP="007454DF">
      <w:pPr>
        <w:spacing w:after="0" w:line="240" w:lineRule="auto"/>
        <w:rPr>
          <w:rFonts w:ascii="Arial" w:hAnsi="Arial" w:cs="Arial"/>
          <w:b/>
          <w:lang w:val="en-ZA"/>
        </w:rPr>
      </w:pPr>
      <w:r w:rsidRPr="007454DF">
        <w:rPr>
          <w:rFonts w:ascii="Arial" w:hAnsi="Arial" w:cs="Arial"/>
          <w:b/>
          <w:lang w:val="en-ZA"/>
        </w:rPr>
        <w:t>Passenger Rail South Africa (PRASA)</w:t>
      </w:r>
    </w:p>
    <w:p w:rsidR="00E611C9" w:rsidRPr="00933EE9" w:rsidRDefault="00E611C9" w:rsidP="009F2F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 w:rsidRPr="00933EE9">
        <w:rPr>
          <w:rFonts w:ascii="Arial" w:hAnsi="Arial" w:cs="Arial"/>
          <w:lang w:val="en-ZA"/>
        </w:rPr>
        <w:t>The Sowetan</w:t>
      </w:r>
    </w:p>
    <w:p w:rsidR="00E611C9" w:rsidRDefault="00E611C9" w:rsidP="009F2FD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    2012-13</w:t>
      </w:r>
      <w:r>
        <w:rPr>
          <w:rFonts w:ascii="Arial" w:hAnsi="Arial" w:cs="Arial"/>
          <w:lang w:val="en-ZA"/>
        </w:rPr>
        <w:tab/>
        <w:t>R0</w:t>
      </w:r>
    </w:p>
    <w:p w:rsidR="00E611C9" w:rsidRDefault="00E611C9" w:rsidP="009F2FD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    2013-14</w:t>
      </w:r>
      <w:r>
        <w:rPr>
          <w:rFonts w:ascii="Arial" w:hAnsi="Arial" w:cs="Arial"/>
          <w:lang w:val="en-ZA"/>
        </w:rPr>
        <w:tab/>
        <w:t>R0</w:t>
      </w:r>
    </w:p>
    <w:p w:rsidR="00E611C9" w:rsidRDefault="00E611C9" w:rsidP="009F2FD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    2014-15</w:t>
      </w:r>
      <w:r>
        <w:rPr>
          <w:rFonts w:ascii="Arial" w:hAnsi="Arial" w:cs="Arial"/>
          <w:lang w:val="en-ZA"/>
        </w:rPr>
        <w:tab/>
        <w:t>R104,470.71</w:t>
      </w:r>
    </w:p>
    <w:p w:rsidR="00E611C9" w:rsidRPr="00933EE9" w:rsidRDefault="00E611C9" w:rsidP="009F2F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 w:rsidRPr="00933EE9">
        <w:rPr>
          <w:rFonts w:ascii="Arial" w:hAnsi="Arial" w:cs="Arial"/>
          <w:lang w:val="en-ZA"/>
        </w:rPr>
        <w:t>The Daily Sun</w:t>
      </w:r>
    </w:p>
    <w:p w:rsidR="00E611C9" w:rsidRDefault="00E611C9" w:rsidP="009F2FD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    2012-13</w:t>
      </w:r>
      <w:r>
        <w:rPr>
          <w:rFonts w:ascii="Arial" w:hAnsi="Arial" w:cs="Arial"/>
          <w:lang w:val="en-ZA"/>
        </w:rPr>
        <w:tab/>
        <w:t>R0</w:t>
      </w:r>
    </w:p>
    <w:p w:rsidR="00E611C9" w:rsidRDefault="00E611C9" w:rsidP="009F2FD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ab/>
        <w:t xml:space="preserve"> 2013-14</w:t>
      </w:r>
      <w:r>
        <w:rPr>
          <w:rFonts w:ascii="Arial" w:hAnsi="Arial" w:cs="Arial"/>
          <w:lang w:val="en-ZA"/>
        </w:rPr>
        <w:tab/>
        <w:t>R0</w:t>
      </w:r>
    </w:p>
    <w:p w:rsidR="00E611C9" w:rsidRDefault="00E611C9" w:rsidP="009F2FD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ab/>
        <w:t xml:space="preserve"> 2014/15</w:t>
      </w:r>
      <w:r>
        <w:rPr>
          <w:rFonts w:ascii="Arial" w:hAnsi="Arial" w:cs="Arial"/>
          <w:lang w:val="en-ZA"/>
        </w:rPr>
        <w:tab/>
        <w:t>R0</w:t>
      </w:r>
    </w:p>
    <w:p w:rsidR="00E611C9" w:rsidRDefault="00E611C9" w:rsidP="00933EE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</w:p>
    <w:p w:rsidR="00E611C9" w:rsidRDefault="00E611C9" w:rsidP="007454DF">
      <w:pPr>
        <w:spacing w:after="0" w:line="240" w:lineRule="auto"/>
        <w:rPr>
          <w:rFonts w:ascii="Arial" w:hAnsi="Arial" w:cs="Arial"/>
          <w:b/>
          <w:lang w:val="en-ZA"/>
        </w:rPr>
      </w:pPr>
    </w:p>
    <w:p w:rsidR="00E611C9" w:rsidRDefault="00E611C9" w:rsidP="007454DF">
      <w:pPr>
        <w:spacing w:after="0" w:line="240" w:lineRule="auto"/>
        <w:rPr>
          <w:rFonts w:ascii="Arial" w:hAnsi="Arial" w:cs="Arial"/>
          <w:b/>
          <w:lang w:val="en-ZA"/>
        </w:rPr>
      </w:pPr>
    </w:p>
    <w:p w:rsidR="00E611C9" w:rsidRPr="007454DF" w:rsidRDefault="00E611C9" w:rsidP="007454DF">
      <w:pPr>
        <w:spacing w:after="0" w:line="240" w:lineRule="auto"/>
        <w:rPr>
          <w:rFonts w:ascii="Arial" w:hAnsi="Arial" w:cs="Arial"/>
          <w:lang w:val="en-ZA"/>
        </w:rPr>
      </w:pPr>
    </w:p>
    <w:p w:rsidR="00E611C9" w:rsidRPr="00954EE2" w:rsidRDefault="00E611C9" w:rsidP="00954E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ZA" w:eastAsia="en-ZA"/>
        </w:rPr>
      </w:pPr>
      <w:r w:rsidRPr="00954EE2">
        <w:rPr>
          <w:rFonts w:ascii="Times New Roman" w:hAnsi="Times New Roman"/>
          <w:color w:val="1F497D"/>
          <w:sz w:val="24"/>
          <w:szCs w:val="24"/>
          <w:lang w:val="en-ZA" w:eastAsia="en-ZA"/>
        </w:rPr>
        <w:br/>
      </w:r>
    </w:p>
    <w:p w:rsidR="00E611C9" w:rsidRDefault="00E611C9" w:rsidP="004614AE">
      <w:pPr>
        <w:rPr>
          <w:lang w:val="en-ZA"/>
        </w:rPr>
      </w:pPr>
    </w:p>
    <w:p w:rsidR="00E611C9" w:rsidRPr="004614AE" w:rsidRDefault="00E611C9" w:rsidP="004614AE">
      <w:pPr>
        <w:rPr>
          <w:lang w:val="en-ZA"/>
        </w:rPr>
      </w:pPr>
    </w:p>
    <w:sectPr w:rsidR="00E611C9" w:rsidRPr="004614AE" w:rsidSect="0094265C">
      <w:footerReference w:type="default" r:id="rId7"/>
      <w:pgSz w:w="12240" w:h="15840"/>
      <w:pgMar w:top="568" w:right="117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DB" w:rsidRDefault="007657DB" w:rsidP="00AC77A8">
      <w:pPr>
        <w:spacing w:after="0" w:line="240" w:lineRule="auto"/>
      </w:pPr>
      <w:r>
        <w:separator/>
      </w:r>
    </w:p>
  </w:endnote>
  <w:endnote w:type="continuationSeparator" w:id="0">
    <w:p w:rsidR="007657DB" w:rsidRDefault="007657DB" w:rsidP="00AC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C9" w:rsidRDefault="007B05DB">
    <w:pPr>
      <w:pStyle w:val="Footer"/>
      <w:jc w:val="center"/>
    </w:pPr>
    <w:fldSimple w:instr=" PAGE   \* MERGEFORMAT ">
      <w:r w:rsidR="00B55D56">
        <w:rPr>
          <w:noProof/>
        </w:rPr>
        <w:t>2</w:t>
      </w:r>
    </w:fldSimple>
  </w:p>
  <w:p w:rsidR="00E611C9" w:rsidRDefault="00E611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DB" w:rsidRDefault="007657DB" w:rsidP="00AC77A8">
      <w:pPr>
        <w:spacing w:after="0" w:line="240" w:lineRule="auto"/>
      </w:pPr>
      <w:r>
        <w:separator/>
      </w:r>
    </w:p>
  </w:footnote>
  <w:footnote w:type="continuationSeparator" w:id="0">
    <w:p w:rsidR="007657DB" w:rsidRDefault="007657DB" w:rsidP="00AC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7A13"/>
    <w:multiLevelType w:val="hybridMultilevel"/>
    <w:tmpl w:val="E1AC3F9A"/>
    <w:lvl w:ilvl="0" w:tplc="566A8CF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6C63813"/>
    <w:multiLevelType w:val="hybridMultilevel"/>
    <w:tmpl w:val="E6CCCA1A"/>
    <w:lvl w:ilvl="0" w:tplc="D53C03F4">
      <w:start w:val="27"/>
      <w:numFmt w:val="lowerLetter"/>
      <w:lvlText w:val="%1."/>
      <w:lvlJc w:val="left"/>
      <w:pPr>
        <w:ind w:left="174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2">
    <w:nsid w:val="3CE14569"/>
    <w:multiLevelType w:val="hybridMultilevel"/>
    <w:tmpl w:val="CE7CF830"/>
    <w:lvl w:ilvl="0" w:tplc="B1BE4080">
      <w:start w:val="27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51FB5816"/>
    <w:multiLevelType w:val="hybridMultilevel"/>
    <w:tmpl w:val="24AC5122"/>
    <w:lvl w:ilvl="0" w:tplc="7668E0E4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B4968E2E">
      <w:start w:val="1"/>
      <w:numFmt w:val="lowerLetter"/>
      <w:lvlText w:val="%2a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3322CE"/>
    <w:multiLevelType w:val="hybridMultilevel"/>
    <w:tmpl w:val="D3DC5EF8"/>
    <w:lvl w:ilvl="0" w:tplc="5636A964">
      <w:start w:val="27"/>
      <w:numFmt w:val="lowerLetter"/>
      <w:lvlText w:val="(%1)"/>
      <w:lvlJc w:val="left"/>
      <w:pPr>
        <w:ind w:left="147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3B839A7"/>
    <w:multiLevelType w:val="hybridMultilevel"/>
    <w:tmpl w:val="8AE86C62"/>
    <w:lvl w:ilvl="0" w:tplc="31CCD1F0">
      <w:start w:val="1"/>
      <w:numFmt w:val="lowerLetter"/>
      <w:lvlText w:val="(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02D0"/>
    <w:rsid w:val="0000193E"/>
    <w:rsid w:val="00010547"/>
    <w:rsid w:val="000226DD"/>
    <w:rsid w:val="00026FD9"/>
    <w:rsid w:val="00031989"/>
    <w:rsid w:val="0004774D"/>
    <w:rsid w:val="0005391D"/>
    <w:rsid w:val="00054687"/>
    <w:rsid w:val="00055A79"/>
    <w:rsid w:val="00063920"/>
    <w:rsid w:val="00067AE6"/>
    <w:rsid w:val="000720FB"/>
    <w:rsid w:val="00073A26"/>
    <w:rsid w:val="000773B2"/>
    <w:rsid w:val="00080CA6"/>
    <w:rsid w:val="00082A4E"/>
    <w:rsid w:val="0008556A"/>
    <w:rsid w:val="000910B4"/>
    <w:rsid w:val="0009500E"/>
    <w:rsid w:val="00095635"/>
    <w:rsid w:val="000A1BB9"/>
    <w:rsid w:val="000B01FF"/>
    <w:rsid w:val="000D1E5E"/>
    <w:rsid w:val="000D7D70"/>
    <w:rsid w:val="000E04E0"/>
    <w:rsid w:val="000E1816"/>
    <w:rsid w:val="000E1907"/>
    <w:rsid w:val="000E2866"/>
    <w:rsid w:val="000F29A6"/>
    <w:rsid w:val="000F76BD"/>
    <w:rsid w:val="00113CDA"/>
    <w:rsid w:val="001203B8"/>
    <w:rsid w:val="00130AB5"/>
    <w:rsid w:val="00131FB9"/>
    <w:rsid w:val="00133BD8"/>
    <w:rsid w:val="001417BC"/>
    <w:rsid w:val="00151D61"/>
    <w:rsid w:val="00153AAD"/>
    <w:rsid w:val="001712B4"/>
    <w:rsid w:val="00172163"/>
    <w:rsid w:val="00173EE5"/>
    <w:rsid w:val="00177657"/>
    <w:rsid w:val="001804CB"/>
    <w:rsid w:val="001B14D0"/>
    <w:rsid w:val="001B2E53"/>
    <w:rsid w:val="001C323C"/>
    <w:rsid w:val="001D7D4D"/>
    <w:rsid w:val="001E1B86"/>
    <w:rsid w:val="001E5C81"/>
    <w:rsid w:val="001F00EA"/>
    <w:rsid w:val="001F4150"/>
    <w:rsid w:val="002026BE"/>
    <w:rsid w:val="00206B22"/>
    <w:rsid w:val="00210A88"/>
    <w:rsid w:val="002136FC"/>
    <w:rsid w:val="00220C71"/>
    <w:rsid w:val="0022186B"/>
    <w:rsid w:val="00243062"/>
    <w:rsid w:val="00244C8D"/>
    <w:rsid w:val="00251BC9"/>
    <w:rsid w:val="0025261D"/>
    <w:rsid w:val="00253BA7"/>
    <w:rsid w:val="00260F97"/>
    <w:rsid w:val="00261077"/>
    <w:rsid w:val="002800B5"/>
    <w:rsid w:val="00281F09"/>
    <w:rsid w:val="002838E4"/>
    <w:rsid w:val="00286F8A"/>
    <w:rsid w:val="002956D0"/>
    <w:rsid w:val="002C2F4E"/>
    <w:rsid w:val="002C441D"/>
    <w:rsid w:val="002C4526"/>
    <w:rsid w:val="002D4348"/>
    <w:rsid w:val="002D441D"/>
    <w:rsid w:val="002D7B15"/>
    <w:rsid w:val="002E1F7C"/>
    <w:rsid w:val="002E404E"/>
    <w:rsid w:val="002E4BF3"/>
    <w:rsid w:val="002E765E"/>
    <w:rsid w:val="003029D1"/>
    <w:rsid w:val="003130D1"/>
    <w:rsid w:val="00314530"/>
    <w:rsid w:val="003162A4"/>
    <w:rsid w:val="003225B4"/>
    <w:rsid w:val="00323697"/>
    <w:rsid w:val="00326D11"/>
    <w:rsid w:val="003427F2"/>
    <w:rsid w:val="00344C57"/>
    <w:rsid w:val="003450B0"/>
    <w:rsid w:val="003554D8"/>
    <w:rsid w:val="00391284"/>
    <w:rsid w:val="00396483"/>
    <w:rsid w:val="003A1F0A"/>
    <w:rsid w:val="003A2CFA"/>
    <w:rsid w:val="003A51C5"/>
    <w:rsid w:val="003B15B6"/>
    <w:rsid w:val="003C138A"/>
    <w:rsid w:val="003C3A4B"/>
    <w:rsid w:val="003F5921"/>
    <w:rsid w:val="003F7CE2"/>
    <w:rsid w:val="004016C1"/>
    <w:rsid w:val="0040578A"/>
    <w:rsid w:val="0040684E"/>
    <w:rsid w:val="00413D56"/>
    <w:rsid w:val="00415991"/>
    <w:rsid w:val="00420BFA"/>
    <w:rsid w:val="00421764"/>
    <w:rsid w:val="00423E34"/>
    <w:rsid w:val="00430215"/>
    <w:rsid w:val="00430277"/>
    <w:rsid w:val="00430885"/>
    <w:rsid w:val="00430A23"/>
    <w:rsid w:val="00431FC3"/>
    <w:rsid w:val="00451494"/>
    <w:rsid w:val="00452DFA"/>
    <w:rsid w:val="004614AE"/>
    <w:rsid w:val="0047515B"/>
    <w:rsid w:val="004813B8"/>
    <w:rsid w:val="00487DAB"/>
    <w:rsid w:val="004A00D3"/>
    <w:rsid w:val="004A0D23"/>
    <w:rsid w:val="004A62DE"/>
    <w:rsid w:val="004B353A"/>
    <w:rsid w:val="004B656F"/>
    <w:rsid w:val="004C22F0"/>
    <w:rsid w:val="004D18C0"/>
    <w:rsid w:val="004E13FB"/>
    <w:rsid w:val="004E67DE"/>
    <w:rsid w:val="004F57AD"/>
    <w:rsid w:val="00521C71"/>
    <w:rsid w:val="00525846"/>
    <w:rsid w:val="005318EE"/>
    <w:rsid w:val="005346BD"/>
    <w:rsid w:val="0054378D"/>
    <w:rsid w:val="00555E0A"/>
    <w:rsid w:val="00555FE7"/>
    <w:rsid w:val="005605FF"/>
    <w:rsid w:val="0056444A"/>
    <w:rsid w:val="00572AAB"/>
    <w:rsid w:val="00573319"/>
    <w:rsid w:val="00575FAC"/>
    <w:rsid w:val="0057794C"/>
    <w:rsid w:val="00582974"/>
    <w:rsid w:val="00593DF7"/>
    <w:rsid w:val="005A56A8"/>
    <w:rsid w:val="005D27B2"/>
    <w:rsid w:val="005D3F75"/>
    <w:rsid w:val="005D5448"/>
    <w:rsid w:val="005E123E"/>
    <w:rsid w:val="005E442E"/>
    <w:rsid w:val="005F20B1"/>
    <w:rsid w:val="005F630B"/>
    <w:rsid w:val="006009A0"/>
    <w:rsid w:val="00604285"/>
    <w:rsid w:val="00604E9C"/>
    <w:rsid w:val="00607E61"/>
    <w:rsid w:val="006140CA"/>
    <w:rsid w:val="00653A3F"/>
    <w:rsid w:val="006638FB"/>
    <w:rsid w:val="006762C5"/>
    <w:rsid w:val="00682580"/>
    <w:rsid w:val="006917CD"/>
    <w:rsid w:val="00691EDB"/>
    <w:rsid w:val="006A65E2"/>
    <w:rsid w:val="006B0EC6"/>
    <w:rsid w:val="006B11A5"/>
    <w:rsid w:val="006B1CD3"/>
    <w:rsid w:val="006B797A"/>
    <w:rsid w:val="006D22A6"/>
    <w:rsid w:val="006D3BD8"/>
    <w:rsid w:val="006E0F31"/>
    <w:rsid w:val="006F2271"/>
    <w:rsid w:val="006F3ACF"/>
    <w:rsid w:val="006F4245"/>
    <w:rsid w:val="00703A07"/>
    <w:rsid w:val="00703B2E"/>
    <w:rsid w:val="0071158C"/>
    <w:rsid w:val="007118B7"/>
    <w:rsid w:val="00721731"/>
    <w:rsid w:val="0072523F"/>
    <w:rsid w:val="00727B18"/>
    <w:rsid w:val="00732AD7"/>
    <w:rsid w:val="00732F1A"/>
    <w:rsid w:val="007454DF"/>
    <w:rsid w:val="0075491A"/>
    <w:rsid w:val="007657DB"/>
    <w:rsid w:val="00787784"/>
    <w:rsid w:val="007907EC"/>
    <w:rsid w:val="007B05DB"/>
    <w:rsid w:val="007B0EE6"/>
    <w:rsid w:val="007C7CC7"/>
    <w:rsid w:val="007D3628"/>
    <w:rsid w:val="00802076"/>
    <w:rsid w:val="008046C7"/>
    <w:rsid w:val="00811A16"/>
    <w:rsid w:val="0082378A"/>
    <w:rsid w:val="00826DEF"/>
    <w:rsid w:val="00833625"/>
    <w:rsid w:val="0083772C"/>
    <w:rsid w:val="008413C1"/>
    <w:rsid w:val="008424B4"/>
    <w:rsid w:val="00843582"/>
    <w:rsid w:val="00843914"/>
    <w:rsid w:val="00844201"/>
    <w:rsid w:val="00845BE5"/>
    <w:rsid w:val="008513C3"/>
    <w:rsid w:val="00856F99"/>
    <w:rsid w:val="00860AAC"/>
    <w:rsid w:val="0086133C"/>
    <w:rsid w:val="0087304C"/>
    <w:rsid w:val="00883B6F"/>
    <w:rsid w:val="00896BB8"/>
    <w:rsid w:val="008975CA"/>
    <w:rsid w:val="008A52D5"/>
    <w:rsid w:val="008B2E50"/>
    <w:rsid w:val="008B4716"/>
    <w:rsid w:val="008C70F0"/>
    <w:rsid w:val="008D48F4"/>
    <w:rsid w:val="008E0BA0"/>
    <w:rsid w:val="008E22A9"/>
    <w:rsid w:val="008F0AE3"/>
    <w:rsid w:val="00916A9F"/>
    <w:rsid w:val="00916CE7"/>
    <w:rsid w:val="00916FE2"/>
    <w:rsid w:val="00921E70"/>
    <w:rsid w:val="00926370"/>
    <w:rsid w:val="0093207C"/>
    <w:rsid w:val="009326F6"/>
    <w:rsid w:val="00933EE9"/>
    <w:rsid w:val="0093674F"/>
    <w:rsid w:val="0094265C"/>
    <w:rsid w:val="00947370"/>
    <w:rsid w:val="00954EE2"/>
    <w:rsid w:val="00961E2F"/>
    <w:rsid w:val="00964A05"/>
    <w:rsid w:val="00973DE1"/>
    <w:rsid w:val="0097652F"/>
    <w:rsid w:val="00980097"/>
    <w:rsid w:val="00983EC7"/>
    <w:rsid w:val="00990CE2"/>
    <w:rsid w:val="00992AA4"/>
    <w:rsid w:val="00993310"/>
    <w:rsid w:val="00994A3B"/>
    <w:rsid w:val="009A0286"/>
    <w:rsid w:val="009A4739"/>
    <w:rsid w:val="009B0431"/>
    <w:rsid w:val="009B048B"/>
    <w:rsid w:val="009C4E79"/>
    <w:rsid w:val="009D7222"/>
    <w:rsid w:val="009E1D21"/>
    <w:rsid w:val="009E5551"/>
    <w:rsid w:val="009F2FDD"/>
    <w:rsid w:val="009F7581"/>
    <w:rsid w:val="00A01414"/>
    <w:rsid w:val="00A0667B"/>
    <w:rsid w:val="00A10FF7"/>
    <w:rsid w:val="00A1535E"/>
    <w:rsid w:val="00A2197C"/>
    <w:rsid w:val="00A21F7F"/>
    <w:rsid w:val="00A25466"/>
    <w:rsid w:val="00A31959"/>
    <w:rsid w:val="00A32881"/>
    <w:rsid w:val="00A35E7E"/>
    <w:rsid w:val="00A4192C"/>
    <w:rsid w:val="00A44B9A"/>
    <w:rsid w:val="00A44BA4"/>
    <w:rsid w:val="00A55457"/>
    <w:rsid w:val="00A63B41"/>
    <w:rsid w:val="00A66618"/>
    <w:rsid w:val="00A756F5"/>
    <w:rsid w:val="00A803D5"/>
    <w:rsid w:val="00A87430"/>
    <w:rsid w:val="00A90242"/>
    <w:rsid w:val="00A90517"/>
    <w:rsid w:val="00A910A7"/>
    <w:rsid w:val="00AA60AB"/>
    <w:rsid w:val="00AB159C"/>
    <w:rsid w:val="00AB7DAF"/>
    <w:rsid w:val="00AC44B7"/>
    <w:rsid w:val="00AC77A8"/>
    <w:rsid w:val="00AD3104"/>
    <w:rsid w:val="00AD6B5D"/>
    <w:rsid w:val="00AE1D0A"/>
    <w:rsid w:val="00AF4EF1"/>
    <w:rsid w:val="00B00C2E"/>
    <w:rsid w:val="00B05CA7"/>
    <w:rsid w:val="00B177F2"/>
    <w:rsid w:val="00B21C1C"/>
    <w:rsid w:val="00B239F9"/>
    <w:rsid w:val="00B31016"/>
    <w:rsid w:val="00B403E1"/>
    <w:rsid w:val="00B40FCE"/>
    <w:rsid w:val="00B55D56"/>
    <w:rsid w:val="00B56227"/>
    <w:rsid w:val="00B62920"/>
    <w:rsid w:val="00B8179D"/>
    <w:rsid w:val="00B95F63"/>
    <w:rsid w:val="00BA4847"/>
    <w:rsid w:val="00BC2F3F"/>
    <w:rsid w:val="00BE510C"/>
    <w:rsid w:val="00BE675A"/>
    <w:rsid w:val="00BF68B6"/>
    <w:rsid w:val="00BF69C4"/>
    <w:rsid w:val="00C10759"/>
    <w:rsid w:val="00C1476E"/>
    <w:rsid w:val="00C202CB"/>
    <w:rsid w:val="00C377F6"/>
    <w:rsid w:val="00C50D10"/>
    <w:rsid w:val="00C6207A"/>
    <w:rsid w:val="00C62268"/>
    <w:rsid w:val="00C64770"/>
    <w:rsid w:val="00C67E3F"/>
    <w:rsid w:val="00C731ED"/>
    <w:rsid w:val="00C76858"/>
    <w:rsid w:val="00C84807"/>
    <w:rsid w:val="00C92817"/>
    <w:rsid w:val="00C97F8E"/>
    <w:rsid w:val="00CA56FB"/>
    <w:rsid w:val="00CB640B"/>
    <w:rsid w:val="00CD613B"/>
    <w:rsid w:val="00CE2DED"/>
    <w:rsid w:val="00CE4AF0"/>
    <w:rsid w:val="00CE71ED"/>
    <w:rsid w:val="00CF5BC7"/>
    <w:rsid w:val="00D2142B"/>
    <w:rsid w:val="00D27A6E"/>
    <w:rsid w:val="00D31E40"/>
    <w:rsid w:val="00D36C6A"/>
    <w:rsid w:val="00D462A9"/>
    <w:rsid w:val="00D623C1"/>
    <w:rsid w:val="00D7115E"/>
    <w:rsid w:val="00D82AB0"/>
    <w:rsid w:val="00D92A35"/>
    <w:rsid w:val="00D92CFD"/>
    <w:rsid w:val="00DA1E37"/>
    <w:rsid w:val="00DB04F7"/>
    <w:rsid w:val="00DB0935"/>
    <w:rsid w:val="00DB2B8D"/>
    <w:rsid w:val="00DC498B"/>
    <w:rsid w:val="00DC6E15"/>
    <w:rsid w:val="00DC7CC3"/>
    <w:rsid w:val="00DE5D58"/>
    <w:rsid w:val="00DF2AA8"/>
    <w:rsid w:val="00E109D3"/>
    <w:rsid w:val="00E1610F"/>
    <w:rsid w:val="00E16B9F"/>
    <w:rsid w:val="00E31BF8"/>
    <w:rsid w:val="00E3678B"/>
    <w:rsid w:val="00E4370C"/>
    <w:rsid w:val="00E50720"/>
    <w:rsid w:val="00E51F0A"/>
    <w:rsid w:val="00E53BF6"/>
    <w:rsid w:val="00E5762E"/>
    <w:rsid w:val="00E611C9"/>
    <w:rsid w:val="00E61E0C"/>
    <w:rsid w:val="00E74736"/>
    <w:rsid w:val="00E80B27"/>
    <w:rsid w:val="00E81167"/>
    <w:rsid w:val="00E83B34"/>
    <w:rsid w:val="00E9379C"/>
    <w:rsid w:val="00E976D5"/>
    <w:rsid w:val="00EB53F1"/>
    <w:rsid w:val="00EC4D69"/>
    <w:rsid w:val="00EC71EF"/>
    <w:rsid w:val="00ED12D0"/>
    <w:rsid w:val="00EF5722"/>
    <w:rsid w:val="00EF5FED"/>
    <w:rsid w:val="00EF7862"/>
    <w:rsid w:val="00EF7B4F"/>
    <w:rsid w:val="00F00B6B"/>
    <w:rsid w:val="00F023A0"/>
    <w:rsid w:val="00F16718"/>
    <w:rsid w:val="00F17797"/>
    <w:rsid w:val="00F20077"/>
    <w:rsid w:val="00F42D5C"/>
    <w:rsid w:val="00F526AD"/>
    <w:rsid w:val="00F806FE"/>
    <w:rsid w:val="00F80B01"/>
    <w:rsid w:val="00F82E6C"/>
    <w:rsid w:val="00F83C35"/>
    <w:rsid w:val="00F86A5F"/>
    <w:rsid w:val="00F86F00"/>
    <w:rsid w:val="00F91072"/>
    <w:rsid w:val="00F928ED"/>
    <w:rsid w:val="00FA3CC6"/>
    <w:rsid w:val="00FA6303"/>
    <w:rsid w:val="00FB0B53"/>
    <w:rsid w:val="00FB1023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7A8"/>
    <w:rPr>
      <w:rFonts w:eastAsia="MS Minngs" w:cs="Times New Roman"/>
    </w:rPr>
  </w:style>
  <w:style w:type="paragraph" w:styleId="Footer">
    <w:name w:val="footer"/>
    <w:basedOn w:val="Normal"/>
    <w:link w:val="Foot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7A8"/>
    <w:rPr>
      <w:rFonts w:eastAsia="MS Minng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2015-07-21T05:06:00Z</cp:lastPrinted>
  <dcterms:created xsi:type="dcterms:W3CDTF">2015-07-31T11:50:00Z</dcterms:created>
  <dcterms:modified xsi:type="dcterms:W3CDTF">2015-07-31T11:50:00Z</dcterms:modified>
</cp:coreProperties>
</file>