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DF" w:rsidRDefault="004E54DF"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2733691</wp:posOffset>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C3366A"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C7952">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315F8">
        <w:rPr>
          <w:rFonts w:cs="Arial"/>
          <w:b/>
          <w:sz w:val="24"/>
          <w:szCs w:val="24"/>
          <w:lang w:val="en-US" w:eastAsia="en-US"/>
        </w:rPr>
        <w:t>2414</w:t>
      </w:r>
      <w:r w:rsidR="00E526CF" w:rsidRPr="000B4F40">
        <w:rPr>
          <w:rFonts w:cs="Arial"/>
          <w:b/>
          <w:sz w:val="24"/>
          <w:szCs w:val="24"/>
          <w:lang w:val="en-US" w:eastAsia="en-US"/>
        </w:rPr>
        <w:t>[</w:t>
      </w:r>
      <w:r w:rsidR="009C7952" w:rsidRPr="009C7952">
        <w:rPr>
          <w:rFonts w:cs="Arial"/>
          <w:b/>
          <w:sz w:val="24"/>
          <w:szCs w:val="24"/>
          <w:lang w:eastAsia="en-US"/>
        </w:rPr>
        <w:t>NW3022E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315F8">
        <w:rPr>
          <w:rFonts w:cs="Arial"/>
          <w:b/>
          <w:sz w:val="24"/>
          <w:szCs w:val="24"/>
          <w:lang w:val="en-US" w:eastAsia="en-US"/>
        </w:rPr>
        <w:t>40</w:t>
      </w:r>
      <w:r w:rsidR="00F25CB8">
        <w:rPr>
          <w:rFonts w:cs="Arial"/>
          <w:b/>
          <w:sz w:val="24"/>
          <w:szCs w:val="24"/>
          <w:lang w:val="en-US" w:eastAsia="en-US"/>
        </w:rPr>
        <w:t xml:space="preserve"> (of 2020</w:t>
      </w:r>
      <w:r w:rsidR="00E01DB6">
        <w:rPr>
          <w:rFonts w:cs="Arial"/>
          <w:b/>
          <w:sz w:val="24"/>
          <w:szCs w:val="24"/>
          <w:lang w:val="en-US" w:eastAsia="en-US"/>
        </w:rPr>
        <w:t xml:space="preserve">)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315F8">
        <w:rPr>
          <w:rFonts w:cs="Arial"/>
          <w:b/>
          <w:sz w:val="24"/>
          <w:szCs w:val="24"/>
        </w:rPr>
        <w:t>23OCTO</w:t>
      </w:r>
      <w:r w:rsidR="0011027B">
        <w:rPr>
          <w:rFonts w:cs="Arial"/>
          <w:b/>
          <w:sz w:val="24"/>
          <w:szCs w:val="24"/>
        </w:rPr>
        <w:t>BER</w:t>
      </w:r>
      <w:r w:rsidR="003A5A9F">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C00565">
        <w:rPr>
          <w:rFonts w:cs="Arial"/>
          <w:b/>
          <w:sz w:val="24"/>
          <w:szCs w:val="24"/>
          <w:lang w:val="en-US" w:eastAsia="en-US"/>
        </w:rPr>
        <w:t>2</w:t>
      </w:r>
      <w:r w:rsidR="003970FB">
        <w:rPr>
          <w:rFonts w:cs="Arial"/>
          <w:b/>
          <w:sz w:val="24"/>
          <w:szCs w:val="24"/>
          <w:lang w:val="en-US" w:eastAsia="en-US"/>
        </w:rPr>
        <w:t>7</w:t>
      </w:r>
      <w:bookmarkStart w:id="0" w:name="_GoBack"/>
      <w:bookmarkEnd w:id="0"/>
      <w:r w:rsidR="00C00565">
        <w:rPr>
          <w:rFonts w:cs="Arial"/>
          <w:b/>
          <w:sz w:val="24"/>
          <w:szCs w:val="24"/>
          <w:lang w:val="en-US" w:eastAsia="en-US"/>
        </w:rPr>
        <w:t xml:space="preserve"> NOVEMBER</w:t>
      </w:r>
      <w:r w:rsidR="003A5A9F">
        <w:rPr>
          <w:rFonts w:cs="Arial"/>
          <w:b/>
          <w:sz w:val="24"/>
          <w:szCs w:val="24"/>
          <w:lang w:val="en-US" w:eastAsia="en-US"/>
        </w:rPr>
        <w:t xml:space="preserve"> 2020</w:t>
      </w:r>
    </w:p>
    <w:p w:rsidR="00A86DF9" w:rsidRDefault="00A86DF9" w:rsidP="00AF64E8">
      <w:pPr>
        <w:jc w:val="center"/>
        <w:rPr>
          <w:rFonts w:cs="Arial"/>
          <w:b/>
          <w:sz w:val="24"/>
          <w:szCs w:val="24"/>
          <w:lang w:val="en-US" w:eastAsia="en-US"/>
        </w:rPr>
      </w:pPr>
    </w:p>
    <w:p w:rsidR="00C16114" w:rsidRPr="00022BE9" w:rsidRDefault="006315F8" w:rsidP="00800B0B">
      <w:pPr>
        <w:spacing w:before="100" w:beforeAutospacing="1" w:after="100" w:afterAutospacing="1"/>
        <w:ind w:left="720" w:hanging="720"/>
        <w:outlineLvl w:val="0"/>
        <w:rPr>
          <w:rFonts w:eastAsia="Calibri" w:cs="Arial"/>
          <w:sz w:val="24"/>
          <w:szCs w:val="24"/>
          <w:lang w:eastAsia="en-US"/>
        </w:rPr>
      </w:pPr>
      <w:r>
        <w:rPr>
          <w:rFonts w:eastAsia="Calibri" w:cs="Arial"/>
          <w:b/>
          <w:sz w:val="24"/>
          <w:szCs w:val="24"/>
        </w:rPr>
        <w:t>2414</w:t>
      </w:r>
      <w:r w:rsidR="008425A3" w:rsidRPr="001832D4">
        <w:rPr>
          <w:rFonts w:eastAsia="Calibri" w:cs="Arial"/>
          <w:b/>
          <w:sz w:val="24"/>
          <w:szCs w:val="24"/>
        </w:rPr>
        <w:t>.</w:t>
      </w:r>
      <w:r w:rsidR="00800B0B">
        <w:rPr>
          <w:rFonts w:eastAsia="Calibri" w:cs="Arial"/>
          <w:b/>
          <w:bCs/>
          <w:sz w:val="24"/>
          <w:szCs w:val="24"/>
          <w:lang w:val="af-ZA" w:eastAsia="en-US"/>
        </w:rPr>
        <w:tab/>
      </w:r>
      <w:r w:rsidRPr="006315F8">
        <w:rPr>
          <w:rFonts w:eastAsia="Calibri" w:cs="Arial"/>
          <w:b/>
          <w:sz w:val="24"/>
          <w:szCs w:val="24"/>
          <w:lang w:eastAsia="en-US"/>
        </w:rPr>
        <w:t xml:space="preserve">Mr M N Nxumalo (IFP) </w:t>
      </w:r>
      <w:r w:rsidR="00C16114" w:rsidRPr="00022BE9">
        <w:rPr>
          <w:rFonts w:eastAsia="Calibri" w:cs="Arial"/>
          <w:b/>
          <w:sz w:val="24"/>
          <w:szCs w:val="24"/>
          <w:lang w:eastAsia="en-US"/>
        </w:rPr>
        <w:t>ask</w:t>
      </w:r>
      <w:r w:rsidR="00C16114" w:rsidRPr="00C16114">
        <w:rPr>
          <w:rFonts w:eastAsia="Calibri" w:cs="Arial"/>
          <w:b/>
          <w:sz w:val="24"/>
          <w:szCs w:val="24"/>
          <w:lang w:eastAsia="en-US"/>
        </w:rPr>
        <w:t>ed</w:t>
      </w:r>
      <w:r w:rsidR="00C16114" w:rsidRPr="00022BE9">
        <w:rPr>
          <w:rFonts w:eastAsia="Calibri" w:cs="Arial"/>
          <w:b/>
          <w:sz w:val="24"/>
          <w:szCs w:val="24"/>
          <w:lang w:eastAsia="en-US"/>
        </w:rPr>
        <w:t xml:space="preserve"> the Minister of Public Works and Infrastructure:</w:t>
      </w:r>
    </w:p>
    <w:p w:rsidR="006315F8" w:rsidRPr="006315F8" w:rsidRDefault="006315F8" w:rsidP="006315F8">
      <w:pPr>
        <w:spacing w:before="100" w:beforeAutospacing="1" w:after="100" w:afterAutospacing="1" w:line="276" w:lineRule="auto"/>
        <w:ind w:left="1440" w:hanging="720"/>
        <w:outlineLvl w:val="0"/>
        <w:rPr>
          <w:rFonts w:eastAsia="Calibri" w:cs="Arial"/>
          <w:sz w:val="24"/>
          <w:szCs w:val="24"/>
          <w:lang w:eastAsia="en-US"/>
        </w:rPr>
      </w:pPr>
      <w:r w:rsidRPr="006315F8">
        <w:rPr>
          <w:rFonts w:eastAsia="Calibri" w:cs="Arial"/>
          <w:sz w:val="24"/>
          <w:szCs w:val="24"/>
          <w:lang w:eastAsia="en-US"/>
        </w:rPr>
        <w:t>(1)</w:t>
      </w:r>
      <w:r w:rsidRPr="006315F8">
        <w:rPr>
          <w:rFonts w:eastAsia="Calibri" w:cs="Arial"/>
          <w:sz w:val="24"/>
          <w:szCs w:val="24"/>
          <w:lang w:eastAsia="en-US"/>
        </w:rPr>
        <w:tab/>
        <w:t>What total number of officials at national and provincial level were charged and found guilty of (a) financial misconduct, (b) irregular expenditure, (c) failure to comply with procurement procedures, (d) abuse of sick leave, (e) poor work performance, (f) theft and (g) sexual misconduct;</w:t>
      </w:r>
    </w:p>
    <w:p w:rsidR="006315F8" w:rsidRPr="006315F8" w:rsidRDefault="006315F8" w:rsidP="006315F8">
      <w:pPr>
        <w:ind w:left="1440" w:right="-284" w:hanging="720"/>
        <w:outlineLvl w:val="0"/>
        <w:rPr>
          <w:rFonts w:eastAsia="Calibri" w:cs="Arial"/>
          <w:b/>
          <w:sz w:val="24"/>
          <w:szCs w:val="24"/>
          <w:lang w:eastAsia="en-US"/>
        </w:rPr>
      </w:pPr>
      <w:r w:rsidRPr="00A46542">
        <w:rPr>
          <w:rFonts w:eastAsia="Calibri" w:cs="Arial"/>
          <w:sz w:val="24"/>
          <w:szCs w:val="24"/>
          <w:lang w:eastAsia="en-US"/>
        </w:rPr>
        <w:t>(2)</w:t>
      </w:r>
      <w:r w:rsidRPr="00A46542">
        <w:rPr>
          <w:rFonts w:eastAsia="Calibri" w:cs="Arial"/>
          <w:sz w:val="24"/>
          <w:szCs w:val="24"/>
          <w:lang w:eastAsia="en-US"/>
        </w:rPr>
        <w:tab/>
      </w:r>
      <w:r w:rsidR="00F36B0F">
        <w:rPr>
          <w:rFonts w:eastAsia="Calibri" w:cs="Arial"/>
          <w:sz w:val="24"/>
          <w:szCs w:val="24"/>
          <w:lang w:eastAsia="en-US"/>
        </w:rPr>
        <w:t>W</w:t>
      </w:r>
      <w:r w:rsidRPr="00A46542">
        <w:rPr>
          <w:rFonts w:eastAsia="Calibri" w:cs="Arial"/>
          <w:sz w:val="24"/>
          <w:szCs w:val="24"/>
          <w:lang w:eastAsia="en-US"/>
        </w:rPr>
        <w:t>hat mechanisms are there for establishing a national blacklisting register which can be consulted by government institutions at a (a) national, (b) provincial and (c) municipal level to ensure that in the event that the specified officials were found guilty they would not be able to gain employment in the Public Service until after</w:t>
      </w:r>
      <w:r w:rsidRPr="006315F8">
        <w:rPr>
          <w:rFonts w:eastAsia="Calibri" w:cs="Arial"/>
          <w:sz w:val="24"/>
          <w:szCs w:val="24"/>
          <w:lang w:eastAsia="en-US"/>
        </w:rPr>
        <w:t xml:space="preserve"> a 5-year blacklisting period?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A46542">
        <w:rPr>
          <w:rFonts w:eastAsia="Calibri" w:cs="Arial"/>
          <w:b/>
          <w:sz w:val="24"/>
          <w:szCs w:val="24"/>
          <w:lang w:eastAsia="en-US"/>
        </w:rPr>
        <w:t>NW3022E</w:t>
      </w:r>
    </w:p>
    <w:p w:rsidR="004D2F24" w:rsidRPr="00155F06" w:rsidRDefault="004D2F24" w:rsidP="006315F8">
      <w:pPr>
        <w:ind w:right="-28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145B94">
        <w:rPr>
          <w:rFonts w:cs="Arial"/>
          <w:b/>
          <w:szCs w:val="22"/>
          <w:lang w:eastAsia="en-US"/>
        </w:rPr>
        <w:t>__</w:t>
      </w:r>
      <w:r w:rsidR="006315F8">
        <w:rPr>
          <w:rFonts w:cs="Arial"/>
          <w:b/>
          <w:szCs w:val="22"/>
          <w:lang w:eastAsia="en-US"/>
        </w:rPr>
        <w:t>__</w:t>
      </w:r>
    </w:p>
    <w:p w:rsidR="004D2F24" w:rsidRDefault="00B44E3D" w:rsidP="00EE2AEC">
      <w:pPr>
        <w:rPr>
          <w:rFonts w:cs="Arial"/>
          <w:b/>
          <w:sz w:val="24"/>
          <w:szCs w:val="24"/>
          <w:lang w:eastAsia="en-US"/>
        </w:rPr>
      </w:pPr>
      <w:r w:rsidRPr="0088147D">
        <w:rPr>
          <w:rFonts w:cs="Arial"/>
          <w:b/>
          <w:sz w:val="24"/>
          <w:szCs w:val="24"/>
          <w:lang w:eastAsia="en-US"/>
        </w:rPr>
        <w:t>REPLY</w:t>
      </w:r>
    </w:p>
    <w:p w:rsidR="004B2994" w:rsidRDefault="004B2994" w:rsidP="00EE2AEC">
      <w:pPr>
        <w:rPr>
          <w:rFonts w:cs="Arial"/>
          <w:b/>
          <w:sz w:val="24"/>
          <w:szCs w:val="24"/>
          <w:lang w:eastAsia="en-US"/>
        </w:rPr>
      </w:pPr>
    </w:p>
    <w:p w:rsidR="00A45448" w:rsidRDefault="009C690E" w:rsidP="009C7952">
      <w:pPr>
        <w:spacing w:line="276" w:lineRule="auto"/>
        <w:rPr>
          <w:b/>
          <w:bCs/>
          <w:sz w:val="24"/>
          <w:szCs w:val="24"/>
        </w:rPr>
      </w:pPr>
      <w:r>
        <w:rPr>
          <w:b/>
          <w:bCs/>
          <w:sz w:val="24"/>
          <w:szCs w:val="24"/>
        </w:rPr>
        <w:t>The Minister of Public Works and Infrastructure:</w:t>
      </w:r>
    </w:p>
    <w:p w:rsidR="00062F8B" w:rsidRPr="00C55266" w:rsidRDefault="00C55266" w:rsidP="00C55266">
      <w:pPr>
        <w:pStyle w:val="ListParagraph"/>
        <w:numPr>
          <w:ilvl w:val="0"/>
          <w:numId w:val="23"/>
        </w:numPr>
        <w:spacing w:before="100" w:beforeAutospacing="1" w:after="100" w:afterAutospacing="1" w:line="276" w:lineRule="auto"/>
        <w:outlineLvl w:val="0"/>
        <w:rPr>
          <w:rFonts w:eastAsia="Calibri" w:cs="Arial"/>
          <w:b/>
          <w:sz w:val="24"/>
          <w:szCs w:val="24"/>
          <w:lang w:eastAsia="en-US"/>
        </w:rPr>
      </w:pPr>
      <w:r>
        <w:rPr>
          <w:rFonts w:eastAsia="Calibri" w:cs="Arial"/>
          <w:b/>
          <w:sz w:val="24"/>
          <w:szCs w:val="24"/>
          <w:lang w:eastAsia="en-US"/>
        </w:rPr>
        <w:t xml:space="preserve">The National Department of Public Works </w:t>
      </w:r>
      <w:r w:rsidR="004D27BA">
        <w:rPr>
          <w:rFonts w:eastAsia="Calibri" w:cs="Arial"/>
          <w:b/>
          <w:sz w:val="24"/>
          <w:szCs w:val="24"/>
          <w:lang w:eastAsia="en-US"/>
        </w:rPr>
        <w:t xml:space="preserve">and Infrastructure </w:t>
      </w:r>
      <w:r>
        <w:rPr>
          <w:rFonts w:eastAsia="Calibri" w:cs="Arial"/>
          <w:b/>
          <w:sz w:val="24"/>
          <w:szCs w:val="24"/>
          <w:lang w:eastAsia="en-US"/>
        </w:rPr>
        <w:t xml:space="preserve">(DPWI) </w:t>
      </w:r>
    </w:p>
    <w:tbl>
      <w:tblPr>
        <w:tblStyle w:val="TableGrid"/>
        <w:tblW w:w="8795" w:type="dxa"/>
        <w:tblInd w:w="846" w:type="dxa"/>
        <w:tblLook w:val="04A0"/>
      </w:tblPr>
      <w:tblGrid>
        <w:gridCol w:w="2177"/>
        <w:gridCol w:w="1478"/>
        <w:gridCol w:w="1831"/>
        <w:gridCol w:w="1478"/>
        <w:gridCol w:w="1831"/>
      </w:tblGrid>
      <w:tr w:rsidR="003546A4" w:rsidRPr="00BE1E1E" w:rsidTr="004D27BA">
        <w:trPr>
          <w:trHeight w:val="303"/>
          <w:tblHeader/>
        </w:trPr>
        <w:tc>
          <w:tcPr>
            <w:tcW w:w="2172" w:type="dxa"/>
          </w:tcPr>
          <w:p w:rsidR="00062F8B" w:rsidRPr="004D27BA" w:rsidRDefault="00062F8B" w:rsidP="004D27BA">
            <w:pPr>
              <w:jc w:val="left"/>
              <w:outlineLvl w:val="0"/>
              <w:rPr>
                <w:rFonts w:eastAsia="Calibri" w:cs="Arial"/>
                <w:b/>
                <w:szCs w:val="22"/>
                <w:lang w:eastAsia="en-US"/>
              </w:rPr>
            </w:pPr>
            <w:r w:rsidRPr="004D27BA">
              <w:rPr>
                <w:rFonts w:eastAsia="Calibri" w:cs="Arial"/>
                <w:b/>
                <w:szCs w:val="22"/>
                <w:lang w:eastAsia="en-US"/>
              </w:rPr>
              <w:t>Financial years</w:t>
            </w:r>
          </w:p>
        </w:tc>
        <w:tc>
          <w:tcPr>
            <w:tcW w:w="1654" w:type="dxa"/>
          </w:tcPr>
          <w:p w:rsidR="00062F8B" w:rsidRPr="004D27BA" w:rsidRDefault="00062F8B" w:rsidP="004D27BA">
            <w:pPr>
              <w:jc w:val="left"/>
              <w:outlineLvl w:val="0"/>
              <w:rPr>
                <w:rFonts w:eastAsia="Calibri" w:cs="Arial"/>
                <w:b/>
                <w:szCs w:val="22"/>
                <w:lang w:eastAsia="en-US"/>
              </w:rPr>
            </w:pPr>
            <w:r w:rsidRPr="004D27BA">
              <w:rPr>
                <w:rFonts w:eastAsia="Calibri" w:cs="Arial"/>
                <w:b/>
                <w:szCs w:val="22"/>
                <w:lang w:eastAsia="en-US"/>
              </w:rPr>
              <w:t>2017/2018</w:t>
            </w:r>
          </w:p>
        </w:tc>
        <w:tc>
          <w:tcPr>
            <w:tcW w:w="1656" w:type="dxa"/>
          </w:tcPr>
          <w:p w:rsidR="00062F8B" w:rsidRPr="004D27BA" w:rsidRDefault="00062F8B" w:rsidP="004D27BA">
            <w:pPr>
              <w:jc w:val="left"/>
              <w:outlineLvl w:val="0"/>
              <w:rPr>
                <w:rFonts w:eastAsia="Calibri" w:cs="Arial"/>
                <w:b/>
                <w:szCs w:val="22"/>
                <w:lang w:eastAsia="en-US"/>
              </w:rPr>
            </w:pPr>
            <w:r w:rsidRPr="004D27BA">
              <w:rPr>
                <w:rFonts w:eastAsia="Calibri" w:cs="Arial"/>
                <w:b/>
                <w:szCs w:val="22"/>
                <w:lang w:eastAsia="en-US"/>
              </w:rPr>
              <w:t>2018/2019</w:t>
            </w:r>
          </w:p>
        </w:tc>
        <w:tc>
          <w:tcPr>
            <w:tcW w:w="1656" w:type="dxa"/>
          </w:tcPr>
          <w:p w:rsidR="00062F8B" w:rsidRPr="004D27BA" w:rsidRDefault="00062F8B" w:rsidP="004D27BA">
            <w:pPr>
              <w:jc w:val="left"/>
              <w:outlineLvl w:val="0"/>
              <w:rPr>
                <w:rFonts w:eastAsia="Calibri" w:cs="Arial"/>
                <w:b/>
                <w:szCs w:val="22"/>
                <w:lang w:eastAsia="en-US"/>
              </w:rPr>
            </w:pPr>
            <w:r w:rsidRPr="004D27BA">
              <w:rPr>
                <w:rFonts w:eastAsia="Calibri" w:cs="Arial"/>
                <w:b/>
                <w:szCs w:val="22"/>
                <w:lang w:eastAsia="en-US"/>
              </w:rPr>
              <w:t>2019/2020</w:t>
            </w:r>
          </w:p>
        </w:tc>
        <w:tc>
          <w:tcPr>
            <w:tcW w:w="1657" w:type="dxa"/>
          </w:tcPr>
          <w:p w:rsidR="00062F8B" w:rsidRPr="004D27BA" w:rsidRDefault="00062F8B" w:rsidP="004D27BA">
            <w:pPr>
              <w:jc w:val="left"/>
              <w:outlineLvl w:val="0"/>
              <w:rPr>
                <w:rFonts w:eastAsia="Calibri" w:cs="Arial"/>
                <w:b/>
                <w:szCs w:val="22"/>
                <w:lang w:eastAsia="en-US"/>
              </w:rPr>
            </w:pPr>
            <w:r w:rsidRPr="004D27BA">
              <w:rPr>
                <w:rFonts w:eastAsia="Calibri" w:cs="Arial"/>
                <w:b/>
                <w:szCs w:val="22"/>
                <w:lang w:eastAsia="en-US"/>
              </w:rPr>
              <w:t>2020/2021</w:t>
            </w:r>
          </w:p>
        </w:tc>
      </w:tr>
      <w:tr w:rsidR="003546A4" w:rsidTr="004D27BA">
        <w:trPr>
          <w:trHeight w:val="270"/>
        </w:trPr>
        <w:tc>
          <w:tcPr>
            <w:tcW w:w="2172" w:type="dxa"/>
          </w:tcPr>
          <w:p w:rsidR="00062F8B" w:rsidRPr="004D27BA" w:rsidRDefault="00062F8B" w:rsidP="004D27BA">
            <w:pPr>
              <w:pStyle w:val="ListParagraph"/>
              <w:numPr>
                <w:ilvl w:val="0"/>
                <w:numId w:val="22"/>
              </w:numPr>
              <w:jc w:val="left"/>
              <w:outlineLvl w:val="0"/>
              <w:rPr>
                <w:rFonts w:eastAsia="Calibri" w:cs="Arial"/>
                <w:szCs w:val="22"/>
                <w:lang w:eastAsia="en-US"/>
              </w:rPr>
            </w:pPr>
            <w:r w:rsidRPr="004D27BA">
              <w:rPr>
                <w:rFonts w:eastAsia="Calibri" w:cs="Arial"/>
                <w:szCs w:val="22"/>
                <w:lang w:eastAsia="en-US"/>
              </w:rPr>
              <w:t>Financial misconduct</w:t>
            </w:r>
          </w:p>
          <w:p w:rsidR="002215D8" w:rsidRPr="004D27BA" w:rsidRDefault="002215D8" w:rsidP="004D27BA">
            <w:pPr>
              <w:pStyle w:val="ListParagraph"/>
              <w:jc w:val="left"/>
              <w:outlineLvl w:val="0"/>
              <w:rPr>
                <w:rFonts w:eastAsia="Calibri" w:cs="Arial"/>
                <w:szCs w:val="22"/>
                <w:lang w:eastAsia="en-US"/>
              </w:rPr>
            </w:pPr>
          </w:p>
          <w:p w:rsidR="00062F8B" w:rsidRPr="004D27BA" w:rsidRDefault="00062F8B" w:rsidP="004D27BA">
            <w:pPr>
              <w:pStyle w:val="ListParagraph"/>
              <w:numPr>
                <w:ilvl w:val="0"/>
                <w:numId w:val="22"/>
              </w:numPr>
              <w:jc w:val="left"/>
              <w:outlineLvl w:val="0"/>
              <w:rPr>
                <w:rFonts w:eastAsia="Calibri" w:cs="Arial"/>
                <w:szCs w:val="22"/>
                <w:lang w:eastAsia="en-US"/>
              </w:rPr>
            </w:pPr>
            <w:r w:rsidRPr="004D27BA">
              <w:rPr>
                <w:rFonts w:eastAsia="Calibri" w:cs="Arial"/>
                <w:szCs w:val="22"/>
                <w:lang w:eastAsia="en-US"/>
              </w:rPr>
              <w:t>Irregular expenditure</w:t>
            </w:r>
          </w:p>
          <w:p w:rsidR="002215D8" w:rsidRPr="004D27BA" w:rsidRDefault="002215D8" w:rsidP="004D27BA">
            <w:pPr>
              <w:pStyle w:val="ListParagraph"/>
              <w:jc w:val="left"/>
              <w:rPr>
                <w:rFonts w:eastAsia="Calibri" w:cs="Arial"/>
                <w:szCs w:val="22"/>
                <w:lang w:eastAsia="en-US"/>
              </w:rPr>
            </w:pPr>
          </w:p>
          <w:p w:rsidR="002215D8" w:rsidRPr="004D27BA" w:rsidRDefault="002215D8" w:rsidP="004D27BA">
            <w:pPr>
              <w:pStyle w:val="ListParagraph"/>
              <w:jc w:val="left"/>
              <w:outlineLvl w:val="0"/>
              <w:rPr>
                <w:rFonts w:eastAsia="Calibri" w:cs="Arial"/>
                <w:szCs w:val="22"/>
                <w:lang w:eastAsia="en-US"/>
              </w:rPr>
            </w:pPr>
          </w:p>
          <w:p w:rsidR="003546A4" w:rsidRPr="004D27BA" w:rsidRDefault="003546A4" w:rsidP="004D27BA">
            <w:pPr>
              <w:pStyle w:val="ListParagraph"/>
              <w:jc w:val="left"/>
              <w:outlineLvl w:val="0"/>
              <w:rPr>
                <w:rFonts w:eastAsia="Calibri" w:cs="Arial"/>
                <w:szCs w:val="22"/>
                <w:lang w:eastAsia="en-US"/>
              </w:rPr>
            </w:pPr>
          </w:p>
          <w:p w:rsidR="003546A4" w:rsidRPr="004D27BA" w:rsidRDefault="003546A4" w:rsidP="004D27BA">
            <w:pPr>
              <w:pStyle w:val="ListParagraph"/>
              <w:jc w:val="left"/>
              <w:outlineLvl w:val="0"/>
              <w:rPr>
                <w:rFonts w:eastAsia="Calibri" w:cs="Arial"/>
                <w:szCs w:val="22"/>
                <w:lang w:eastAsia="en-US"/>
              </w:rPr>
            </w:pPr>
          </w:p>
          <w:p w:rsidR="003546A4" w:rsidRPr="004D27BA" w:rsidRDefault="003546A4" w:rsidP="004D27BA">
            <w:pPr>
              <w:pStyle w:val="ListParagraph"/>
              <w:jc w:val="left"/>
              <w:outlineLvl w:val="0"/>
              <w:rPr>
                <w:rFonts w:eastAsia="Calibri" w:cs="Arial"/>
                <w:szCs w:val="22"/>
                <w:lang w:eastAsia="en-US"/>
              </w:rPr>
            </w:pPr>
          </w:p>
          <w:p w:rsidR="003546A4" w:rsidRPr="004D27BA" w:rsidRDefault="003546A4" w:rsidP="004D27BA">
            <w:pPr>
              <w:pStyle w:val="ListParagraph"/>
              <w:jc w:val="left"/>
              <w:outlineLvl w:val="0"/>
              <w:rPr>
                <w:rFonts w:eastAsia="Calibri" w:cs="Arial"/>
                <w:szCs w:val="22"/>
                <w:lang w:eastAsia="en-US"/>
              </w:rPr>
            </w:pPr>
          </w:p>
          <w:p w:rsidR="00062F8B" w:rsidRPr="004D27BA" w:rsidRDefault="00062F8B" w:rsidP="004D27BA">
            <w:pPr>
              <w:pStyle w:val="ListParagraph"/>
              <w:numPr>
                <w:ilvl w:val="0"/>
                <w:numId w:val="22"/>
              </w:numPr>
              <w:jc w:val="left"/>
              <w:outlineLvl w:val="0"/>
              <w:rPr>
                <w:rFonts w:eastAsia="Calibri" w:cs="Arial"/>
                <w:szCs w:val="22"/>
                <w:lang w:eastAsia="en-US"/>
              </w:rPr>
            </w:pPr>
            <w:r w:rsidRPr="004D27BA">
              <w:rPr>
                <w:rFonts w:eastAsia="Calibri" w:cs="Arial"/>
                <w:szCs w:val="22"/>
                <w:lang w:eastAsia="en-US"/>
              </w:rPr>
              <w:t>F</w:t>
            </w:r>
            <w:r w:rsidR="00EF2A17" w:rsidRPr="004D27BA">
              <w:rPr>
                <w:rFonts w:eastAsia="Calibri" w:cs="Arial"/>
                <w:szCs w:val="22"/>
                <w:lang w:eastAsia="en-US"/>
              </w:rPr>
              <w:t xml:space="preserve">ailure </w:t>
            </w:r>
            <w:r w:rsidRPr="004D27BA">
              <w:rPr>
                <w:rFonts w:eastAsia="Calibri" w:cs="Arial"/>
                <w:szCs w:val="22"/>
                <w:lang w:eastAsia="en-US"/>
              </w:rPr>
              <w:t>to comply with procurement procedures,</w:t>
            </w:r>
          </w:p>
        </w:tc>
        <w:tc>
          <w:tcPr>
            <w:tcW w:w="1654" w:type="dxa"/>
          </w:tcPr>
          <w:p w:rsidR="00062F8B" w:rsidRPr="004D27BA" w:rsidRDefault="000F3EE8" w:rsidP="004D27BA">
            <w:pPr>
              <w:jc w:val="left"/>
              <w:outlineLvl w:val="0"/>
              <w:rPr>
                <w:rFonts w:eastAsia="Calibri" w:cs="Arial"/>
                <w:szCs w:val="22"/>
                <w:lang w:eastAsia="en-US"/>
              </w:rPr>
            </w:pPr>
            <w:r w:rsidRPr="004D27BA">
              <w:rPr>
                <w:rFonts w:eastAsia="Calibri" w:cs="Arial"/>
                <w:b/>
                <w:szCs w:val="22"/>
                <w:lang w:eastAsia="en-US"/>
              </w:rPr>
              <w:lastRenderedPageBreak/>
              <w:t>43</w:t>
            </w:r>
            <w:r w:rsidR="001615DA" w:rsidRPr="004D27BA">
              <w:rPr>
                <w:rFonts w:eastAsia="Calibri" w:cs="Arial"/>
                <w:szCs w:val="22"/>
                <w:lang w:eastAsia="en-US"/>
              </w:rPr>
              <w:t xml:space="preserve"> employees found guilty</w:t>
            </w:r>
          </w:p>
          <w:p w:rsidR="004D27BA" w:rsidRDefault="004D27BA" w:rsidP="004D27BA">
            <w:pPr>
              <w:jc w:val="left"/>
              <w:outlineLvl w:val="0"/>
              <w:rPr>
                <w:rFonts w:eastAsia="Calibri" w:cs="Arial"/>
                <w:b/>
                <w:szCs w:val="22"/>
                <w:lang w:eastAsia="en-US"/>
              </w:rPr>
            </w:pPr>
          </w:p>
          <w:p w:rsidR="002215D8" w:rsidRPr="004D27BA" w:rsidRDefault="001615DA" w:rsidP="004D27BA">
            <w:pPr>
              <w:jc w:val="left"/>
              <w:outlineLvl w:val="0"/>
              <w:rPr>
                <w:rFonts w:eastAsia="Calibri" w:cs="Arial"/>
                <w:szCs w:val="22"/>
                <w:lang w:eastAsia="en-US"/>
              </w:rPr>
            </w:pPr>
            <w:r w:rsidRPr="004D27BA">
              <w:rPr>
                <w:rFonts w:eastAsia="Calibri" w:cs="Arial"/>
                <w:b/>
                <w:szCs w:val="22"/>
                <w:lang w:eastAsia="en-US"/>
              </w:rPr>
              <w:t>26</w:t>
            </w:r>
            <w:r w:rsidR="003546A4" w:rsidRPr="004D27BA">
              <w:rPr>
                <w:rFonts w:eastAsia="Calibri" w:cs="Arial"/>
                <w:szCs w:val="22"/>
                <w:lang w:eastAsia="en-US"/>
              </w:rPr>
              <w:t xml:space="preserve">out of </w:t>
            </w:r>
            <w:r w:rsidR="003546A4" w:rsidRPr="004D27BA">
              <w:rPr>
                <w:rFonts w:eastAsia="Calibri" w:cs="Arial"/>
                <w:b/>
                <w:szCs w:val="22"/>
                <w:lang w:eastAsia="en-US"/>
              </w:rPr>
              <w:t>43</w:t>
            </w:r>
            <w:r w:rsidR="003546A4" w:rsidRPr="004D27BA">
              <w:rPr>
                <w:rFonts w:eastAsia="Calibri" w:cs="Arial"/>
                <w:szCs w:val="22"/>
                <w:lang w:eastAsia="en-US"/>
              </w:rPr>
              <w:t xml:space="preserve"> employees reported above </w:t>
            </w:r>
            <w:r w:rsidR="003970FB">
              <w:rPr>
                <w:rFonts w:eastAsia="Calibri" w:cs="Arial"/>
                <w:szCs w:val="22"/>
                <w:lang w:eastAsia="en-US"/>
              </w:rPr>
              <w:lastRenderedPageBreak/>
              <w:t xml:space="preserve">committed </w:t>
            </w:r>
            <w:r w:rsidR="003546A4" w:rsidRPr="004D27BA">
              <w:rPr>
                <w:rFonts w:eastAsia="Calibri" w:cs="Arial"/>
                <w:szCs w:val="22"/>
                <w:lang w:eastAsia="en-US"/>
              </w:rPr>
              <w:t>irregular expenditure</w:t>
            </w:r>
          </w:p>
          <w:p w:rsidR="004D27BA" w:rsidRDefault="004D27BA" w:rsidP="004D27BA">
            <w:pPr>
              <w:jc w:val="left"/>
              <w:outlineLvl w:val="0"/>
              <w:rPr>
                <w:rFonts w:eastAsia="Calibri" w:cs="Arial"/>
                <w:b/>
                <w:szCs w:val="22"/>
                <w:lang w:eastAsia="en-US"/>
              </w:rPr>
            </w:pPr>
          </w:p>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t>2</w:t>
            </w:r>
            <w:r w:rsidR="0078198F" w:rsidRPr="004D27BA">
              <w:rPr>
                <w:rFonts w:eastAsia="Calibri" w:cs="Arial"/>
                <w:b/>
                <w:szCs w:val="22"/>
                <w:lang w:eastAsia="en-US"/>
              </w:rPr>
              <w:t>4</w:t>
            </w:r>
            <w:r w:rsidR="003546A4" w:rsidRPr="004D27BA">
              <w:rPr>
                <w:rFonts w:eastAsia="Calibri" w:cs="Arial"/>
                <w:szCs w:val="22"/>
                <w:lang w:eastAsia="en-US"/>
              </w:rPr>
              <w:t xml:space="preserve">out of </w:t>
            </w:r>
            <w:r w:rsidR="003546A4" w:rsidRPr="004D27BA">
              <w:rPr>
                <w:rFonts w:eastAsia="Calibri" w:cs="Arial"/>
                <w:b/>
                <w:szCs w:val="22"/>
                <w:lang w:eastAsia="en-US"/>
              </w:rPr>
              <w:t>43</w:t>
            </w:r>
            <w:r w:rsidR="003546A4" w:rsidRPr="004D27BA">
              <w:rPr>
                <w:rFonts w:eastAsia="Calibri" w:cs="Arial"/>
                <w:szCs w:val="22"/>
                <w:lang w:eastAsia="en-US"/>
              </w:rPr>
              <w:t xml:space="preserve"> employees reported above found guilty for non-compliance with procurement procedures</w:t>
            </w:r>
          </w:p>
        </w:tc>
        <w:tc>
          <w:tcPr>
            <w:tcW w:w="1656" w:type="dxa"/>
          </w:tcPr>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lastRenderedPageBreak/>
              <w:t>5</w:t>
            </w:r>
            <w:r w:rsidR="005D7C1C" w:rsidRPr="004D27BA">
              <w:rPr>
                <w:rFonts w:eastAsia="Calibri" w:cs="Arial"/>
                <w:b/>
                <w:szCs w:val="22"/>
                <w:lang w:eastAsia="en-US"/>
              </w:rPr>
              <w:t>0</w:t>
            </w:r>
            <w:r w:rsidR="001615DA" w:rsidRPr="004D27BA">
              <w:rPr>
                <w:rFonts w:eastAsia="Calibri" w:cs="Arial"/>
                <w:szCs w:val="22"/>
                <w:lang w:eastAsia="en-US"/>
              </w:rPr>
              <w:t>employees found guilty</w:t>
            </w:r>
          </w:p>
          <w:p w:rsidR="004D27BA" w:rsidRDefault="004D27BA" w:rsidP="004D27BA">
            <w:pPr>
              <w:jc w:val="left"/>
              <w:outlineLvl w:val="0"/>
              <w:rPr>
                <w:rFonts w:eastAsia="Calibri" w:cs="Arial"/>
                <w:b/>
                <w:szCs w:val="22"/>
                <w:lang w:eastAsia="en-US"/>
              </w:rPr>
            </w:pPr>
          </w:p>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t>40</w:t>
            </w:r>
            <w:r w:rsidR="00D624FC" w:rsidRPr="004D27BA">
              <w:rPr>
                <w:rFonts w:eastAsia="Calibri" w:cs="Arial"/>
                <w:szCs w:val="22"/>
                <w:lang w:eastAsia="en-US"/>
              </w:rPr>
              <w:t xml:space="preserve"> out of </w:t>
            </w:r>
            <w:r w:rsidR="00D624FC" w:rsidRPr="004D27BA">
              <w:rPr>
                <w:rFonts w:eastAsia="Calibri" w:cs="Arial"/>
                <w:b/>
                <w:szCs w:val="22"/>
                <w:lang w:eastAsia="en-US"/>
              </w:rPr>
              <w:t>50</w:t>
            </w:r>
            <w:r w:rsidR="001615DA" w:rsidRPr="004D27BA">
              <w:rPr>
                <w:rFonts w:eastAsia="Calibri" w:cs="Arial"/>
                <w:szCs w:val="22"/>
                <w:lang w:eastAsia="en-US"/>
              </w:rPr>
              <w:t xml:space="preserve">employees </w:t>
            </w:r>
            <w:r w:rsidR="00D624FC" w:rsidRPr="004D27BA">
              <w:rPr>
                <w:rFonts w:eastAsia="Calibri" w:cs="Arial"/>
                <w:szCs w:val="22"/>
                <w:lang w:eastAsia="en-US"/>
              </w:rPr>
              <w:t>reported above</w:t>
            </w:r>
            <w:r w:rsidR="003970FB">
              <w:rPr>
                <w:rFonts w:eastAsia="Calibri" w:cs="Arial"/>
                <w:szCs w:val="22"/>
                <w:lang w:eastAsia="en-US"/>
              </w:rPr>
              <w:t xml:space="preserve">committed </w:t>
            </w:r>
            <w:r w:rsidR="001615DA" w:rsidRPr="004D27BA">
              <w:rPr>
                <w:rFonts w:eastAsia="Calibri" w:cs="Arial"/>
                <w:szCs w:val="22"/>
                <w:lang w:eastAsia="en-US"/>
              </w:rPr>
              <w:t xml:space="preserve">irregular </w:t>
            </w:r>
            <w:r w:rsidR="001615DA" w:rsidRPr="004D27BA">
              <w:rPr>
                <w:rFonts w:eastAsia="Calibri" w:cs="Arial"/>
                <w:szCs w:val="22"/>
                <w:lang w:eastAsia="en-US"/>
              </w:rPr>
              <w:lastRenderedPageBreak/>
              <w:t>expenditure</w:t>
            </w:r>
          </w:p>
          <w:p w:rsidR="004D27BA" w:rsidRDefault="004D27BA" w:rsidP="004D27BA">
            <w:pPr>
              <w:jc w:val="left"/>
              <w:outlineLvl w:val="0"/>
              <w:rPr>
                <w:rFonts w:eastAsia="Calibri" w:cs="Arial"/>
                <w:b/>
                <w:szCs w:val="22"/>
                <w:lang w:eastAsia="en-US"/>
              </w:rPr>
            </w:pPr>
          </w:p>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t>3</w:t>
            </w:r>
            <w:r w:rsidR="005D7C1C" w:rsidRPr="004D27BA">
              <w:rPr>
                <w:rFonts w:eastAsia="Calibri" w:cs="Arial"/>
                <w:b/>
                <w:szCs w:val="22"/>
                <w:lang w:eastAsia="en-US"/>
              </w:rPr>
              <w:t>5</w:t>
            </w:r>
            <w:r w:rsidR="00D624FC" w:rsidRPr="004D27BA">
              <w:rPr>
                <w:rFonts w:eastAsia="Calibri" w:cs="Arial"/>
                <w:szCs w:val="22"/>
                <w:lang w:eastAsia="en-US"/>
              </w:rPr>
              <w:t xml:space="preserve"> out of </w:t>
            </w:r>
            <w:r w:rsidR="00D624FC" w:rsidRPr="004D27BA">
              <w:rPr>
                <w:rFonts w:eastAsia="Calibri" w:cs="Arial"/>
                <w:b/>
                <w:szCs w:val="22"/>
                <w:lang w:eastAsia="en-US"/>
              </w:rPr>
              <w:t>50</w:t>
            </w:r>
            <w:r w:rsidR="003546A4" w:rsidRPr="004D27BA">
              <w:rPr>
                <w:rFonts w:eastAsia="Calibri" w:cs="Arial"/>
                <w:szCs w:val="22"/>
                <w:lang w:eastAsia="en-US"/>
              </w:rPr>
              <w:t xml:space="preserve">employees </w:t>
            </w:r>
            <w:r w:rsidR="00D624FC" w:rsidRPr="004D27BA">
              <w:rPr>
                <w:rFonts w:eastAsia="Calibri" w:cs="Arial"/>
                <w:szCs w:val="22"/>
                <w:lang w:eastAsia="en-US"/>
              </w:rPr>
              <w:t>reported above</w:t>
            </w:r>
            <w:r w:rsidR="003546A4" w:rsidRPr="004D27BA">
              <w:rPr>
                <w:rFonts w:eastAsia="Calibri" w:cs="Arial"/>
                <w:szCs w:val="22"/>
                <w:lang w:eastAsia="en-US"/>
              </w:rPr>
              <w:t xml:space="preserve"> found guilty of non-compliance to procurement procedures</w:t>
            </w:r>
          </w:p>
          <w:p w:rsidR="00062F8B" w:rsidRPr="004D27BA" w:rsidRDefault="00062F8B" w:rsidP="004D27BA">
            <w:pPr>
              <w:jc w:val="left"/>
              <w:outlineLvl w:val="0"/>
              <w:rPr>
                <w:rFonts w:eastAsia="Calibri" w:cs="Arial"/>
                <w:szCs w:val="22"/>
                <w:lang w:eastAsia="en-US"/>
              </w:rPr>
            </w:pPr>
          </w:p>
        </w:tc>
        <w:tc>
          <w:tcPr>
            <w:tcW w:w="1656" w:type="dxa"/>
          </w:tcPr>
          <w:p w:rsidR="00062F8B" w:rsidRPr="004D27BA" w:rsidRDefault="005D7C1C" w:rsidP="004D27BA">
            <w:pPr>
              <w:jc w:val="left"/>
              <w:outlineLvl w:val="0"/>
              <w:rPr>
                <w:rFonts w:eastAsia="Calibri" w:cs="Arial"/>
                <w:szCs w:val="22"/>
                <w:lang w:eastAsia="en-US"/>
              </w:rPr>
            </w:pPr>
            <w:r w:rsidRPr="004D27BA">
              <w:rPr>
                <w:rFonts w:eastAsia="Calibri" w:cs="Arial"/>
                <w:b/>
                <w:szCs w:val="22"/>
                <w:lang w:eastAsia="en-US"/>
              </w:rPr>
              <w:lastRenderedPageBreak/>
              <w:t>27</w:t>
            </w:r>
            <w:r w:rsidR="001615DA" w:rsidRPr="004D27BA">
              <w:rPr>
                <w:rFonts w:eastAsia="Calibri" w:cs="Arial"/>
                <w:szCs w:val="22"/>
                <w:lang w:eastAsia="en-US"/>
              </w:rPr>
              <w:t xml:space="preserve"> employees  found guilty</w:t>
            </w:r>
          </w:p>
          <w:p w:rsidR="004D27BA" w:rsidRDefault="004D27BA" w:rsidP="004D27BA">
            <w:pPr>
              <w:jc w:val="left"/>
              <w:outlineLvl w:val="0"/>
              <w:rPr>
                <w:rFonts w:eastAsia="Calibri" w:cs="Arial"/>
                <w:b/>
                <w:szCs w:val="22"/>
                <w:lang w:eastAsia="en-US"/>
              </w:rPr>
            </w:pPr>
          </w:p>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t>10</w:t>
            </w:r>
            <w:r w:rsidR="001615DA" w:rsidRPr="004D27BA">
              <w:rPr>
                <w:rFonts w:eastAsia="Calibri" w:cs="Arial"/>
                <w:szCs w:val="22"/>
                <w:lang w:eastAsia="en-US"/>
              </w:rPr>
              <w:t xml:space="preserve"> out of </w:t>
            </w:r>
            <w:r w:rsidR="001615DA" w:rsidRPr="004D27BA">
              <w:rPr>
                <w:rFonts w:eastAsia="Calibri" w:cs="Arial"/>
                <w:b/>
                <w:szCs w:val="22"/>
                <w:lang w:eastAsia="en-US"/>
              </w:rPr>
              <w:t>27</w:t>
            </w:r>
            <w:r w:rsidR="001615DA" w:rsidRPr="004D27BA">
              <w:rPr>
                <w:rFonts w:eastAsia="Calibri" w:cs="Arial"/>
                <w:szCs w:val="22"/>
                <w:lang w:eastAsia="en-US"/>
              </w:rPr>
              <w:t xml:space="preserve"> employees reported above </w:t>
            </w:r>
            <w:r w:rsidR="003970FB">
              <w:rPr>
                <w:rFonts w:eastAsia="Calibri" w:cs="Arial"/>
                <w:szCs w:val="22"/>
                <w:lang w:eastAsia="en-US"/>
              </w:rPr>
              <w:lastRenderedPageBreak/>
              <w:t xml:space="preserve">committed </w:t>
            </w:r>
            <w:r w:rsidR="001615DA" w:rsidRPr="004D27BA">
              <w:rPr>
                <w:rFonts w:eastAsia="Calibri" w:cs="Arial"/>
                <w:szCs w:val="22"/>
                <w:lang w:eastAsia="en-US"/>
              </w:rPr>
              <w:t>irregular expenditure</w:t>
            </w:r>
          </w:p>
          <w:p w:rsidR="004D27BA" w:rsidRDefault="004D27BA" w:rsidP="004D27BA">
            <w:pPr>
              <w:jc w:val="left"/>
              <w:outlineLvl w:val="0"/>
              <w:rPr>
                <w:rFonts w:eastAsia="Calibri" w:cs="Arial"/>
                <w:b/>
                <w:szCs w:val="22"/>
                <w:lang w:eastAsia="en-US"/>
              </w:rPr>
            </w:pPr>
          </w:p>
          <w:p w:rsidR="00062F8B" w:rsidRPr="004D27BA" w:rsidRDefault="000F0E07" w:rsidP="004D27BA">
            <w:pPr>
              <w:jc w:val="left"/>
              <w:outlineLvl w:val="0"/>
              <w:rPr>
                <w:rFonts w:eastAsia="Calibri" w:cs="Arial"/>
                <w:szCs w:val="22"/>
                <w:lang w:eastAsia="en-US"/>
              </w:rPr>
            </w:pPr>
            <w:r w:rsidRPr="004D27BA">
              <w:rPr>
                <w:rFonts w:eastAsia="Calibri" w:cs="Arial"/>
                <w:b/>
                <w:szCs w:val="22"/>
                <w:lang w:eastAsia="en-US"/>
              </w:rPr>
              <w:t>10</w:t>
            </w:r>
            <w:r w:rsidR="001615DA" w:rsidRPr="004D27BA">
              <w:rPr>
                <w:rFonts w:eastAsia="Calibri" w:cs="Arial"/>
                <w:szCs w:val="22"/>
                <w:lang w:eastAsia="en-US"/>
              </w:rPr>
              <w:t xml:space="preserve"> out of </w:t>
            </w:r>
            <w:r w:rsidR="001615DA" w:rsidRPr="004D27BA">
              <w:rPr>
                <w:rFonts w:eastAsia="Calibri" w:cs="Arial"/>
                <w:b/>
                <w:szCs w:val="22"/>
                <w:lang w:eastAsia="en-US"/>
              </w:rPr>
              <w:t>27</w:t>
            </w:r>
            <w:r w:rsidR="001615DA" w:rsidRPr="004D27BA">
              <w:rPr>
                <w:rFonts w:eastAsia="Calibri" w:cs="Arial"/>
                <w:szCs w:val="22"/>
                <w:lang w:eastAsia="en-US"/>
              </w:rPr>
              <w:t xml:space="preserve"> reported above found guilty for non-compliance with procurement procedures</w:t>
            </w:r>
          </w:p>
          <w:p w:rsidR="00062F8B" w:rsidRPr="004D27BA" w:rsidRDefault="00062F8B" w:rsidP="004D27BA">
            <w:pPr>
              <w:jc w:val="left"/>
              <w:outlineLvl w:val="0"/>
              <w:rPr>
                <w:rFonts w:eastAsia="Calibri" w:cs="Arial"/>
                <w:szCs w:val="22"/>
                <w:lang w:eastAsia="en-US"/>
              </w:rPr>
            </w:pPr>
          </w:p>
        </w:tc>
        <w:tc>
          <w:tcPr>
            <w:tcW w:w="1657" w:type="dxa"/>
          </w:tcPr>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lastRenderedPageBreak/>
              <w:t>7</w:t>
            </w:r>
            <w:r w:rsidR="001615DA" w:rsidRPr="004D27BA">
              <w:rPr>
                <w:rFonts w:eastAsia="Calibri" w:cs="Arial"/>
                <w:szCs w:val="22"/>
                <w:lang w:eastAsia="en-US"/>
              </w:rPr>
              <w:t xml:space="preserve"> employees found guilty</w:t>
            </w:r>
          </w:p>
          <w:p w:rsidR="004D27BA" w:rsidRDefault="004D27BA" w:rsidP="004D27BA">
            <w:pPr>
              <w:jc w:val="left"/>
              <w:outlineLvl w:val="0"/>
              <w:rPr>
                <w:rFonts w:eastAsia="Calibri" w:cs="Arial"/>
                <w:b/>
                <w:szCs w:val="22"/>
                <w:lang w:eastAsia="en-US"/>
              </w:rPr>
            </w:pPr>
          </w:p>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t>2</w:t>
            </w:r>
            <w:r w:rsidR="00D624FC" w:rsidRPr="004D27BA">
              <w:rPr>
                <w:rFonts w:eastAsia="Calibri" w:cs="Arial"/>
                <w:szCs w:val="22"/>
                <w:lang w:eastAsia="en-US"/>
              </w:rPr>
              <w:t xml:space="preserve"> out of </w:t>
            </w:r>
            <w:r w:rsidR="00D624FC" w:rsidRPr="004D27BA">
              <w:rPr>
                <w:rFonts w:eastAsia="Calibri" w:cs="Arial"/>
                <w:b/>
                <w:szCs w:val="22"/>
                <w:lang w:eastAsia="en-US"/>
              </w:rPr>
              <w:t>7</w:t>
            </w:r>
            <w:r w:rsidR="003546A4" w:rsidRPr="004D27BA">
              <w:rPr>
                <w:rFonts w:eastAsia="Calibri" w:cs="Arial"/>
                <w:szCs w:val="22"/>
                <w:lang w:eastAsia="en-US"/>
              </w:rPr>
              <w:t xml:space="preserve"> employees </w:t>
            </w:r>
            <w:r w:rsidR="00D624FC" w:rsidRPr="004D27BA">
              <w:rPr>
                <w:rFonts w:eastAsia="Calibri" w:cs="Arial"/>
                <w:szCs w:val="22"/>
                <w:lang w:eastAsia="en-US"/>
              </w:rPr>
              <w:t>reported above</w:t>
            </w:r>
            <w:r w:rsidR="003970FB">
              <w:rPr>
                <w:rFonts w:eastAsia="Calibri" w:cs="Arial"/>
                <w:szCs w:val="22"/>
                <w:lang w:eastAsia="en-US"/>
              </w:rPr>
              <w:t xml:space="preserve">committed </w:t>
            </w:r>
            <w:r w:rsidR="003546A4" w:rsidRPr="004D27BA">
              <w:rPr>
                <w:rFonts w:eastAsia="Calibri" w:cs="Arial"/>
                <w:szCs w:val="22"/>
                <w:lang w:eastAsia="en-US"/>
              </w:rPr>
              <w:t xml:space="preserve">irregular </w:t>
            </w:r>
            <w:r w:rsidR="003546A4" w:rsidRPr="004D27BA">
              <w:rPr>
                <w:rFonts w:eastAsia="Calibri" w:cs="Arial"/>
                <w:szCs w:val="22"/>
                <w:lang w:eastAsia="en-US"/>
              </w:rPr>
              <w:lastRenderedPageBreak/>
              <w:t>expenditure</w:t>
            </w:r>
          </w:p>
          <w:p w:rsidR="004D27BA" w:rsidRDefault="004D27BA" w:rsidP="004D27BA">
            <w:pPr>
              <w:jc w:val="left"/>
              <w:outlineLvl w:val="0"/>
              <w:rPr>
                <w:rFonts w:eastAsia="Calibri" w:cs="Arial"/>
                <w:b/>
                <w:szCs w:val="22"/>
                <w:lang w:eastAsia="en-US"/>
              </w:rPr>
            </w:pPr>
          </w:p>
          <w:p w:rsidR="00062F8B" w:rsidRPr="004D27BA" w:rsidRDefault="00062F8B" w:rsidP="004D27BA">
            <w:pPr>
              <w:jc w:val="left"/>
              <w:outlineLvl w:val="0"/>
              <w:rPr>
                <w:rFonts w:eastAsia="Calibri" w:cs="Arial"/>
                <w:szCs w:val="22"/>
                <w:lang w:eastAsia="en-US"/>
              </w:rPr>
            </w:pPr>
            <w:r w:rsidRPr="004D27BA">
              <w:rPr>
                <w:rFonts w:eastAsia="Calibri" w:cs="Arial"/>
                <w:b/>
                <w:szCs w:val="22"/>
                <w:lang w:eastAsia="en-US"/>
              </w:rPr>
              <w:t>1</w:t>
            </w:r>
            <w:r w:rsidR="00D624FC" w:rsidRPr="004D27BA">
              <w:rPr>
                <w:rFonts w:eastAsia="Calibri" w:cs="Arial"/>
                <w:szCs w:val="22"/>
                <w:lang w:eastAsia="en-US"/>
              </w:rPr>
              <w:t xml:space="preserve"> out of </w:t>
            </w:r>
            <w:r w:rsidR="00D624FC" w:rsidRPr="004D27BA">
              <w:rPr>
                <w:rFonts w:eastAsia="Calibri" w:cs="Arial"/>
                <w:b/>
                <w:szCs w:val="22"/>
                <w:lang w:eastAsia="en-US"/>
              </w:rPr>
              <w:t>7</w:t>
            </w:r>
            <w:r w:rsidR="003546A4" w:rsidRPr="004D27BA">
              <w:rPr>
                <w:rFonts w:eastAsia="Calibri" w:cs="Arial"/>
                <w:szCs w:val="22"/>
                <w:lang w:eastAsia="en-US"/>
              </w:rPr>
              <w:t xml:space="preserve">employees </w:t>
            </w:r>
            <w:r w:rsidR="00D624FC" w:rsidRPr="004D27BA">
              <w:rPr>
                <w:rFonts w:eastAsia="Calibri" w:cs="Arial"/>
                <w:szCs w:val="22"/>
                <w:lang w:eastAsia="en-US"/>
              </w:rPr>
              <w:t>reported above</w:t>
            </w:r>
            <w:r w:rsidR="003546A4" w:rsidRPr="004D27BA">
              <w:rPr>
                <w:rFonts w:eastAsia="Calibri" w:cs="Arial"/>
                <w:szCs w:val="22"/>
                <w:lang w:eastAsia="en-US"/>
              </w:rPr>
              <w:t xml:space="preserve"> found guilty of non-compliance with procurement procedures</w:t>
            </w:r>
          </w:p>
        </w:tc>
      </w:tr>
      <w:tr w:rsidR="00EF2A17" w:rsidTr="004D27BA">
        <w:trPr>
          <w:trHeight w:val="177"/>
        </w:trPr>
        <w:tc>
          <w:tcPr>
            <w:tcW w:w="2172" w:type="dxa"/>
          </w:tcPr>
          <w:p w:rsidR="00EF2A17" w:rsidRPr="004D27BA" w:rsidRDefault="00EF2A17" w:rsidP="004D27BA">
            <w:pPr>
              <w:pStyle w:val="ListParagraph"/>
              <w:numPr>
                <w:ilvl w:val="0"/>
                <w:numId w:val="22"/>
              </w:numPr>
              <w:jc w:val="left"/>
              <w:outlineLvl w:val="0"/>
              <w:rPr>
                <w:rFonts w:eastAsia="Calibri" w:cs="Arial"/>
                <w:szCs w:val="22"/>
                <w:lang w:eastAsia="en-US"/>
              </w:rPr>
            </w:pPr>
            <w:r w:rsidRPr="004D27BA">
              <w:rPr>
                <w:rFonts w:eastAsia="Calibri" w:cs="Arial"/>
                <w:szCs w:val="22"/>
                <w:lang w:eastAsia="en-US"/>
              </w:rPr>
              <w:lastRenderedPageBreak/>
              <w:t>Abuse of sick leave</w:t>
            </w:r>
          </w:p>
        </w:tc>
        <w:tc>
          <w:tcPr>
            <w:tcW w:w="1654" w:type="dxa"/>
          </w:tcPr>
          <w:p w:rsidR="00EF2A17" w:rsidRPr="004D27BA" w:rsidRDefault="00EF2A17" w:rsidP="004D27BA">
            <w:pPr>
              <w:jc w:val="left"/>
              <w:rPr>
                <w:szCs w:val="22"/>
              </w:rPr>
            </w:pPr>
            <w:r w:rsidRPr="004D27BA">
              <w:rPr>
                <w:rFonts w:eastAsia="Calibri" w:cs="Arial"/>
                <w:b/>
                <w:szCs w:val="22"/>
                <w:lang w:eastAsia="en-US"/>
              </w:rPr>
              <w:t>0</w:t>
            </w:r>
          </w:p>
        </w:tc>
        <w:tc>
          <w:tcPr>
            <w:tcW w:w="1656" w:type="dxa"/>
          </w:tcPr>
          <w:p w:rsidR="00EF2A17" w:rsidRPr="004D27BA" w:rsidRDefault="00EF2A17" w:rsidP="004D27BA">
            <w:pPr>
              <w:jc w:val="left"/>
              <w:rPr>
                <w:szCs w:val="22"/>
              </w:rPr>
            </w:pPr>
            <w:r w:rsidRPr="004D27BA">
              <w:rPr>
                <w:rFonts w:eastAsia="Calibri" w:cs="Arial"/>
                <w:b/>
                <w:szCs w:val="22"/>
                <w:lang w:eastAsia="en-US"/>
              </w:rPr>
              <w:t>0</w:t>
            </w:r>
          </w:p>
        </w:tc>
        <w:tc>
          <w:tcPr>
            <w:tcW w:w="1656" w:type="dxa"/>
          </w:tcPr>
          <w:p w:rsidR="00EF2A17" w:rsidRPr="004D27BA" w:rsidRDefault="00EF2A17" w:rsidP="004D27BA">
            <w:pPr>
              <w:jc w:val="left"/>
              <w:rPr>
                <w:szCs w:val="22"/>
              </w:rPr>
            </w:pPr>
            <w:r w:rsidRPr="004D27BA">
              <w:rPr>
                <w:rFonts w:eastAsia="Calibri" w:cs="Arial"/>
                <w:b/>
                <w:szCs w:val="22"/>
                <w:lang w:eastAsia="en-US"/>
              </w:rPr>
              <w:t>0</w:t>
            </w:r>
          </w:p>
        </w:tc>
        <w:tc>
          <w:tcPr>
            <w:tcW w:w="1657" w:type="dxa"/>
          </w:tcPr>
          <w:p w:rsidR="00EF2A17" w:rsidRPr="004D27BA" w:rsidRDefault="00EF2A17" w:rsidP="004D27BA">
            <w:pPr>
              <w:jc w:val="left"/>
              <w:outlineLvl w:val="0"/>
              <w:rPr>
                <w:rFonts w:eastAsia="Calibri" w:cs="Arial"/>
                <w:b/>
                <w:szCs w:val="22"/>
                <w:lang w:eastAsia="en-US"/>
              </w:rPr>
            </w:pPr>
            <w:r w:rsidRPr="004D27BA">
              <w:rPr>
                <w:rFonts w:eastAsia="Calibri" w:cs="Arial"/>
                <w:b/>
                <w:szCs w:val="22"/>
                <w:lang w:eastAsia="en-US"/>
              </w:rPr>
              <w:t>0</w:t>
            </w:r>
          </w:p>
        </w:tc>
      </w:tr>
      <w:tr w:rsidR="00EF2A17" w:rsidTr="004D27BA">
        <w:trPr>
          <w:trHeight w:val="85"/>
        </w:trPr>
        <w:tc>
          <w:tcPr>
            <w:tcW w:w="2172" w:type="dxa"/>
          </w:tcPr>
          <w:p w:rsidR="00EF2A17" w:rsidRPr="004D27BA" w:rsidRDefault="00EF2A17" w:rsidP="004D27BA">
            <w:pPr>
              <w:pStyle w:val="ListParagraph"/>
              <w:numPr>
                <w:ilvl w:val="0"/>
                <w:numId w:val="22"/>
              </w:numPr>
              <w:jc w:val="left"/>
              <w:outlineLvl w:val="0"/>
              <w:rPr>
                <w:rFonts w:eastAsia="Calibri" w:cs="Arial"/>
                <w:szCs w:val="22"/>
                <w:lang w:eastAsia="en-US"/>
              </w:rPr>
            </w:pPr>
            <w:r w:rsidRPr="004D27BA">
              <w:rPr>
                <w:rFonts w:eastAsia="Calibri" w:cs="Arial"/>
                <w:szCs w:val="22"/>
                <w:lang w:eastAsia="en-US"/>
              </w:rPr>
              <w:t>Poor work performance</w:t>
            </w:r>
          </w:p>
        </w:tc>
        <w:tc>
          <w:tcPr>
            <w:tcW w:w="1654" w:type="dxa"/>
          </w:tcPr>
          <w:p w:rsidR="00EF2A17" w:rsidRPr="004D27BA" w:rsidRDefault="00EF2A17" w:rsidP="004D27BA">
            <w:pPr>
              <w:jc w:val="left"/>
              <w:rPr>
                <w:szCs w:val="22"/>
              </w:rPr>
            </w:pPr>
            <w:r w:rsidRPr="004D27BA">
              <w:rPr>
                <w:rFonts w:eastAsia="Calibri" w:cs="Arial"/>
                <w:b/>
                <w:szCs w:val="22"/>
                <w:lang w:eastAsia="en-US"/>
              </w:rPr>
              <w:t>0</w:t>
            </w:r>
          </w:p>
        </w:tc>
        <w:tc>
          <w:tcPr>
            <w:tcW w:w="1656" w:type="dxa"/>
          </w:tcPr>
          <w:p w:rsidR="00EF2A17" w:rsidRPr="004D27BA" w:rsidRDefault="00EF2A17" w:rsidP="004D27BA">
            <w:pPr>
              <w:jc w:val="left"/>
              <w:rPr>
                <w:szCs w:val="22"/>
              </w:rPr>
            </w:pPr>
            <w:r w:rsidRPr="004D27BA">
              <w:rPr>
                <w:rFonts w:eastAsia="Calibri" w:cs="Arial"/>
                <w:b/>
                <w:szCs w:val="22"/>
                <w:lang w:eastAsia="en-US"/>
              </w:rPr>
              <w:t>0</w:t>
            </w:r>
          </w:p>
        </w:tc>
        <w:tc>
          <w:tcPr>
            <w:tcW w:w="1656" w:type="dxa"/>
          </w:tcPr>
          <w:p w:rsidR="00EF2A17" w:rsidRPr="004D27BA" w:rsidRDefault="00EF2A17" w:rsidP="004D27BA">
            <w:pPr>
              <w:jc w:val="left"/>
              <w:rPr>
                <w:szCs w:val="22"/>
              </w:rPr>
            </w:pPr>
            <w:r w:rsidRPr="004D27BA">
              <w:rPr>
                <w:rFonts w:eastAsia="Calibri" w:cs="Arial"/>
                <w:b/>
                <w:szCs w:val="22"/>
                <w:lang w:eastAsia="en-US"/>
              </w:rPr>
              <w:t>0</w:t>
            </w:r>
          </w:p>
        </w:tc>
        <w:tc>
          <w:tcPr>
            <w:tcW w:w="1657" w:type="dxa"/>
          </w:tcPr>
          <w:p w:rsidR="00EF2A17" w:rsidRPr="004D27BA" w:rsidRDefault="00EF2A17" w:rsidP="004D27BA">
            <w:pPr>
              <w:jc w:val="left"/>
              <w:rPr>
                <w:szCs w:val="22"/>
              </w:rPr>
            </w:pPr>
            <w:r w:rsidRPr="004D27BA">
              <w:rPr>
                <w:rFonts w:eastAsia="Calibri" w:cs="Arial"/>
                <w:b/>
                <w:szCs w:val="22"/>
                <w:lang w:eastAsia="en-US"/>
              </w:rPr>
              <w:t>0</w:t>
            </w:r>
          </w:p>
        </w:tc>
      </w:tr>
      <w:tr w:rsidR="003546A4" w:rsidTr="004D27BA">
        <w:trPr>
          <w:trHeight w:val="277"/>
        </w:trPr>
        <w:tc>
          <w:tcPr>
            <w:tcW w:w="2172" w:type="dxa"/>
          </w:tcPr>
          <w:p w:rsidR="00062F8B" w:rsidRPr="004D27BA" w:rsidRDefault="00062F8B" w:rsidP="004D27BA">
            <w:pPr>
              <w:pStyle w:val="ListParagraph"/>
              <w:numPr>
                <w:ilvl w:val="0"/>
                <w:numId w:val="22"/>
              </w:numPr>
              <w:jc w:val="left"/>
              <w:outlineLvl w:val="0"/>
              <w:rPr>
                <w:rFonts w:eastAsia="Calibri" w:cs="Arial"/>
                <w:szCs w:val="22"/>
                <w:lang w:eastAsia="en-US"/>
              </w:rPr>
            </w:pPr>
            <w:r w:rsidRPr="004D27BA">
              <w:rPr>
                <w:rFonts w:eastAsia="Calibri" w:cs="Arial"/>
                <w:szCs w:val="22"/>
                <w:lang w:eastAsia="en-US"/>
              </w:rPr>
              <w:t>Theft</w:t>
            </w:r>
          </w:p>
        </w:tc>
        <w:tc>
          <w:tcPr>
            <w:tcW w:w="1654" w:type="dxa"/>
          </w:tcPr>
          <w:p w:rsidR="00062F8B" w:rsidRPr="004D27BA" w:rsidRDefault="00EF2A17" w:rsidP="004D27BA">
            <w:pPr>
              <w:jc w:val="left"/>
              <w:outlineLvl w:val="0"/>
              <w:rPr>
                <w:rFonts w:eastAsia="Calibri" w:cs="Arial"/>
                <w:szCs w:val="22"/>
                <w:lang w:eastAsia="en-US"/>
              </w:rPr>
            </w:pPr>
            <w:r w:rsidRPr="004D27BA">
              <w:rPr>
                <w:rFonts w:eastAsia="Calibri" w:cs="Arial"/>
                <w:b/>
                <w:szCs w:val="22"/>
                <w:lang w:eastAsia="en-US"/>
              </w:rPr>
              <w:t>0</w:t>
            </w:r>
          </w:p>
        </w:tc>
        <w:tc>
          <w:tcPr>
            <w:tcW w:w="1656" w:type="dxa"/>
          </w:tcPr>
          <w:p w:rsidR="00062F8B" w:rsidRPr="004D27BA" w:rsidRDefault="00BE1E1E" w:rsidP="004D27BA">
            <w:pPr>
              <w:jc w:val="left"/>
              <w:outlineLvl w:val="0"/>
              <w:rPr>
                <w:rFonts w:eastAsia="Calibri" w:cs="Arial"/>
                <w:szCs w:val="22"/>
                <w:lang w:eastAsia="en-US"/>
              </w:rPr>
            </w:pPr>
            <w:r w:rsidRPr="004D27BA">
              <w:rPr>
                <w:rFonts w:eastAsia="Calibri" w:cs="Arial"/>
                <w:b/>
                <w:szCs w:val="22"/>
                <w:lang w:eastAsia="en-US"/>
              </w:rPr>
              <w:t>1</w:t>
            </w:r>
            <w:r w:rsidR="003546A4" w:rsidRPr="004D27BA">
              <w:rPr>
                <w:rFonts w:eastAsia="Calibri" w:cs="Arial"/>
                <w:szCs w:val="22"/>
                <w:lang w:eastAsia="en-US"/>
              </w:rPr>
              <w:t>employee found guilty of theft</w:t>
            </w:r>
          </w:p>
        </w:tc>
        <w:tc>
          <w:tcPr>
            <w:tcW w:w="1656" w:type="dxa"/>
          </w:tcPr>
          <w:p w:rsidR="00062F8B" w:rsidRPr="004D27BA" w:rsidRDefault="00BE1E1E" w:rsidP="004D27BA">
            <w:pPr>
              <w:jc w:val="left"/>
              <w:outlineLvl w:val="0"/>
              <w:rPr>
                <w:rFonts w:eastAsia="Calibri" w:cs="Arial"/>
                <w:szCs w:val="22"/>
                <w:lang w:eastAsia="en-US"/>
              </w:rPr>
            </w:pPr>
            <w:r w:rsidRPr="004D27BA">
              <w:rPr>
                <w:rFonts w:eastAsia="Calibri" w:cs="Arial"/>
                <w:b/>
                <w:szCs w:val="22"/>
                <w:lang w:eastAsia="en-US"/>
              </w:rPr>
              <w:t>2</w:t>
            </w:r>
            <w:r w:rsidR="003546A4" w:rsidRPr="004D27BA">
              <w:rPr>
                <w:rFonts w:eastAsia="Calibri" w:cs="Arial"/>
                <w:szCs w:val="22"/>
                <w:lang w:eastAsia="en-US"/>
              </w:rPr>
              <w:t xml:space="preserve"> employees found guilty of theft</w:t>
            </w:r>
          </w:p>
        </w:tc>
        <w:tc>
          <w:tcPr>
            <w:tcW w:w="1657" w:type="dxa"/>
          </w:tcPr>
          <w:p w:rsidR="00062F8B" w:rsidRPr="004D27BA" w:rsidRDefault="003546A4" w:rsidP="004D27BA">
            <w:pPr>
              <w:jc w:val="left"/>
              <w:outlineLvl w:val="0"/>
              <w:rPr>
                <w:rFonts w:eastAsia="Calibri" w:cs="Arial"/>
                <w:b/>
                <w:szCs w:val="22"/>
                <w:lang w:eastAsia="en-US"/>
              </w:rPr>
            </w:pPr>
            <w:r w:rsidRPr="004D27BA">
              <w:rPr>
                <w:rFonts w:eastAsia="Calibri" w:cs="Arial"/>
                <w:b/>
                <w:szCs w:val="22"/>
                <w:lang w:eastAsia="en-US"/>
              </w:rPr>
              <w:t>0</w:t>
            </w:r>
          </w:p>
        </w:tc>
      </w:tr>
      <w:tr w:rsidR="003546A4" w:rsidTr="004D27BA">
        <w:trPr>
          <w:trHeight w:val="501"/>
        </w:trPr>
        <w:tc>
          <w:tcPr>
            <w:tcW w:w="2172" w:type="dxa"/>
          </w:tcPr>
          <w:p w:rsidR="00062F8B" w:rsidRPr="004D27BA" w:rsidRDefault="00062F8B" w:rsidP="004D27BA">
            <w:pPr>
              <w:pStyle w:val="ListParagraph"/>
              <w:numPr>
                <w:ilvl w:val="0"/>
                <w:numId w:val="22"/>
              </w:numPr>
              <w:jc w:val="left"/>
              <w:outlineLvl w:val="0"/>
              <w:rPr>
                <w:rFonts w:eastAsia="Calibri" w:cs="Arial"/>
                <w:szCs w:val="22"/>
                <w:lang w:eastAsia="en-US"/>
              </w:rPr>
            </w:pPr>
            <w:r w:rsidRPr="004D27BA">
              <w:rPr>
                <w:rFonts w:eastAsia="Calibri" w:cs="Arial"/>
                <w:szCs w:val="22"/>
                <w:lang w:eastAsia="en-US"/>
              </w:rPr>
              <w:t>Sexual misconduct</w:t>
            </w:r>
          </w:p>
        </w:tc>
        <w:tc>
          <w:tcPr>
            <w:tcW w:w="1654" w:type="dxa"/>
          </w:tcPr>
          <w:p w:rsidR="00062F8B" w:rsidRPr="004D27BA" w:rsidRDefault="00BF126D" w:rsidP="004D27BA">
            <w:pPr>
              <w:jc w:val="left"/>
              <w:outlineLvl w:val="0"/>
              <w:rPr>
                <w:rFonts w:eastAsia="Calibri" w:cs="Arial"/>
                <w:b/>
                <w:szCs w:val="22"/>
                <w:lang w:eastAsia="en-US"/>
              </w:rPr>
            </w:pPr>
            <w:r w:rsidRPr="004D27BA">
              <w:rPr>
                <w:rFonts w:eastAsia="Calibri" w:cs="Arial"/>
                <w:b/>
                <w:szCs w:val="22"/>
                <w:lang w:eastAsia="en-US"/>
              </w:rPr>
              <w:t>0</w:t>
            </w:r>
          </w:p>
        </w:tc>
        <w:tc>
          <w:tcPr>
            <w:tcW w:w="1656" w:type="dxa"/>
          </w:tcPr>
          <w:p w:rsidR="00062F8B" w:rsidRPr="004D27BA" w:rsidRDefault="00BE1E1E" w:rsidP="004D27BA">
            <w:pPr>
              <w:jc w:val="left"/>
              <w:outlineLvl w:val="0"/>
              <w:rPr>
                <w:rFonts w:eastAsia="Calibri" w:cs="Arial"/>
                <w:b/>
                <w:szCs w:val="22"/>
                <w:lang w:eastAsia="en-US"/>
              </w:rPr>
            </w:pPr>
            <w:r w:rsidRPr="004D27BA">
              <w:rPr>
                <w:rFonts w:eastAsia="Calibri" w:cs="Arial"/>
                <w:b/>
                <w:szCs w:val="22"/>
                <w:lang w:eastAsia="en-US"/>
              </w:rPr>
              <w:t>0</w:t>
            </w:r>
          </w:p>
        </w:tc>
        <w:tc>
          <w:tcPr>
            <w:tcW w:w="1656" w:type="dxa"/>
          </w:tcPr>
          <w:p w:rsidR="00062F8B" w:rsidRPr="004D27BA" w:rsidRDefault="003546A4" w:rsidP="004D27BA">
            <w:pPr>
              <w:jc w:val="left"/>
              <w:outlineLvl w:val="0"/>
              <w:rPr>
                <w:rFonts w:eastAsia="Calibri" w:cs="Arial"/>
                <w:szCs w:val="22"/>
                <w:lang w:eastAsia="en-US"/>
              </w:rPr>
            </w:pPr>
            <w:r w:rsidRPr="004D27BA">
              <w:rPr>
                <w:rFonts w:eastAsia="Calibri" w:cs="Arial"/>
                <w:b/>
                <w:szCs w:val="22"/>
                <w:lang w:eastAsia="en-US"/>
              </w:rPr>
              <w:t>1</w:t>
            </w:r>
            <w:r w:rsidRPr="004D27BA">
              <w:rPr>
                <w:rFonts w:eastAsia="Calibri" w:cs="Arial"/>
                <w:szCs w:val="22"/>
                <w:lang w:eastAsia="en-US"/>
              </w:rPr>
              <w:t xml:space="preserve"> employee found guilty of sexual harassment</w:t>
            </w:r>
          </w:p>
        </w:tc>
        <w:tc>
          <w:tcPr>
            <w:tcW w:w="1657" w:type="dxa"/>
          </w:tcPr>
          <w:p w:rsidR="00062F8B" w:rsidRPr="004D27BA" w:rsidRDefault="00BE1E1E" w:rsidP="004D27BA">
            <w:pPr>
              <w:jc w:val="left"/>
              <w:outlineLvl w:val="0"/>
              <w:rPr>
                <w:rFonts w:eastAsia="Calibri" w:cs="Arial"/>
                <w:b/>
                <w:szCs w:val="22"/>
                <w:lang w:eastAsia="en-US"/>
              </w:rPr>
            </w:pPr>
            <w:r w:rsidRPr="004D27BA">
              <w:rPr>
                <w:rFonts w:eastAsia="Calibri" w:cs="Arial"/>
                <w:b/>
                <w:szCs w:val="22"/>
                <w:lang w:eastAsia="en-US"/>
              </w:rPr>
              <w:t>0</w:t>
            </w:r>
          </w:p>
        </w:tc>
      </w:tr>
    </w:tbl>
    <w:p w:rsidR="004D27BA" w:rsidRDefault="004D27BA" w:rsidP="00B96C38">
      <w:pPr>
        <w:spacing w:line="276" w:lineRule="auto"/>
        <w:rPr>
          <w:rFonts w:eastAsia="Calibri" w:cs="Arial"/>
          <w:sz w:val="24"/>
          <w:szCs w:val="24"/>
          <w:lang w:eastAsia="en-US"/>
        </w:rPr>
      </w:pPr>
    </w:p>
    <w:p w:rsidR="00EF2A17" w:rsidRDefault="004D27BA" w:rsidP="004D27BA">
      <w:pPr>
        <w:spacing w:line="276" w:lineRule="auto"/>
        <w:ind w:left="851"/>
        <w:rPr>
          <w:rFonts w:eastAsia="Calibri" w:cs="Arial"/>
          <w:sz w:val="24"/>
          <w:szCs w:val="24"/>
          <w:lang w:eastAsia="en-US"/>
        </w:rPr>
      </w:pPr>
      <w:r>
        <w:rPr>
          <w:rFonts w:eastAsia="Calibri" w:cs="Arial"/>
          <w:sz w:val="24"/>
          <w:szCs w:val="24"/>
          <w:lang w:eastAsia="en-US"/>
        </w:rPr>
        <w:t xml:space="preserve">The National Department of Public Works and Infrastructure does not have access to disciplinary records </w:t>
      </w:r>
      <w:r w:rsidR="00F9127C">
        <w:rPr>
          <w:rFonts w:eastAsia="Calibri" w:cs="Arial"/>
          <w:sz w:val="24"/>
          <w:szCs w:val="24"/>
          <w:lang w:eastAsia="en-US"/>
        </w:rPr>
        <w:t xml:space="preserve">of </w:t>
      </w:r>
      <w:r>
        <w:rPr>
          <w:rFonts w:eastAsia="Calibri" w:cs="Arial"/>
          <w:sz w:val="24"/>
          <w:szCs w:val="24"/>
          <w:lang w:eastAsia="en-US"/>
        </w:rPr>
        <w:t>Provincial Departments.</w:t>
      </w:r>
    </w:p>
    <w:p w:rsidR="004D27BA" w:rsidRDefault="004D27BA" w:rsidP="00B96C38">
      <w:pPr>
        <w:spacing w:line="276" w:lineRule="auto"/>
        <w:rPr>
          <w:rFonts w:eastAsia="Calibri" w:cs="Arial"/>
          <w:sz w:val="24"/>
          <w:szCs w:val="24"/>
          <w:lang w:eastAsia="en-US"/>
        </w:rPr>
      </w:pPr>
    </w:p>
    <w:p w:rsidR="009F4B1A" w:rsidRPr="00C55266" w:rsidRDefault="000B29E6" w:rsidP="004D27BA">
      <w:pPr>
        <w:spacing w:line="276" w:lineRule="auto"/>
        <w:ind w:left="851" w:hanging="851"/>
        <w:rPr>
          <w:rFonts w:eastAsia="Calibri" w:cs="Arial"/>
          <w:sz w:val="24"/>
          <w:szCs w:val="24"/>
          <w:lang w:eastAsia="en-US"/>
        </w:rPr>
      </w:pPr>
      <w:r>
        <w:rPr>
          <w:b/>
          <w:bCs/>
          <w:sz w:val="24"/>
          <w:szCs w:val="24"/>
        </w:rPr>
        <w:t>2</w:t>
      </w:r>
      <w:r w:rsidR="00B96C38">
        <w:rPr>
          <w:b/>
          <w:bCs/>
          <w:sz w:val="24"/>
          <w:szCs w:val="24"/>
        </w:rPr>
        <w:t xml:space="preserve">. </w:t>
      </w:r>
      <w:r w:rsidR="00EF2A17">
        <w:rPr>
          <w:bCs/>
          <w:sz w:val="24"/>
          <w:szCs w:val="24"/>
        </w:rPr>
        <w:t xml:space="preserve">(a) </w:t>
      </w:r>
      <w:r w:rsidR="004D27BA">
        <w:rPr>
          <w:bCs/>
          <w:sz w:val="24"/>
          <w:szCs w:val="24"/>
        </w:rPr>
        <w:tab/>
      </w:r>
      <w:r w:rsidR="00D624FC" w:rsidRPr="00D624FC">
        <w:rPr>
          <w:bCs/>
          <w:sz w:val="24"/>
          <w:szCs w:val="24"/>
        </w:rPr>
        <w:t xml:space="preserve">The Department </w:t>
      </w:r>
      <w:r w:rsidR="0066646E">
        <w:rPr>
          <w:bCs/>
          <w:sz w:val="24"/>
          <w:szCs w:val="24"/>
        </w:rPr>
        <w:t>of Public Works and Infrastructure</w:t>
      </w:r>
      <w:r w:rsidR="00C55266">
        <w:rPr>
          <w:bCs/>
          <w:sz w:val="24"/>
          <w:szCs w:val="24"/>
        </w:rPr>
        <w:t xml:space="preserve"> (DPWI) </w:t>
      </w:r>
      <w:r w:rsidR="00B96C38">
        <w:rPr>
          <w:bCs/>
          <w:sz w:val="24"/>
          <w:szCs w:val="24"/>
        </w:rPr>
        <w:t xml:space="preserve">does not have a </w:t>
      </w:r>
      <w:r w:rsidR="00B96C38" w:rsidRPr="00A46542">
        <w:rPr>
          <w:rFonts w:eastAsia="Calibri" w:cs="Arial"/>
          <w:sz w:val="24"/>
          <w:szCs w:val="24"/>
          <w:lang w:eastAsia="en-US"/>
        </w:rPr>
        <w:t>mechanisms for establishing a national blacklisting register which can be consulted by government institutions</w:t>
      </w:r>
      <w:r w:rsidR="00B96C38">
        <w:rPr>
          <w:rFonts w:eastAsia="Calibri" w:cs="Arial"/>
          <w:sz w:val="24"/>
          <w:szCs w:val="24"/>
          <w:lang w:eastAsia="en-US"/>
        </w:rPr>
        <w:t>.</w:t>
      </w:r>
      <w:r w:rsidR="00C55266">
        <w:rPr>
          <w:rFonts w:eastAsia="Calibri" w:cs="Arial"/>
          <w:sz w:val="24"/>
          <w:szCs w:val="24"/>
          <w:lang w:eastAsia="en-US"/>
        </w:rPr>
        <w:t xml:space="preserve"> The </w:t>
      </w:r>
      <w:r w:rsidR="00C55266" w:rsidRPr="00D624FC">
        <w:rPr>
          <w:rFonts w:eastAsia="Calibri" w:cs="Arial"/>
          <w:sz w:val="24"/>
          <w:szCs w:val="24"/>
          <w:lang w:eastAsia="en-US"/>
        </w:rPr>
        <w:t>Department of Public Service and Administration</w:t>
      </w:r>
      <w:r w:rsidR="00C55266">
        <w:rPr>
          <w:bCs/>
          <w:sz w:val="24"/>
          <w:szCs w:val="24"/>
        </w:rPr>
        <w:t>(DPSA)</w:t>
      </w:r>
      <w:r w:rsidR="00C55266">
        <w:rPr>
          <w:rFonts w:eastAsia="Calibri" w:cs="Arial"/>
          <w:sz w:val="24"/>
          <w:szCs w:val="24"/>
          <w:lang w:eastAsia="en-US"/>
        </w:rPr>
        <w:t xml:space="preserve"> is responsible for overseeing misconduct cases across government. </w:t>
      </w:r>
      <w:r w:rsidR="00C55266">
        <w:rPr>
          <w:bCs/>
          <w:sz w:val="24"/>
          <w:szCs w:val="24"/>
        </w:rPr>
        <w:t xml:space="preserve">The DPWI </w:t>
      </w:r>
      <w:r w:rsidR="009F4B1A">
        <w:rPr>
          <w:bCs/>
          <w:sz w:val="24"/>
          <w:szCs w:val="24"/>
        </w:rPr>
        <w:t xml:space="preserve">relies on the PERSAL system which is monitored by </w:t>
      </w:r>
      <w:r w:rsidR="00EF2A17">
        <w:rPr>
          <w:bCs/>
          <w:sz w:val="24"/>
          <w:szCs w:val="24"/>
        </w:rPr>
        <w:t xml:space="preserve">the </w:t>
      </w:r>
      <w:r w:rsidR="00C55266">
        <w:rPr>
          <w:bCs/>
          <w:sz w:val="24"/>
          <w:szCs w:val="24"/>
        </w:rPr>
        <w:t>DPSA</w:t>
      </w:r>
      <w:r w:rsidR="009F4B1A">
        <w:rPr>
          <w:bCs/>
          <w:sz w:val="24"/>
          <w:szCs w:val="24"/>
        </w:rPr>
        <w:t xml:space="preserve"> together with </w:t>
      </w:r>
      <w:r w:rsidR="00EF2A17">
        <w:rPr>
          <w:bCs/>
          <w:sz w:val="24"/>
          <w:szCs w:val="24"/>
        </w:rPr>
        <w:t xml:space="preserve">the </w:t>
      </w:r>
      <w:r w:rsidR="009F4B1A">
        <w:rPr>
          <w:bCs/>
          <w:sz w:val="24"/>
          <w:szCs w:val="24"/>
        </w:rPr>
        <w:t>National Treasury upon which we are able to detect during appointments the status of employees who were either found guilty or not of misconduct in the public service.</w:t>
      </w:r>
    </w:p>
    <w:p w:rsidR="009F4B1A" w:rsidRDefault="009F4B1A" w:rsidP="004D27BA">
      <w:pPr>
        <w:spacing w:line="276" w:lineRule="auto"/>
        <w:ind w:left="851" w:hanging="851"/>
        <w:rPr>
          <w:bCs/>
          <w:sz w:val="24"/>
          <w:szCs w:val="24"/>
        </w:rPr>
      </w:pPr>
    </w:p>
    <w:p w:rsidR="009F4B1A" w:rsidRDefault="00C55266" w:rsidP="004D27BA">
      <w:pPr>
        <w:spacing w:line="276" w:lineRule="auto"/>
        <w:ind w:left="851"/>
        <w:rPr>
          <w:rFonts w:eastAsia="Calibri" w:cs="Arial"/>
          <w:sz w:val="24"/>
          <w:szCs w:val="24"/>
          <w:lang w:eastAsia="en-US"/>
        </w:rPr>
      </w:pPr>
      <w:r>
        <w:rPr>
          <w:bCs/>
          <w:sz w:val="24"/>
          <w:szCs w:val="24"/>
        </w:rPr>
        <w:t>T</w:t>
      </w:r>
      <w:r w:rsidR="009F4B1A">
        <w:rPr>
          <w:rFonts w:eastAsia="Calibri" w:cs="Arial"/>
          <w:sz w:val="24"/>
          <w:szCs w:val="24"/>
          <w:lang w:eastAsia="en-US"/>
        </w:rPr>
        <w:t>he current mechanism (PERSAL System) is effective and reliable in providing disciplinary records of employees</w:t>
      </w:r>
      <w:r>
        <w:rPr>
          <w:rFonts w:eastAsia="Calibri" w:cs="Arial"/>
          <w:sz w:val="24"/>
          <w:szCs w:val="24"/>
          <w:lang w:eastAsia="en-US"/>
        </w:rPr>
        <w:t xml:space="preserve"> but it is utilized internally for the DPWI</w:t>
      </w:r>
      <w:r w:rsidR="009F4B1A">
        <w:rPr>
          <w:rFonts w:eastAsia="Calibri" w:cs="Arial"/>
          <w:sz w:val="24"/>
          <w:szCs w:val="24"/>
          <w:lang w:eastAsia="en-US"/>
        </w:rPr>
        <w:t>.</w:t>
      </w:r>
    </w:p>
    <w:p w:rsidR="00D624FC" w:rsidRDefault="00D624FC" w:rsidP="009C7952">
      <w:pPr>
        <w:spacing w:line="276" w:lineRule="auto"/>
        <w:rPr>
          <w:rFonts w:eastAsia="Calibri" w:cs="Arial"/>
          <w:sz w:val="24"/>
          <w:szCs w:val="24"/>
          <w:lang w:eastAsia="en-US"/>
        </w:rPr>
      </w:pPr>
    </w:p>
    <w:p w:rsidR="00C55266" w:rsidRDefault="00C55266" w:rsidP="009C7952">
      <w:pPr>
        <w:spacing w:line="276" w:lineRule="auto"/>
        <w:rPr>
          <w:rFonts w:eastAsia="Calibri" w:cs="Arial"/>
          <w:sz w:val="24"/>
          <w:szCs w:val="24"/>
          <w:lang w:eastAsia="en-US"/>
        </w:rPr>
      </w:pPr>
    </w:p>
    <w:p w:rsidR="00EA389D" w:rsidRDefault="00EA389D" w:rsidP="00EA389D">
      <w:pPr>
        <w:jc w:val="left"/>
        <w:rPr>
          <w:rFonts w:cs="Arial"/>
          <w:sz w:val="24"/>
          <w:szCs w:val="24"/>
          <w:lang w:val="en-US" w:eastAsia="en-US"/>
        </w:rPr>
      </w:pPr>
    </w:p>
    <w:p w:rsidR="00EA389D" w:rsidRDefault="00EA389D" w:rsidP="00EA389D">
      <w:pPr>
        <w:jc w:val="left"/>
        <w:rPr>
          <w:rFonts w:cs="Arial"/>
          <w:sz w:val="24"/>
          <w:szCs w:val="24"/>
          <w:lang w:val="en-US" w:eastAsia="en-US"/>
        </w:rPr>
      </w:pPr>
    </w:p>
    <w:p w:rsidR="00EA389D" w:rsidRDefault="00EA389D" w:rsidP="00EA389D">
      <w:pPr>
        <w:jc w:val="left"/>
        <w:rPr>
          <w:rFonts w:cs="Arial"/>
          <w:sz w:val="24"/>
          <w:szCs w:val="24"/>
          <w:lang w:val="en-US" w:eastAsia="en-US"/>
        </w:rPr>
      </w:pPr>
    </w:p>
    <w:p w:rsidR="00EA389D" w:rsidRDefault="00EA389D" w:rsidP="00EA389D">
      <w:pPr>
        <w:jc w:val="left"/>
        <w:rPr>
          <w:rFonts w:cs="Arial"/>
          <w:sz w:val="24"/>
          <w:szCs w:val="24"/>
          <w:lang w:val="en-US" w:eastAsia="en-US"/>
        </w:rPr>
      </w:pPr>
    </w:p>
    <w:p w:rsidR="00EF2A17" w:rsidRDefault="00EF2A17" w:rsidP="009C7952">
      <w:pPr>
        <w:spacing w:line="276" w:lineRule="auto"/>
        <w:rPr>
          <w:rFonts w:eastAsia="Calibri" w:cs="Arial"/>
          <w:sz w:val="24"/>
          <w:szCs w:val="24"/>
          <w:lang w:eastAsia="en-US"/>
        </w:rPr>
      </w:pPr>
    </w:p>
    <w:p w:rsidR="00EF2A17" w:rsidRDefault="00EF2A17" w:rsidP="009C7952">
      <w:pPr>
        <w:spacing w:line="276" w:lineRule="auto"/>
        <w:rPr>
          <w:rFonts w:eastAsia="Calibri" w:cs="Arial"/>
          <w:sz w:val="24"/>
          <w:szCs w:val="24"/>
          <w:lang w:eastAsia="en-US"/>
        </w:rPr>
      </w:pPr>
    </w:p>
    <w:p w:rsidR="00C55266" w:rsidRDefault="00C55266" w:rsidP="009C7952">
      <w:pPr>
        <w:spacing w:line="276" w:lineRule="auto"/>
        <w:rPr>
          <w:rFonts w:eastAsia="Calibri" w:cs="Arial"/>
          <w:sz w:val="24"/>
          <w:szCs w:val="24"/>
          <w:lang w:eastAsia="en-US"/>
        </w:rPr>
      </w:pPr>
    </w:p>
    <w:sectPr w:rsidR="00C55266" w:rsidSect="00C95643">
      <w:footerReference w:type="default" r:id="rId10"/>
      <w:pgSz w:w="12240" w:h="15840"/>
      <w:pgMar w:top="270"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99" w:rsidRDefault="00182B99" w:rsidP="00B01072">
      <w:r>
        <w:separator/>
      </w:r>
    </w:p>
  </w:endnote>
  <w:endnote w:type="continuationSeparator" w:id="1">
    <w:p w:rsidR="00182B99" w:rsidRDefault="00182B99"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38" w:rsidRPr="00A95938" w:rsidRDefault="00A95938" w:rsidP="00A95938">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w:t>
    </w:r>
    <w:r w:rsidR="009C7952">
      <w:rPr>
        <w:rFonts w:eastAsiaTheme="majorEastAsia" w:cs="Arial"/>
        <w:b/>
        <w:sz w:val="18"/>
        <w:szCs w:val="18"/>
      </w:rPr>
      <w:t>L</w:t>
    </w:r>
    <w:r>
      <w:rPr>
        <w:rFonts w:eastAsiaTheme="majorEastAsia" w:cs="Arial"/>
        <w:b/>
        <w:sz w:val="18"/>
        <w:szCs w:val="18"/>
      </w:rPr>
      <w:t>Y QUESTION NO. 2414</w:t>
    </w:r>
    <w:r w:rsidRPr="00A86DF9">
      <w:rPr>
        <w:rFonts w:eastAsiaTheme="majorEastAsia" w:cs="Arial"/>
        <w:b/>
        <w:sz w:val="18"/>
        <w:szCs w:val="18"/>
      </w:rPr>
      <w:t xml:space="preserve"> (WRITTEN)</w:t>
    </w:r>
    <w:r w:rsidRPr="003930E2">
      <w:rPr>
        <w:rFonts w:eastAsiaTheme="majorEastAsia" w:cs="Arial"/>
        <w:b/>
        <w:sz w:val="18"/>
        <w:szCs w:val="18"/>
      </w:rPr>
      <w:t xml:space="preserve">– </w:t>
    </w:r>
    <w:r w:rsidRPr="00A95938">
      <w:rPr>
        <w:rFonts w:eastAsia="Calibri" w:cs="Arial"/>
        <w:b/>
        <w:bCs/>
        <w:sz w:val="18"/>
        <w:szCs w:val="18"/>
        <w:lang w:val="af-ZA" w:eastAsia="en-US"/>
      </w:rPr>
      <w:t xml:space="preserve">Mr M N Nxumalo (IFP)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C3366A" w:rsidRPr="00C3366A">
      <w:rPr>
        <w:rFonts w:eastAsiaTheme="minorEastAsia" w:cs="Arial"/>
        <w:b/>
        <w:sz w:val="18"/>
        <w:szCs w:val="18"/>
      </w:rPr>
      <w:fldChar w:fldCharType="begin"/>
    </w:r>
    <w:r w:rsidRPr="00E66692">
      <w:rPr>
        <w:rFonts w:cs="Arial"/>
        <w:b/>
        <w:sz w:val="18"/>
        <w:szCs w:val="18"/>
      </w:rPr>
      <w:instrText xml:space="preserve"> PAGE   \* MERGEFORMAT </w:instrText>
    </w:r>
    <w:r w:rsidR="00C3366A" w:rsidRPr="00C3366A">
      <w:rPr>
        <w:rFonts w:eastAsiaTheme="minorEastAsia" w:cs="Arial"/>
        <w:b/>
        <w:sz w:val="18"/>
        <w:szCs w:val="18"/>
      </w:rPr>
      <w:fldChar w:fldCharType="separate"/>
    </w:r>
    <w:r w:rsidR="005A3A34" w:rsidRPr="005A3A34">
      <w:rPr>
        <w:rFonts w:eastAsiaTheme="majorEastAsia" w:cs="Arial"/>
        <w:b/>
        <w:noProof/>
        <w:sz w:val="18"/>
        <w:szCs w:val="18"/>
      </w:rPr>
      <w:t>2</w:t>
    </w:r>
    <w:r w:rsidR="00C3366A"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99" w:rsidRDefault="00182B99" w:rsidP="00B01072">
      <w:r>
        <w:separator/>
      </w:r>
    </w:p>
  </w:footnote>
  <w:footnote w:type="continuationSeparator" w:id="1">
    <w:p w:rsidR="00182B99" w:rsidRDefault="00182B9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4">
    <w:nsid w:val="20B441AE"/>
    <w:multiLevelType w:val="hybridMultilevel"/>
    <w:tmpl w:val="4BCA07C0"/>
    <w:lvl w:ilvl="0" w:tplc="02BC39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A0C49FA"/>
    <w:multiLevelType w:val="hybridMultilevel"/>
    <w:tmpl w:val="3BDE36EE"/>
    <w:lvl w:ilvl="0" w:tplc="00F0528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0299B"/>
    <w:multiLevelType w:val="hybridMultilevel"/>
    <w:tmpl w:val="3D425E0E"/>
    <w:lvl w:ilvl="0" w:tplc="DE5026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0">
    <w:nsid w:val="44791AA3"/>
    <w:multiLevelType w:val="hybridMultilevel"/>
    <w:tmpl w:val="5608D594"/>
    <w:lvl w:ilvl="0" w:tplc="78C0DF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67C3C3C"/>
    <w:multiLevelType w:val="hybridMultilevel"/>
    <w:tmpl w:val="D3A4F26E"/>
    <w:lvl w:ilvl="0" w:tplc="4B9063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B62ACF"/>
    <w:multiLevelType w:val="hybridMultilevel"/>
    <w:tmpl w:val="C9E26990"/>
    <w:lvl w:ilvl="0" w:tplc="653E9988">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5">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0">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E4E52E7"/>
    <w:multiLevelType w:val="hybridMultilevel"/>
    <w:tmpl w:val="F572B8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13"/>
  </w:num>
  <w:num w:numId="5">
    <w:abstractNumId w:val="6"/>
  </w:num>
  <w:num w:numId="6">
    <w:abstractNumId w:val="0"/>
  </w:num>
  <w:num w:numId="7">
    <w:abstractNumId w:val="9"/>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9"/>
  </w:num>
  <w:num w:numId="11">
    <w:abstractNumId w:val="14"/>
  </w:num>
  <w:num w:numId="12">
    <w:abstractNumId w:val="2"/>
  </w:num>
  <w:num w:numId="13">
    <w:abstractNumId w:val="17"/>
  </w:num>
  <w:num w:numId="14">
    <w:abstractNumId w:val="7"/>
  </w:num>
  <w:num w:numId="15">
    <w:abstractNumId w:val="20"/>
  </w:num>
  <w:num w:numId="16">
    <w:abstractNumId w:val="21"/>
  </w:num>
  <w:num w:numId="17">
    <w:abstractNumId w:val="12"/>
  </w:num>
  <w:num w:numId="18">
    <w:abstractNumId w:val="5"/>
  </w:num>
  <w:num w:numId="19">
    <w:abstractNumId w:val="4"/>
  </w:num>
  <w:num w:numId="20">
    <w:abstractNumId w:val="10"/>
  </w:num>
  <w:num w:numId="21">
    <w:abstractNumId w:val="11"/>
  </w:num>
  <w:num w:numId="22">
    <w:abstractNumId w:val="8"/>
  </w:num>
  <w:num w:numId="23">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wNzQzsjQytjAyMjNW0lEKTi0uzszPAykwrAUAjR1y1CwAAAA="/>
  </w:docVars>
  <w:rsids>
    <w:rsidRoot w:val="004D2F24"/>
    <w:rsid w:val="0000341D"/>
    <w:rsid w:val="00006F15"/>
    <w:rsid w:val="00011D5C"/>
    <w:rsid w:val="00012BEB"/>
    <w:rsid w:val="0001526E"/>
    <w:rsid w:val="000173E2"/>
    <w:rsid w:val="000205FB"/>
    <w:rsid w:val="00020C71"/>
    <w:rsid w:val="00020EBB"/>
    <w:rsid w:val="00021C96"/>
    <w:rsid w:val="00021CD9"/>
    <w:rsid w:val="00022D2D"/>
    <w:rsid w:val="000253A4"/>
    <w:rsid w:val="00026843"/>
    <w:rsid w:val="00026FC2"/>
    <w:rsid w:val="00041696"/>
    <w:rsid w:val="00043CB1"/>
    <w:rsid w:val="00043DA8"/>
    <w:rsid w:val="00045D9F"/>
    <w:rsid w:val="00045EB3"/>
    <w:rsid w:val="000528E1"/>
    <w:rsid w:val="00052C66"/>
    <w:rsid w:val="00053264"/>
    <w:rsid w:val="00054265"/>
    <w:rsid w:val="000574C9"/>
    <w:rsid w:val="00062F8B"/>
    <w:rsid w:val="00063548"/>
    <w:rsid w:val="000656CA"/>
    <w:rsid w:val="00066E2A"/>
    <w:rsid w:val="000709FD"/>
    <w:rsid w:val="00070C85"/>
    <w:rsid w:val="00074F49"/>
    <w:rsid w:val="00076BCC"/>
    <w:rsid w:val="00086349"/>
    <w:rsid w:val="00095FFF"/>
    <w:rsid w:val="0009751E"/>
    <w:rsid w:val="000A0315"/>
    <w:rsid w:val="000A08C0"/>
    <w:rsid w:val="000A0AF6"/>
    <w:rsid w:val="000A60B2"/>
    <w:rsid w:val="000A6946"/>
    <w:rsid w:val="000B1923"/>
    <w:rsid w:val="000B19CD"/>
    <w:rsid w:val="000B29E6"/>
    <w:rsid w:val="000B4241"/>
    <w:rsid w:val="000B4F40"/>
    <w:rsid w:val="000C5FC2"/>
    <w:rsid w:val="000C70FB"/>
    <w:rsid w:val="000D3F7C"/>
    <w:rsid w:val="000D41E1"/>
    <w:rsid w:val="000D5A5D"/>
    <w:rsid w:val="000D600B"/>
    <w:rsid w:val="000E0C57"/>
    <w:rsid w:val="000E2889"/>
    <w:rsid w:val="000F0B2D"/>
    <w:rsid w:val="000F0E07"/>
    <w:rsid w:val="000F3EE8"/>
    <w:rsid w:val="000F4F82"/>
    <w:rsid w:val="000F590B"/>
    <w:rsid w:val="001008E6"/>
    <w:rsid w:val="00101914"/>
    <w:rsid w:val="00106D04"/>
    <w:rsid w:val="00107822"/>
    <w:rsid w:val="0011027B"/>
    <w:rsid w:val="00110781"/>
    <w:rsid w:val="00111AB1"/>
    <w:rsid w:val="00116CCB"/>
    <w:rsid w:val="00123E02"/>
    <w:rsid w:val="00123EEC"/>
    <w:rsid w:val="0012628A"/>
    <w:rsid w:val="00126A48"/>
    <w:rsid w:val="00131356"/>
    <w:rsid w:val="001340CE"/>
    <w:rsid w:val="001372AA"/>
    <w:rsid w:val="00140E93"/>
    <w:rsid w:val="00142CD8"/>
    <w:rsid w:val="00143A08"/>
    <w:rsid w:val="001449BF"/>
    <w:rsid w:val="00144C28"/>
    <w:rsid w:val="00145B94"/>
    <w:rsid w:val="00150765"/>
    <w:rsid w:val="001529A0"/>
    <w:rsid w:val="00152C01"/>
    <w:rsid w:val="00155F06"/>
    <w:rsid w:val="001615DA"/>
    <w:rsid w:val="00162A0F"/>
    <w:rsid w:val="00166860"/>
    <w:rsid w:val="00166FD7"/>
    <w:rsid w:val="001729E9"/>
    <w:rsid w:val="001743CF"/>
    <w:rsid w:val="00174560"/>
    <w:rsid w:val="00177367"/>
    <w:rsid w:val="0018124B"/>
    <w:rsid w:val="00182B99"/>
    <w:rsid w:val="001832D4"/>
    <w:rsid w:val="001833AC"/>
    <w:rsid w:val="0019162A"/>
    <w:rsid w:val="00197DB0"/>
    <w:rsid w:val="001A22C6"/>
    <w:rsid w:val="001A52A1"/>
    <w:rsid w:val="001A6774"/>
    <w:rsid w:val="001B177D"/>
    <w:rsid w:val="001C2A53"/>
    <w:rsid w:val="001C2B34"/>
    <w:rsid w:val="001C3FDF"/>
    <w:rsid w:val="001C4269"/>
    <w:rsid w:val="001C602F"/>
    <w:rsid w:val="001C6CA1"/>
    <w:rsid w:val="001E486F"/>
    <w:rsid w:val="001F0D11"/>
    <w:rsid w:val="001F1F16"/>
    <w:rsid w:val="001F3548"/>
    <w:rsid w:val="001F698C"/>
    <w:rsid w:val="00203E0F"/>
    <w:rsid w:val="00206C11"/>
    <w:rsid w:val="00211C78"/>
    <w:rsid w:val="00214859"/>
    <w:rsid w:val="002215D8"/>
    <w:rsid w:val="002229B7"/>
    <w:rsid w:val="00224229"/>
    <w:rsid w:val="002265CB"/>
    <w:rsid w:val="0023195F"/>
    <w:rsid w:val="00232D48"/>
    <w:rsid w:val="002413DF"/>
    <w:rsid w:val="00243357"/>
    <w:rsid w:val="002458D7"/>
    <w:rsid w:val="002529B4"/>
    <w:rsid w:val="002557A8"/>
    <w:rsid w:val="00257D56"/>
    <w:rsid w:val="00262CC0"/>
    <w:rsid w:val="00262E48"/>
    <w:rsid w:val="00275921"/>
    <w:rsid w:val="00275F2F"/>
    <w:rsid w:val="00281B8E"/>
    <w:rsid w:val="002837A2"/>
    <w:rsid w:val="00291BC2"/>
    <w:rsid w:val="0029301E"/>
    <w:rsid w:val="00294275"/>
    <w:rsid w:val="00296C6F"/>
    <w:rsid w:val="002A2112"/>
    <w:rsid w:val="002A3DCF"/>
    <w:rsid w:val="002A5D13"/>
    <w:rsid w:val="002A73B9"/>
    <w:rsid w:val="002B2F32"/>
    <w:rsid w:val="002B4AFC"/>
    <w:rsid w:val="002B4ED0"/>
    <w:rsid w:val="002C175C"/>
    <w:rsid w:val="002C2270"/>
    <w:rsid w:val="002C603A"/>
    <w:rsid w:val="002C7394"/>
    <w:rsid w:val="002D33F5"/>
    <w:rsid w:val="002E0635"/>
    <w:rsid w:val="002E2CEA"/>
    <w:rsid w:val="002E6B86"/>
    <w:rsid w:val="002F0F2F"/>
    <w:rsid w:val="00302C99"/>
    <w:rsid w:val="00302E26"/>
    <w:rsid w:val="003074FB"/>
    <w:rsid w:val="00307BEC"/>
    <w:rsid w:val="003152A5"/>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4310"/>
    <w:rsid w:val="003546A4"/>
    <w:rsid w:val="0035503F"/>
    <w:rsid w:val="003718A9"/>
    <w:rsid w:val="003731CC"/>
    <w:rsid w:val="00380472"/>
    <w:rsid w:val="00382C94"/>
    <w:rsid w:val="00385CC5"/>
    <w:rsid w:val="003930E2"/>
    <w:rsid w:val="0039330E"/>
    <w:rsid w:val="00396314"/>
    <w:rsid w:val="003970FB"/>
    <w:rsid w:val="003A0AD7"/>
    <w:rsid w:val="003A0BEA"/>
    <w:rsid w:val="003A0EBF"/>
    <w:rsid w:val="003A3C9B"/>
    <w:rsid w:val="003A5A9F"/>
    <w:rsid w:val="003A741B"/>
    <w:rsid w:val="003C58BC"/>
    <w:rsid w:val="003C6924"/>
    <w:rsid w:val="003D262F"/>
    <w:rsid w:val="003D3567"/>
    <w:rsid w:val="003D3867"/>
    <w:rsid w:val="003E2910"/>
    <w:rsid w:val="003E2EB5"/>
    <w:rsid w:val="003E5694"/>
    <w:rsid w:val="003F3ABB"/>
    <w:rsid w:val="003F4B34"/>
    <w:rsid w:val="003F628A"/>
    <w:rsid w:val="003F6C7B"/>
    <w:rsid w:val="004079CA"/>
    <w:rsid w:val="00413C62"/>
    <w:rsid w:val="00423A60"/>
    <w:rsid w:val="00424B38"/>
    <w:rsid w:val="004322D2"/>
    <w:rsid w:val="00432C4E"/>
    <w:rsid w:val="0043383C"/>
    <w:rsid w:val="004342FE"/>
    <w:rsid w:val="00435691"/>
    <w:rsid w:val="004365E9"/>
    <w:rsid w:val="0044149F"/>
    <w:rsid w:val="004422F9"/>
    <w:rsid w:val="00446AA2"/>
    <w:rsid w:val="00451A52"/>
    <w:rsid w:val="004532AE"/>
    <w:rsid w:val="00453445"/>
    <w:rsid w:val="00453F70"/>
    <w:rsid w:val="004562BE"/>
    <w:rsid w:val="00465041"/>
    <w:rsid w:val="00465F06"/>
    <w:rsid w:val="00467950"/>
    <w:rsid w:val="004739D7"/>
    <w:rsid w:val="00473D1D"/>
    <w:rsid w:val="00474B1F"/>
    <w:rsid w:val="00481072"/>
    <w:rsid w:val="004868AF"/>
    <w:rsid w:val="0049199E"/>
    <w:rsid w:val="00493FB3"/>
    <w:rsid w:val="0049710C"/>
    <w:rsid w:val="004A1FE8"/>
    <w:rsid w:val="004A4F90"/>
    <w:rsid w:val="004B2994"/>
    <w:rsid w:val="004B4593"/>
    <w:rsid w:val="004B74FC"/>
    <w:rsid w:val="004B7D65"/>
    <w:rsid w:val="004B7D74"/>
    <w:rsid w:val="004B7E4A"/>
    <w:rsid w:val="004C2610"/>
    <w:rsid w:val="004C3C1E"/>
    <w:rsid w:val="004C5597"/>
    <w:rsid w:val="004C60A4"/>
    <w:rsid w:val="004C6EB7"/>
    <w:rsid w:val="004D02C0"/>
    <w:rsid w:val="004D1573"/>
    <w:rsid w:val="004D2249"/>
    <w:rsid w:val="004D27BA"/>
    <w:rsid w:val="004D2F24"/>
    <w:rsid w:val="004D48E8"/>
    <w:rsid w:val="004E27A5"/>
    <w:rsid w:val="004E54DF"/>
    <w:rsid w:val="004F2C1D"/>
    <w:rsid w:val="004F329B"/>
    <w:rsid w:val="004F4F0B"/>
    <w:rsid w:val="004F61F7"/>
    <w:rsid w:val="00512505"/>
    <w:rsid w:val="00513712"/>
    <w:rsid w:val="0052239F"/>
    <w:rsid w:val="00531D8A"/>
    <w:rsid w:val="005330F9"/>
    <w:rsid w:val="00533309"/>
    <w:rsid w:val="0053382B"/>
    <w:rsid w:val="005364F2"/>
    <w:rsid w:val="00540DA6"/>
    <w:rsid w:val="005449EC"/>
    <w:rsid w:val="00550A0F"/>
    <w:rsid w:val="00560E8F"/>
    <w:rsid w:val="00561E44"/>
    <w:rsid w:val="00563D73"/>
    <w:rsid w:val="00574AE0"/>
    <w:rsid w:val="0057746F"/>
    <w:rsid w:val="00586027"/>
    <w:rsid w:val="005915D6"/>
    <w:rsid w:val="00591850"/>
    <w:rsid w:val="005940D1"/>
    <w:rsid w:val="005A2CE6"/>
    <w:rsid w:val="005A2FC6"/>
    <w:rsid w:val="005A3A34"/>
    <w:rsid w:val="005A7E21"/>
    <w:rsid w:val="005B1E2B"/>
    <w:rsid w:val="005B286F"/>
    <w:rsid w:val="005B2D19"/>
    <w:rsid w:val="005B3D02"/>
    <w:rsid w:val="005C076A"/>
    <w:rsid w:val="005C570C"/>
    <w:rsid w:val="005C699E"/>
    <w:rsid w:val="005D0C77"/>
    <w:rsid w:val="005D1762"/>
    <w:rsid w:val="005D43F7"/>
    <w:rsid w:val="005D5B0B"/>
    <w:rsid w:val="005D718C"/>
    <w:rsid w:val="005D7C1C"/>
    <w:rsid w:val="005E2D86"/>
    <w:rsid w:val="005E535A"/>
    <w:rsid w:val="005E6AF1"/>
    <w:rsid w:val="005E71DB"/>
    <w:rsid w:val="005F1CFF"/>
    <w:rsid w:val="005F206A"/>
    <w:rsid w:val="005F35F3"/>
    <w:rsid w:val="005F4C62"/>
    <w:rsid w:val="0060047A"/>
    <w:rsid w:val="00604F74"/>
    <w:rsid w:val="00605E8F"/>
    <w:rsid w:val="00606E21"/>
    <w:rsid w:val="00616097"/>
    <w:rsid w:val="006212C1"/>
    <w:rsid w:val="00623007"/>
    <w:rsid w:val="00623053"/>
    <w:rsid w:val="00624A4D"/>
    <w:rsid w:val="00625573"/>
    <w:rsid w:val="00626B4E"/>
    <w:rsid w:val="006315F8"/>
    <w:rsid w:val="00632C03"/>
    <w:rsid w:val="006343C2"/>
    <w:rsid w:val="00641E3A"/>
    <w:rsid w:val="006462D7"/>
    <w:rsid w:val="006576EF"/>
    <w:rsid w:val="0066269B"/>
    <w:rsid w:val="00664FF5"/>
    <w:rsid w:val="0066646E"/>
    <w:rsid w:val="00670BA5"/>
    <w:rsid w:val="00675570"/>
    <w:rsid w:val="00683024"/>
    <w:rsid w:val="00684BB6"/>
    <w:rsid w:val="00685646"/>
    <w:rsid w:val="00693963"/>
    <w:rsid w:val="00694DF7"/>
    <w:rsid w:val="006978A4"/>
    <w:rsid w:val="006A027A"/>
    <w:rsid w:val="006A05C9"/>
    <w:rsid w:val="006A7562"/>
    <w:rsid w:val="006B4034"/>
    <w:rsid w:val="006B79CB"/>
    <w:rsid w:val="006C1F95"/>
    <w:rsid w:val="006C37E8"/>
    <w:rsid w:val="006C3E5B"/>
    <w:rsid w:val="006D0841"/>
    <w:rsid w:val="006D1A51"/>
    <w:rsid w:val="006D4597"/>
    <w:rsid w:val="006D4C8A"/>
    <w:rsid w:val="006E54EA"/>
    <w:rsid w:val="006F2930"/>
    <w:rsid w:val="006F36F8"/>
    <w:rsid w:val="006F3E22"/>
    <w:rsid w:val="006F621E"/>
    <w:rsid w:val="006F6CCD"/>
    <w:rsid w:val="00704245"/>
    <w:rsid w:val="00705DD0"/>
    <w:rsid w:val="00713D62"/>
    <w:rsid w:val="007144AF"/>
    <w:rsid w:val="007167C4"/>
    <w:rsid w:val="0071758F"/>
    <w:rsid w:val="00721C2F"/>
    <w:rsid w:val="00725FBA"/>
    <w:rsid w:val="00732027"/>
    <w:rsid w:val="0073270F"/>
    <w:rsid w:val="00737327"/>
    <w:rsid w:val="00741804"/>
    <w:rsid w:val="007422B3"/>
    <w:rsid w:val="00746A8F"/>
    <w:rsid w:val="00760875"/>
    <w:rsid w:val="007612A4"/>
    <w:rsid w:val="007703BC"/>
    <w:rsid w:val="0077480B"/>
    <w:rsid w:val="00781562"/>
    <w:rsid w:val="0078198F"/>
    <w:rsid w:val="0078556C"/>
    <w:rsid w:val="00790A4C"/>
    <w:rsid w:val="00792A3E"/>
    <w:rsid w:val="00792DDA"/>
    <w:rsid w:val="00794233"/>
    <w:rsid w:val="007950DA"/>
    <w:rsid w:val="00795939"/>
    <w:rsid w:val="007A03D5"/>
    <w:rsid w:val="007A7318"/>
    <w:rsid w:val="007B2CC2"/>
    <w:rsid w:val="007B38D0"/>
    <w:rsid w:val="007C4AFA"/>
    <w:rsid w:val="007D46DD"/>
    <w:rsid w:val="007E0072"/>
    <w:rsid w:val="007E17D8"/>
    <w:rsid w:val="007E3B7C"/>
    <w:rsid w:val="007E40F1"/>
    <w:rsid w:val="007E4E3E"/>
    <w:rsid w:val="007E63B3"/>
    <w:rsid w:val="007F2807"/>
    <w:rsid w:val="007F2BE7"/>
    <w:rsid w:val="00800B0B"/>
    <w:rsid w:val="00802784"/>
    <w:rsid w:val="008039CD"/>
    <w:rsid w:val="00803A16"/>
    <w:rsid w:val="00811B13"/>
    <w:rsid w:val="008232E5"/>
    <w:rsid w:val="00836EA6"/>
    <w:rsid w:val="008425A3"/>
    <w:rsid w:val="00845843"/>
    <w:rsid w:val="00847567"/>
    <w:rsid w:val="0085007D"/>
    <w:rsid w:val="00850924"/>
    <w:rsid w:val="00851D28"/>
    <w:rsid w:val="0085572D"/>
    <w:rsid w:val="008717E7"/>
    <w:rsid w:val="00873D00"/>
    <w:rsid w:val="00873D6D"/>
    <w:rsid w:val="0088055A"/>
    <w:rsid w:val="0088064A"/>
    <w:rsid w:val="0088147D"/>
    <w:rsid w:val="0089342B"/>
    <w:rsid w:val="00895894"/>
    <w:rsid w:val="00895A59"/>
    <w:rsid w:val="00897581"/>
    <w:rsid w:val="008A0936"/>
    <w:rsid w:val="008A28F5"/>
    <w:rsid w:val="008A4354"/>
    <w:rsid w:val="008A5922"/>
    <w:rsid w:val="008A7BA7"/>
    <w:rsid w:val="008B262C"/>
    <w:rsid w:val="008B3660"/>
    <w:rsid w:val="008B46C9"/>
    <w:rsid w:val="008C472C"/>
    <w:rsid w:val="008C4A20"/>
    <w:rsid w:val="008C4C3B"/>
    <w:rsid w:val="008D1494"/>
    <w:rsid w:val="008D5076"/>
    <w:rsid w:val="008D5C80"/>
    <w:rsid w:val="008D68E4"/>
    <w:rsid w:val="008E00B2"/>
    <w:rsid w:val="008E5887"/>
    <w:rsid w:val="008F177A"/>
    <w:rsid w:val="008F3C78"/>
    <w:rsid w:val="009148F7"/>
    <w:rsid w:val="00915F23"/>
    <w:rsid w:val="00916D71"/>
    <w:rsid w:val="00916DAA"/>
    <w:rsid w:val="00926BCD"/>
    <w:rsid w:val="009335B8"/>
    <w:rsid w:val="00937710"/>
    <w:rsid w:val="00940E46"/>
    <w:rsid w:val="00947B1C"/>
    <w:rsid w:val="00956AE8"/>
    <w:rsid w:val="009571E4"/>
    <w:rsid w:val="00957952"/>
    <w:rsid w:val="00964E55"/>
    <w:rsid w:val="00970F77"/>
    <w:rsid w:val="0097366E"/>
    <w:rsid w:val="00976436"/>
    <w:rsid w:val="00980BB4"/>
    <w:rsid w:val="009826A5"/>
    <w:rsid w:val="00983E80"/>
    <w:rsid w:val="00985AA4"/>
    <w:rsid w:val="00986B9E"/>
    <w:rsid w:val="00993C29"/>
    <w:rsid w:val="00997315"/>
    <w:rsid w:val="009A121F"/>
    <w:rsid w:val="009A34AE"/>
    <w:rsid w:val="009A4F0E"/>
    <w:rsid w:val="009B07DF"/>
    <w:rsid w:val="009B418A"/>
    <w:rsid w:val="009B7DB2"/>
    <w:rsid w:val="009C3532"/>
    <w:rsid w:val="009C690E"/>
    <w:rsid w:val="009C7952"/>
    <w:rsid w:val="009C7EB9"/>
    <w:rsid w:val="009D256C"/>
    <w:rsid w:val="009F123F"/>
    <w:rsid w:val="009F492C"/>
    <w:rsid w:val="009F4B1A"/>
    <w:rsid w:val="009F4EFA"/>
    <w:rsid w:val="009F6FDB"/>
    <w:rsid w:val="00A05680"/>
    <w:rsid w:val="00A0640E"/>
    <w:rsid w:val="00A10453"/>
    <w:rsid w:val="00A1165A"/>
    <w:rsid w:val="00A11A85"/>
    <w:rsid w:val="00A1284E"/>
    <w:rsid w:val="00A13CD7"/>
    <w:rsid w:val="00A213AD"/>
    <w:rsid w:val="00A23D03"/>
    <w:rsid w:val="00A30D51"/>
    <w:rsid w:val="00A3140E"/>
    <w:rsid w:val="00A3144A"/>
    <w:rsid w:val="00A3245F"/>
    <w:rsid w:val="00A4432D"/>
    <w:rsid w:val="00A45448"/>
    <w:rsid w:val="00A46014"/>
    <w:rsid w:val="00A50BDF"/>
    <w:rsid w:val="00A50E27"/>
    <w:rsid w:val="00A52837"/>
    <w:rsid w:val="00A52B05"/>
    <w:rsid w:val="00A5375C"/>
    <w:rsid w:val="00A555CE"/>
    <w:rsid w:val="00A56A93"/>
    <w:rsid w:val="00A62357"/>
    <w:rsid w:val="00A65DCC"/>
    <w:rsid w:val="00A70E0E"/>
    <w:rsid w:val="00A715AB"/>
    <w:rsid w:val="00A7275E"/>
    <w:rsid w:val="00A81FF4"/>
    <w:rsid w:val="00A83487"/>
    <w:rsid w:val="00A83A20"/>
    <w:rsid w:val="00A852C4"/>
    <w:rsid w:val="00A866E5"/>
    <w:rsid w:val="00A86DF9"/>
    <w:rsid w:val="00A9155C"/>
    <w:rsid w:val="00A91F96"/>
    <w:rsid w:val="00A92D23"/>
    <w:rsid w:val="00A95938"/>
    <w:rsid w:val="00A95EB6"/>
    <w:rsid w:val="00AA0441"/>
    <w:rsid w:val="00AA0455"/>
    <w:rsid w:val="00AA3A89"/>
    <w:rsid w:val="00AB4213"/>
    <w:rsid w:val="00AB5C12"/>
    <w:rsid w:val="00AB67C6"/>
    <w:rsid w:val="00AB6C4C"/>
    <w:rsid w:val="00AC5E86"/>
    <w:rsid w:val="00AC7CCB"/>
    <w:rsid w:val="00AD0F40"/>
    <w:rsid w:val="00AD22F6"/>
    <w:rsid w:val="00AD36D1"/>
    <w:rsid w:val="00AE15BA"/>
    <w:rsid w:val="00AE3D8F"/>
    <w:rsid w:val="00AF0D67"/>
    <w:rsid w:val="00AF19BB"/>
    <w:rsid w:val="00AF1A17"/>
    <w:rsid w:val="00AF64E8"/>
    <w:rsid w:val="00AF7F16"/>
    <w:rsid w:val="00B0093C"/>
    <w:rsid w:val="00B01072"/>
    <w:rsid w:val="00B016B6"/>
    <w:rsid w:val="00B10DDB"/>
    <w:rsid w:val="00B10EA2"/>
    <w:rsid w:val="00B14440"/>
    <w:rsid w:val="00B20C32"/>
    <w:rsid w:val="00B23D7D"/>
    <w:rsid w:val="00B32F50"/>
    <w:rsid w:val="00B33183"/>
    <w:rsid w:val="00B33EC3"/>
    <w:rsid w:val="00B340AB"/>
    <w:rsid w:val="00B3549E"/>
    <w:rsid w:val="00B36EA9"/>
    <w:rsid w:val="00B41413"/>
    <w:rsid w:val="00B44E3D"/>
    <w:rsid w:val="00B510CE"/>
    <w:rsid w:val="00B62537"/>
    <w:rsid w:val="00B64EFC"/>
    <w:rsid w:val="00B72C9B"/>
    <w:rsid w:val="00B75DFF"/>
    <w:rsid w:val="00B76EA0"/>
    <w:rsid w:val="00B86C95"/>
    <w:rsid w:val="00B91CF8"/>
    <w:rsid w:val="00B966D4"/>
    <w:rsid w:val="00B96C38"/>
    <w:rsid w:val="00BA0CBE"/>
    <w:rsid w:val="00BA3676"/>
    <w:rsid w:val="00BA5896"/>
    <w:rsid w:val="00BB5559"/>
    <w:rsid w:val="00BB627C"/>
    <w:rsid w:val="00BC3F53"/>
    <w:rsid w:val="00BC5C94"/>
    <w:rsid w:val="00BC5FF7"/>
    <w:rsid w:val="00BC6AE1"/>
    <w:rsid w:val="00BD1E79"/>
    <w:rsid w:val="00BD2228"/>
    <w:rsid w:val="00BD53C1"/>
    <w:rsid w:val="00BE1E1E"/>
    <w:rsid w:val="00BE79A3"/>
    <w:rsid w:val="00BF126D"/>
    <w:rsid w:val="00C00565"/>
    <w:rsid w:val="00C00EF2"/>
    <w:rsid w:val="00C05CEB"/>
    <w:rsid w:val="00C143AE"/>
    <w:rsid w:val="00C143C0"/>
    <w:rsid w:val="00C15E3D"/>
    <w:rsid w:val="00C16114"/>
    <w:rsid w:val="00C16434"/>
    <w:rsid w:val="00C16CA4"/>
    <w:rsid w:val="00C2072D"/>
    <w:rsid w:val="00C2740B"/>
    <w:rsid w:val="00C3306A"/>
    <w:rsid w:val="00C33545"/>
    <w:rsid w:val="00C3366A"/>
    <w:rsid w:val="00C438C9"/>
    <w:rsid w:val="00C45CDF"/>
    <w:rsid w:val="00C55266"/>
    <w:rsid w:val="00C55CF0"/>
    <w:rsid w:val="00C56081"/>
    <w:rsid w:val="00C734C8"/>
    <w:rsid w:val="00C751A3"/>
    <w:rsid w:val="00C8368D"/>
    <w:rsid w:val="00C83CEE"/>
    <w:rsid w:val="00C94B70"/>
    <w:rsid w:val="00C95643"/>
    <w:rsid w:val="00CA025E"/>
    <w:rsid w:val="00CA550E"/>
    <w:rsid w:val="00CA62FB"/>
    <w:rsid w:val="00CA72B1"/>
    <w:rsid w:val="00CC07E1"/>
    <w:rsid w:val="00CC255F"/>
    <w:rsid w:val="00CC2ECC"/>
    <w:rsid w:val="00CC6696"/>
    <w:rsid w:val="00CC69B7"/>
    <w:rsid w:val="00CC7AF7"/>
    <w:rsid w:val="00CD0F90"/>
    <w:rsid w:val="00CE2AFF"/>
    <w:rsid w:val="00CE70D6"/>
    <w:rsid w:val="00CE74B8"/>
    <w:rsid w:val="00D02022"/>
    <w:rsid w:val="00D10DEB"/>
    <w:rsid w:val="00D133E8"/>
    <w:rsid w:val="00D15005"/>
    <w:rsid w:val="00D15229"/>
    <w:rsid w:val="00D15ADE"/>
    <w:rsid w:val="00D165F8"/>
    <w:rsid w:val="00D2038B"/>
    <w:rsid w:val="00D20CFA"/>
    <w:rsid w:val="00D21ACC"/>
    <w:rsid w:val="00D26A6A"/>
    <w:rsid w:val="00D306E4"/>
    <w:rsid w:val="00D31E5A"/>
    <w:rsid w:val="00D36EA7"/>
    <w:rsid w:val="00D377B6"/>
    <w:rsid w:val="00D41166"/>
    <w:rsid w:val="00D42FF6"/>
    <w:rsid w:val="00D43797"/>
    <w:rsid w:val="00D47536"/>
    <w:rsid w:val="00D51778"/>
    <w:rsid w:val="00D51D6B"/>
    <w:rsid w:val="00D53CF9"/>
    <w:rsid w:val="00D54E88"/>
    <w:rsid w:val="00D61E9F"/>
    <w:rsid w:val="00D624FC"/>
    <w:rsid w:val="00D630C3"/>
    <w:rsid w:val="00D712DD"/>
    <w:rsid w:val="00D74A2D"/>
    <w:rsid w:val="00D81922"/>
    <w:rsid w:val="00D82A5F"/>
    <w:rsid w:val="00D86A1E"/>
    <w:rsid w:val="00D86F5F"/>
    <w:rsid w:val="00D9548C"/>
    <w:rsid w:val="00D96334"/>
    <w:rsid w:val="00DA1BD0"/>
    <w:rsid w:val="00DA5567"/>
    <w:rsid w:val="00DA599F"/>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1DB6"/>
    <w:rsid w:val="00E027DB"/>
    <w:rsid w:val="00E034A3"/>
    <w:rsid w:val="00E0385B"/>
    <w:rsid w:val="00E123EB"/>
    <w:rsid w:val="00E13322"/>
    <w:rsid w:val="00E15EB5"/>
    <w:rsid w:val="00E16F8D"/>
    <w:rsid w:val="00E20671"/>
    <w:rsid w:val="00E23474"/>
    <w:rsid w:val="00E241A5"/>
    <w:rsid w:val="00E269A1"/>
    <w:rsid w:val="00E36049"/>
    <w:rsid w:val="00E3748A"/>
    <w:rsid w:val="00E413BA"/>
    <w:rsid w:val="00E44ADB"/>
    <w:rsid w:val="00E501BF"/>
    <w:rsid w:val="00E526CF"/>
    <w:rsid w:val="00E60FD3"/>
    <w:rsid w:val="00E619AA"/>
    <w:rsid w:val="00E6544F"/>
    <w:rsid w:val="00E66692"/>
    <w:rsid w:val="00E675EE"/>
    <w:rsid w:val="00E7035A"/>
    <w:rsid w:val="00E73134"/>
    <w:rsid w:val="00E74EEE"/>
    <w:rsid w:val="00E75622"/>
    <w:rsid w:val="00E779E4"/>
    <w:rsid w:val="00E808B7"/>
    <w:rsid w:val="00E85BBD"/>
    <w:rsid w:val="00E8666B"/>
    <w:rsid w:val="00E95128"/>
    <w:rsid w:val="00EA0A1C"/>
    <w:rsid w:val="00EA26C6"/>
    <w:rsid w:val="00EA2BCB"/>
    <w:rsid w:val="00EA389D"/>
    <w:rsid w:val="00EB2C0B"/>
    <w:rsid w:val="00EB520B"/>
    <w:rsid w:val="00EB5B2E"/>
    <w:rsid w:val="00EC1EF6"/>
    <w:rsid w:val="00EC4852"/>
    <w:rsid w:val="00EC5B46"/>
    <w:rsid w:val="00EC7474"/>
    <w:rsid w:val="00ED18ED"/>
    <w:rsid w:val="00ED1909"/>
    <w:rsid w:val="00ED2AC2"/>
    <w:rsid w:val="00ED3642"/>
    <w:rsid w:val="00ED388F"/>
    <w:rsid w:val="00ED4290"/>
    <w:rsid w:val="00ED697A"/>
    <w:rsid w:val="00ED6CCB"/>
    <w:rsid w:val="00EE13B4"/>
    <w:rsid w:val="00EE2AEC"/>
    <w:rsid w:val="00EE2DD4"/>
    <w:rsid w:val="00EE3DC1"/>
    <w:rsid w:val="00EE450B"/>
    <w:rsid w:val="00EE465F"/>
    <w:rsid w:val="00EE7160"/>
    <w:rsid w:val="00EF2079"/>
    <w:rsid w:val="00EF2A17"/>
    <w:rsid w:val="00EF3E7D"/>
    <w:rsid w:val="00EF608A"/>
    <w:rsid w:val="00EF7DE9"/>
    <w:rsid w:val="00F067FB"/>
    <w:rsid w:val="00F06BCC"/>
    <w:rsid w:val="00F07CC1"/>
    <w:rsid w:val="00F121A7"/>
    <w:rsid w:val="00F16197"/>
    <w:rsid w:val="00F20326"/>
    <w:rsid w:val="00F25CB8"/>
    <w:rsid w:val="00F26CF4"/>
    <w:rsid w:val="00F26E1D"/>
    <w:rsid w:val="00F318FF"/>
    <w:rsid w:val="00F33787"/>
    <w:rsid w:val="00F3566A"/>
    <w:rsid w:val="00F35836"/>
    <w:rsid w:val="00F36B0F"/>
    <w:rsid w:val="00F4037A"/>
    <w:rsid w:val="00F43075"/>
    <w:rsid w:val="00F44106"/>
    <w:rsid w:val="00F4452F"/>
    <w:rsid w:val="00F50930"/>
    <w:rsid w:val="00F531C8"/>
    <w:rsid w:val="00F54C57"/>
    <w:rsid w:val="00F5621E"/>
    <w:rsid w:val="00F57765"/>
    <w:rsid w:val="00F6098E"/>
    <w:rsid w:val="00F61C0B"/>
    <w:rsid w:val="00F63F16"/>
    <w:rsid w:val="00F73AF6"/>
    <w:rsid w:val="00F73C7B"/>
    <w:rsid w:val="00F76576"/>
    <w:rsid w:val="00F8042B"/>
    <w:rsid w:val="00F809F4"/>
    <w:rsid w:val="00F8193C"/>
    <w:rsid w:val="00F831E0"/>
    <w:rsid w:val="00F84401"/>
    <w:rsid w:val="00F84562"/>
    <w:rsid w:val="00F84A5B"/>
    <w:rsid w:val="00F86936"/>
    <w:rsid w:val="00F9127C"/>
    <w:rsid w:val="00F930FA"/>
    <w:rsid w:val="00F9326E"/>
    <w:rsid w:val="00F93B82"/>
    <w:rsid w:val="00FA039D"/>
    <w:rsid w:val="00FA5EB0"/>
    <w:rsid w:val="00FB2B6B"/>
    <w:rsid w:val="00FB5364"/>
    <w:rsid w:val="00FB6CE9"/>
    <w:rsid w:val="00FB6F93"/>
    <w:rsid w:val="00FC0543"/>
    <w:rsid w:val="00FC336B"/>
    <w:rsid w:val="00FC4F34"/>
    <w:rsid w:val="00FD0F80"/>
    <w:rsid w:val="00FD40CF"/>
    <w:rsid w:val="00FE516A"/>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9D"/>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49745515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024385">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C251-A7BC-4E59-B52E-B5D4384A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2020-11-26T13:41:00Z</cp:lastPrinted>
  <dcterms:created xsi:type="dcterms:W3CDTF">2020-11-27T19:58:00Z</dcterms:created>
  <dcterms:modified xsi:type="dcterms:W3CDTF">2020-11-27T19:58:00Z</dcterms:modified>
</cp:coreProperties>
</file>