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Pr="00B23F3E" w:rsidRDefault="00BE13C3" w:rsidP="00BE13C3">
      <w:pPr>
        <w:ind w:left="540" w:hanging="540"/>
        <w:rPr>
          <w:rFonts w:cs="Arial"/>
        </w:rPr>
      </w:pPr>
    </w:p>
    <w:p w:rsidR="00BE13C3" w:rsidRPr="001328EE" w:rsidRDefault="001328EE" w:rsidP="001328EE">
      <w:pPr>
        <w:spacing w:line="360" w:lineRule="auto"/>
        <w:rPr>
          <w:rFonts w:cs="Arial"/>
          <w:b/>
          <w:sz w:val="24"/>
          <w:szCs w:val="24"/>
        </w:rPr>
      </w:pPr>
      <w:r w:rsidRPr="001328EE">
        <w:rPr>
          <w:rFonts w:cs="Arial"/>
          <w:b/>
          <w:sz w:val="24"/>
          <w:szCs w:val="24"/>
        </w:rPr>
        <w:t xml:space="preserve">QUESTION </w:t>
      </w:r>
      <w:r w:rsidR="00BE13C3" w:rsidRPr="001328EE">
        <w:rPr>
          <w:rFonts w:cs="Arial"/>
          <w:b/>
          <w:sz w:val="24"/>
          <w:szCs w:val="24"/>
        </w:rPr>
        <w:t>FOR WRITTEN REPLY</w:t>
      </w:r>
    </w:p>
    <w:p w:rsidR="0005609A" w:rsidRPr="001328EE" w:rsidRDefault="001328EE" w:rsidP="001328EE">
      <w:pPr>
        <w:spacing w:line="360" w:lineRule="auto"/>
        <w:rPr>
          <w:rFonts w:cs="Arial"/>
          <w:b/>
          <w:sz w:val="24"/>
          <w:szCs w:val="24"/>
        </w:rPr>
      </w:pPr>
      <w:r w:rsidRPr="001328EE">
        <w:rPr>
          <w:rFonts w:cs="Arial"/>
          <w:b/>
          <w:sz w:val="24"/>
          <w:szCs w:val="24"/>
        </w:rPr>
        <w:t xml:space="preserve">PARLIAMENTARY </w:t>
      </w:r>
      <w:r w:rsidR="0005609A" w:rsidRPr="001328EE">
        <w:rPr>
          <w:rFonts w:cs="Arial"/>
          <w:b/>
          <w:sz w:val="24"/>
          <w:szCs w:val="24"/>
        </w:rPr>
        <w:t xml:space="preserve">QUESTION </w:t>
      </w:r>
      <w:r w:rsidRPr="001328EE">
        <w:rPr>
          <w:rFonts w:cs="Arial"/>
          <w:b/>
          <w:sz w:val="24"/>
          <w:szCs w:val="24"/>
        </w:rPr>
        <w:t xml:space="preserve">NO: </w:t>
      </w:r>
      <w:r w:rsidR="0005609A" w:rsidRPr="001328EE">
        <w:rPr>
          <w:rFonts w:cs="Arial"/>
          <w:b/>
          <w:sz w:val="24"/>
          <w:szCs w:val="24"/>
        </w:rPr>
        <w:t>2410</w:t>
      </w:r>
    </w:p>
    <w:p w:rsidR="001328EE" w:rsidRPr="001328EE" w:rsidRDefault="001328EE" w:rsidP="001328EE">
      <w:pPr>
        <w:spacing w:line="360" w:lineRule="auto"/>
        <w:rPr>
          <w:rFonts w:cs="Arial"/>
          <w:b/>
          <w:sz w:val="24"/>
          <w:szCs w:val="24"/>
        </w:rPr>
      </w:pPr>
      <w:r w:rsidRPr="001328EE">
        <w:rPr>
          <w:rFonts w:cs="Arial"/>
          <w:b/>
          <w:sz w:val="24"/>
          <w:szCs w:val="24"/>
        </w:rPr>
        <w:t>DATE OF QUESTION: 23 OCTOBER 2020</w:t>
      </w:r>
    </w:p>
    <w:p w:rsidR="001328EE" w:rsidRPr="001328EE" w:rsidRDefault="001328EE" w:rsidP="001328EE">
      <w:pPr>
        <w:spacing w:line="360" w:lineRule="auto"/>
        <w:rPr>
          <w:rFonts w:cs="Arial"/>
          <w:b/>
          <w:sz w:val="24"/>
          <w:szCs w:val="24"/>
        </w:rPr>
      </w:pPr>
      <w:r w:rsidRPr="001328EE">
        <w:rPr>
          <w:rFonts w:cs="Arial"/>
          <w:b/>
          <w:sz w:val="24"/>
          <w:szCs w:val="24"/>
        </w:rPr>
        <w:t>DATE OF SUBMISSION: 06 NOVEMBER 2020</w:t>
      </w:r>
    </w:p>
    <w:p w:rsidR="001328EE" w:rsidRPr="0005609A" w:rsidRDefault="001328EE" w:rsidP="001328EE">
      <w:pPr>
        <w:spacing w:line="276" w:lineRule="auto"/>
        <w:rPr>
          <w:rFonts w:cs="Arial"/>
          <w:b/>
          <w:sz w:val="24"/>
          <w:szCs w:val="24"/>
          <w:u w:val="single"/>
        </w:rPr>
      </w:pPr>
    </w:p>
    <w:p w:rsidR="0005609A" w:rsidRDefault="0005609A" w:rsidP="0005609A">
      <w:pPr>
        <w:rPr>
          <w:rFonts w:cs="Arial"/>
          <w:b/>
          <w:sz w:val="24"/>
          <w:szCs w:val="24"/>
        </w:rPr>
      </w:pPr>
    </w:p>
    <w:p w:rsidR="0005609A" w:rsidRPr="009E6D4D" w:rsidRDefault="0005609A" w:rsidP="009E6D4D">
      <w:pPr>
        <w:spacing w:line="360" w:lineRule="auto"/>
        <w:rPr>
          <w:rFonts w:cs="Arial"/>
          <w:b/>
          <w:sz w:val="24"/>
          <w:szCs w:val="24"/>
          <w:lang w:val="en-GB"/>
        </w:rPr>
      </w:pPr>
      <w:r w:rsidRPr="009E6D4D">
        <w:rPr>
          <w:rFonts w:cs="Arial"/>
          <w:b/>
          <w:sz w:val="24"/>
          <w:szCs w:val="24"/>
          <w:lang w:val="en-GB"/>
        </w:rPr>
        <w:t>Prof C T Msimang (IFP) to ask the Minister of Justice and Correctional Services</w:t>
      </w:r>
      <w:r w:rsidRPr="009E6D4D">
        <w:rPr>
          <w:rFonts w:cs="Arial"/>
          <w:b/>
          <w:sz w:val="24"/>
          <w:szCs w:val="24"/>
          <w:lang w:val="en-GB"/>
        </w:rPr>
        <w:fldChar w:fldCharType="begin"/>
      </w:r>
      <w:r w:rsidRPr="009E6D4D">
        <w:rPr>
          <w:rFonts w:cs="Arial"/>
          <w:b/>
          <w:sz w:val="24"/>
          <w:szCs w:val="24"/>
        </w:rPr>
        <w:instrText xml:space="preserve"> XE "</w:instrText>
      </w:r>
      <w:r w:rsidRPr="009E6D4D">
        <w:rPr>
          <w:rFonts w:cs="Arial"/>
          <w:b/>
          <w:sz w:val="24"/>
          <w:szCs w:val="24"/>
          <w:lang w:val="en-GB"/>
        </w:rPr>
        <w:instrText>Justice and Correctional Services</w:instrText>
      </w:r>
      <w:r w:rsidRPr="009E6D4D">
        <w:rPr>
          <w:rFonts w:cs="Arial"/>
          <w:b/>
          <w:sz w:val="24"/>
          <w:szCs w:val="24"/>
        </w:rPr>
        <w:instrText xml:space="preserve">" </w:instrText>
      </w:r>
      <w:r w:rsidRPr="009E6D4D">
        <w:rPr>
          <w:rFonts w:cs="Arial"/>
          <w:b/>
          <w:sz w:val="24"/>
          <w:szCs w:val="24"/>
          <w:lang w:val="en-GB"/>
        </w:rPr>
        <w:fldChar w:fldCharType="end"/>
      </w:r>
      <w:r w:rsidRPr="009E6D4D">
        <w:rPr>
          <w:rFonts w:cs="Arial"/>
          <w:b/>
          <w:sz w:val="24"/>
          <w:szCs w:val="24"/>
          <w:lang w:val="en-GB"/>
        </w:rPr>
        <w:t>:</w:t>
      </w:r>
    </w:p>
    <w:p w:rsidR="0005609A" w:rsidRPr="009E6D4D" w:rsidRDefault="0005609A" w:rsidP="009E6D4D">
      <w:pPr>
        <w:spacing w:line="360" w:lineRule="auto"/>
        <w:rPr>
          <w:rFonts w:cs="Arial"/>
          <w:b/>
          <w:sz w:val="24"/>
          <w:szCs w:val="24"/>
        </w:rPr>
      </w:pPr>
    </w:p>
    <w:p w:rsidR="0005609A" w:rsidRPr="009E6D4D" w:rsidRDefault="0005609A" w:rsidP="00B63D74">
      <w:pPr>
        <w:spacing w:line="360" w:lineRule="auto"/>
        <w:ind w:left="567" w:hanging="567"/>
        <w:jc w:val="both"/>
        <w:rPr>
          <w:rFonts w:cs="Arial"/>
          <w:sz w:val="24"/>
          <w:szCs w:val="24"/>
        </w:rPr>
      </w:pPr>
      <w:r w:rsidRPr="009E6D4D">
        <w:rPr>
          <w:rFonts w:cs="Arial"/>
          <w:sz w:val="24"/>
          <w:szCs w:val="24"/>
        </w:rPr>
        <w:t>(1)</w:t>
      </w:r>
      <w:r w:rsidRPr="009E6D4D">
        <w:rPr>
          <w:rFonts w:cs="Arial"/>
          <w:sz w:val="24"/>
          <w:szCs w:val="24"/>
        </w:rPr>
        <w:tab/>
        <w:t>Whether, given that a Department of Correctional Services official at St Albans Correctional Centre in the Eastern Cape was caught last week trying to smuggle contraband (</w:t>
      </w:r>
      <w:r w:rsidR="00292F62" w:rsidRPr="009E6D4D">
        <w:rPr>
          <w:rFonts w:cs="Arial"/>
          <w:sz w:val="24"/>
          <w:szCs w:val="24"/>
        </w:rPr>
        <w:t xml:space="preserve">narcotics, </w:t>
      </w:r>
      <w:r w:rsidR="005E0AE9" w:rsidRPr="009E6D4D">
        <w:rPr>
          <w:rFonts w:cs="Arial"/>
          <w:sz w:val="24"/>
          <w:szCs w:val="24"/>
        </w:rPr>
        <w:t>cell phones</w:t>
      </w:r>
      <w:r w:rsidR="00292F62" w:rsidRPr="009E6D4D">
        <w:rPr>
          <w:rFonts w:cs="Arial"/>
          <w:sz w:val="24"/>
          <w:szCs w:val="24"/>
        </w:rPr>
        <w:t xml:space="preserve"> and cellular accessories</w:t>
      </w:r>
      <w:r w:rsidRPr="009E6D4D">
        <w:rPr>
          <w:rFonts w:cs="Arial"/>
          <w:sz w:val="24"/>
          <w:szCs w:val="24"/>
        </w:rPr>
        <w:t>) into the specified facility, the Department of Correctional Services has any mechanisms in place to counteract the common practice whereby prison staff throughout the Republic smuggle packages for inmates in exchange for money; if not, why not; if so, what are the full, relevant details of such mechanisms;</w:t>
      </w:r>
    </w:p>
    <w:p w:rsidR="0005609A" w:rsidRPr="009E6D4D" w:rsidRDefault="0005609A" w:rsidP="00B63D74">
      <w:pPr>
        <w:spacing w:line="360" w:lineRule="auto"/>
        <w:ind w:left="567" w:hanging="567"/>
        <w:jc w:val="both"/>
        <w:rPr>
          <w:rFonts w:cs="Arial"/>
          <w:sz w:val="24"/>
          <w:szCs w:val="24"/>
        </w:rPr>
      </w:pPr>
      <w:r w:rsidRPr="009E6D4D">
        <w:rPr>
          <w:rFonts w:cs="Arial"/>
          <w:sz w:val="24"/>
          <w:szCs w:val="24"/>
        </w:rPr>
        <w:t>(2)</w:t>
      </w:r>
      <w:r w:rsidRPr="009E6D4D">
        <w:rPr>
          <w:rFonts w:cs="Arial"/>
          <w:sz w:val="24"/>
          <w:szCs w:val="24"/>
        </w:rPr>
        <w:tab/>
      </w:r>
      <w:r w:rsidR="00017E3A" w:rsidRPr="009E6D4D">
        <w:rPr>
          <w:rFonts w:cs="Arial"/>
          <w:sz w:val="24"/>
          <w:szCs w:val="24"/>
        </w:rPr>
        <w:t>What</w:t>
      </w:r>
      <w:r w:rsidRPr="009E6D4D">
        <w:rPr>
          <w:rFonts w:cs="Arial"/>
          <w:sz w:val="24"/>
          <w:szCs w:val="24"/>
        </w:rPr>
        <w:t xml:space="preserve"> has the Department of Corrections found to be at the core of the specified </w:t>
      </w:r>
      <w:r w:rsidR="00017E3A" w:rsidRPr="009E6D4D">
        <w:rPr>
          <w:rFonts w:cs="Arial"/>
          <w:sz w:val="24"/>
          <w:szCs w:val="24"/>
        </w:rPr>
        <w:t>trend?</w:t>
      </w:r>
      <w:r w:rsidRPr="009E6D4D">
        <w:rPr>
          <w:rFonts w:cs="Arial"/>
          <w:sz w:val="24"/>
          <w:szCs w:val="24"/>
        </w:rPr>
        <w:t xml:space="preserve"> </w:t>
      </w:r>
    </w:p>
    <w:p w:rsidR="0005609A" w:rsidRPr="009E6D4D" w:rsidRDefault="0005609A" w:rsidP="00B63D74">
      <w:pPr>
        <w:spacing w:line="360" w:lineRule="auto"/>
        <w:ind w:left="567" w:hanging="567"/>
        <w:jc w:val="both"/>
        <w:rPr>
          <w:rFonts w:cs="Arial"/>
          <w:b/>
          <w:sz w:val="24"/>
          <w:szCs w:val="24"/>
        </w:rPr>
      </w:pPr>
      <w:r w:rsidRPr="009E6D4D">
        <w:rPr>
          <w:rFonts w:cs="Arial"/>
          <w:sz w:val="24"/>
          <w:szCs w:val="24"/>
        </w:rPr>
        <w:t>(3)</w:t>
      </w:r>
      <w:r w:rsidRPr="009E6D4D">
        <w:rPr>
          <w:rFonts w:cs="Arial"/>
          <w:sz w:val="24"/>
          <w:szCs w:val="24"/>
        </w:rPr>
        <w:tab/>
      </w:r>
      <w:r w:rsidR="00A6694E" w:rsidRPr="009E6D4D">
        <w:rPr>
          <w:rFonts w:cs="Arial"/>
          <w:sz w:val="24"/>
          <w:szCs w:val="24"/>
        </w:rPr>
        <w:t>What</w:t>
      </w:r>
      <w:r w:rsidRPr="009E6D4D">
        <w:rPr>
          <w:rFonts w:cs="Arial"/>
          <w:sz w:val="24"/>
          <w:szCs w:val="24"/>
        </w:rPr>
        <w:t xml:space="preserve"> total number of cases of this nature involving the practice </w:t>
      </w:r>
      <w:proofErr w:type="gramStart"/>
      <w:r w:rsidRPr="009E6D4D">
        <w:rPr>
          <w:rFonts w:cs="Arial"/>
          <w:sz w:val="24"/>
          <w:szCs w:val="24"/>
        </w:rPr>
        <w:t>have</w:t>
      </w:r>
      <w:proofErr w:type="gramEnd"/>
      <w:r w:rsidRPr="009E6D4D">
        <w:rPr>
          <w:rFonts w:cs="Arial"/>
          <w:sz w:val="24"/>
          <w:szCs w:val="24"/>
        </w:rPr>
        <w:t xml:space="preserve"> been recorded in the past 12 months in each province?</w:t>
      </w:r>
      <w:r w:rsidRPr="009E6D4D">
        <w:rPr>
          <w:rFonts w:cs="Arial"/>
          <w:sz w:val="24"/>
          <w:szCs w:val="24"/>
        </w:rPr>
        <w:tab/>
      </w:r>
      <w:r w:rsidRPr="009E6D4D">
        <w:rPr>
          <w:rFonts w:cs="Arial"/>
          <w:sz w:val="24"/>
          <w:szCs w:val="24"/>
        </w:rPr>
        <w:tab/>
      </w:r>
      <w:r w:rsidRPr="009E6D4D">
        <w:rPr>
          <w:rFonts w:cs="Arial"/>
          <w:sz w:val="24"/>
          <w:szCs w:val="24"/>
        </w:rPr>
        <w:tab/>
      </w:r>
      <w:r w:rsidRPr="009E6D4D">
        <w:rPr>
          <w:rFonts w:cs="Arial"/>
          <w:b/>
          <w:sz w:val="24"/>
          <w:szCs w:val="24"/>
        </w:rPr>
        <w:t>NW3018E</w:t>
      </w:r>
    </w:p>
    <w:p w:rsidR="00833691" w:rsidRPr="009E6D4D" w:rsidRDefault="00833691" w:rsidP="009E6D4D">
      <w:pPr>
        <w:spacing w:line="360" w:lineRule="auto"/>
        <w:rPr>
          <w:rFonts w:cs="Arial"/>
          <w:b/>
          <w:sz w:val="24"/>
          <w:szCs w:val="24"/>
        </w:rPr>
      </w:pPr>
    </w:p>
    <w:p w:rsidR="0031710C" w:rsidRPr="009E6D4D" w:rsidRDefault="0031710C" w:rsidP="009E6D4D">
      <w:pPr>
        <w:spacing w:line="360" w:lineRule="auto"/>
        <w:rPr>
          <w:rFonts w:cs="Arial"/>
          <w:b/>
          <w:sz w:val="24"/>
          <w:szCs w:val="24"/>
        </w:rPr>
      </w:pPr>
      <w:r w:rsidRPr="009E6D4D">
        <w:rPr>
          <w:rFonts w:cs="Arial"/>
          <w:b/>
          <w:sz w:val="24"/>
          <w:szCs w:val="24"/>
        </w:rPr>
        <w:t>REPLY</w:t>
      </w:r>
      <w:r w:rsidR="001328EE">
        <w:rPr>
          <w:rFonts w:cs="Arial"/>
          <w:b/>
          <w:sz w:val="24"/>
          <w:szCs w:val="24"/>
        </w:rPr>
        <w:t>:</w:t>
      </w:r>
    </w:p>
    <w:p w:rsidR="005E0AE9" w:rsidRPr="009E6D4D" w:rsidRDefault="005E0AE9" w:rsidP="009E6D4D">
      <w:pPr>
        <w:spacing w:line="360" w:lineRule="auto"/>
        <w:rPr>
          <w:rFonts w:cs="Arial"/>
          <w:b/>
          <w:sz w:val="24"/>
          <w:szCs w:val="24"/>
        </w:rPr>
      </w:pPr>
    </w:p>
    <w:p w:rsidR="00B63D74" w:rsidRDefault="00A6694E" w:rsidP="00B63D74">
      <w:pPr>
        <w:spacing w:line="360" w:lineRule="auto"/>
        <w:ind w:left="567" w:hanging="567"/>
        <w:jc w:val="both"/>
        <w:rPr>
          <w:rFonts w:eastAsia="Calibri" w:cs="Arial"/>
          <w:sz w:val="24"/>
          <w:szCs w:val="24"/>
          <w:lang w:val="en-US"/>
        </w:rPr>
      </w:pPr>
      <w:r w:rsidRPr="009E6D4D">
        <w:rPr>
          <w:rFonts w:cs="Arial"/>
          <w:b/>
          <w:sz w:val="24"/>
          <w:szCs w:val="24"/>
        </w:rPr>
        <w:t>(1)</w:t>
      </w:r>
      <w:r w:rsidR="00017E3A" w:rsidRPr="009E6D4D">
        <w:rPr>
          <w:rFonts w:cs="Arial"/>
          <w:sz w:val="24"/>
          <w:szCs w:val="24"/>
        </w:rPr>
        <w:t xml:space="preserve"> </w:t>
      </w:r>
      <w:r w:rsidR="009E6D4D">
        <w:rPr>
          <w:rFonts w:cs="Arial"/>
          <w:sz w:val="24"/>
          <w:szCs w:val="24"/>
        </w:rPr>
        <w:tab/>
      </w:r>
      <w:r w:rsidR="00B63D74" w:rsidRPr="00B63D74">
        <w:rPr>
          <w:rFonts w:eastAsia="Calibri" w:cs="Arial"/>
          <w:sz w:val="24"/>
          <w:szCs w:val="24"/>
          <w:lang w:val="en-US"/>
        </w:rPr>
        <w:t>In response to these challenges</w:t>
      </w:r>
      <w:r w:rsidR="00B63D74">
        <w:rPr>
          <w:rFonts w:eastAsia="Calibri" w:cs="Arial"/>
          <w:sz w:val="24"/>
          <w:szCs w:val="24"/>
          <w:lang w:val="en-US"/>
        </w:rPr>
        <w:t>,</w:t>
      </w:r>
      <w:r w:rsidR="00B63D74" w:rsidRPr="00B63D74">
        <w:rPr>
          <w:rFonts w:eastAsia="Calibri" w:cs="Arial"/>
          <w:sz w:val="24"/>
          <w:szCs w:val="24"/>
          <w:lang w:val="en-US"/>
        </w:rPr>
        <w:t xml:space="preserve"> the Department has reviewed the Vetting policy to include continuous screening and integrity testing of personnel through the implementation of the Voice Stress Analysis. </w:t>
      </w:r>
    </w:p>
    <w:p w:rsidR="00B63D74" w:rsidRPr="00B63D74" w:rsidRDefault="00B63D74" w:rsidP="00B63D74">
      <w:pPr>
        <w:spacing w:line="360" w:lineRule="auto"/>
        <w:ind w:left="567" w:hanging="567"/>
        <w:jc w:val="both"/>
        <w:rPr>
          <w:rFonts w:eastAsia="Calibri" w:cs="Arial"/>
          <w:sz w:val="24"/>
          <w:szCs w:val="24"/>
          <w:lang w:val="en-US"/>
        </w:rPr>
      </w:pPr>
    </w:p>
    <w:p w:rsidR="00B63D74" w:rsidRDefault="00B63D74" w:rsidP="00B63D74">
      <w:pPr>
        <w:spacing w:line="360" w:lineRule="auto"/>
        <w:ind w:left="567"/>
        <w:jc w:val="both"/>
        <w:rPr>
          <w:rFonts w:eastAsia="Calibri" w:cs="Arial"/>
          <w:sz w:val="24"/>
          <w:szCs w:val="24"/>
          <w:lang w:val="en-US"/>
        </w:rPr>
      </w:pPr>
      <w:r w:rsidRPr="00B63D74">
        <w:rPr>
          <w:rFonts w:eastAsia="Calibri" w:cs="Arial"/>
          <w:sz w:val="24"/>
          <w:szCs w:val="24"/>
          <w:lang w:val="en-US"/>
        </w:rPr>
        <w:t xml:space="preserve">The Voice Stress Analysis (VSA) is considered as a professional non-invasive investigation system tool used in various risk management processes for emotion detection, personality and risk assessment and investigations. </w:t>
      </w:r>
      <w:r>
        <w:rPr>
          <w:rFonts w:eastAsia="Calibri" w:cs="Arial"/>
          <w:sz w:val="24"/>
          <w:szCs w:val="24"/>
          <w:lang w:val="en-US"/>
        </w:rPr>
        <w:t xml:space="preserve"> </w:t>
      </w:r>
      <w:r w:rsidRPr="00B63D74">
        <w:rPr>
          <w:rFonts w:eastAsia="Calibri" w:cs="Arial"/>
          <w:sz w:val="24"/>
          <w:szCs w:val="24"/>
          <w:lang w:val="en-US"/>
        </w:rPr>
        <w:t xml:space="preserve">It is also a security </w:t>
      </w:r>
      <w:r w:rsidRPr="00B63D74">
        <w:rPr>
          <w:rFonts w:eastAsia="Calibri" w:cs="Arial"/>
          <w:sz w:val="24"/>
          <w:szCs w:val="24"/>
          <w:lang w:val="en-US"/>
        </w:rPr>
        <w:lastRenderedPageBreak/>
        <w:t xml:space="preserve">investigation tool utilised to gather information in identifying internal fraud, smuggling activities, stop theft of merchandise (Stores), equipment and company funds. </w:t>
      </w:r>
      <w:r>
        <w:rPr>
          <w:rFonts w:eastAsia="Calibri" w:cs="Arial"/>
          <w:sz w:val="24"/>
          <w:szCs w:val="24"/>
          <w:lang w:val="en-US"/>
        </w:rPr>
        <w:t xml:space="preserve"> </w:t>
      </w:r>
    </w:p>
    <w:p w:rsidR="00B63D74" w:rsidRDefault="00B63D74" w:rsidP="00B63D74">
      <w:pPr>
        <w:spacing w:line="360" w:lineRule="auto"/>
        <w:ind w:left="567"/>
        <w:jc w:val="both"/>
        <w:rPr>
          <w:rFonts w:eastAsia="Calibri" w:cs="Arial"/>
          <w:sz w:val="24"/>
          <w:szCs w:val="24"/>
          <w:lang w:val="en-US"/>
        </w:rPr>
      </w:pPr>
    </w:p>
    <w:p w:rsidR="009E6D4D" w:rsidRDefault="00B63D74" w:rsidP="00B63D74">
      <w:pPr>
        <w:spacing w:line="360" w:lineRule="auto"/>
        <w:ind w:left="567"/>
        <w:jc w:val="both"/>
        <w:rPr>
          <w:rFonts w:eastAsia="Calibri" w:cs="Arial"/>
          <w:sz w:val="24"/>
          <w:szCs w:val="24"/>
          <w:lang w:val="en-GB"/>
        </w:rPr>
      </w:pPr>
      <w:r>
        <w:rPr>
          <w:rFonts w:eastAsia="Calibri" w:cs="Arial"/>
          <w:sz w:val="24"/>
          <w:szCs w:val="24"/>
          <w:lang w:val="en-US"/>
        </w:rPr>
        <w:t>In addition, t</w:t>
      </w:r>
      <w:r w:rsidR="009E6D4D">
        <w:rPr>
          <w:rFonts w:eastAsia="Calibri" w:cs="Arial"/>
          <w:sz w:val="24"/>
          <w:szCs w:val="24"/>
          <w:lang w:val="en-GB"/>
        </w:rPr>
        <w:t xml:space="preserve">he Department has a Gang management strategy in place and is currently reviewing the strategy into a Gang Combating Strategy which will be accompanied by implementation plan to counter strategies and new techniques used by the gangs.  Amongst the interventions, there is consultation and collaboration with Law Enforcement Agencies under the </w:t>
      </w:r>
      <w:r w:rsidR="009E6D4D">
        <w:rPr>
          <w:rFonts w:cs="Arial"/>
          <w:sz w:val="24"/>
          <w:szCs w:val="24"/>
        </w:rPr>
        <w:t>Justice, Crime Prevention and Security (JCPS)</w:t>
      </w:r>
      <w:r w:rsidR="009E6D4D" w:rsidRPr="002426C3">
        <w:rPr>
          <w:rFonts w:cs="Arial"/>
          <w:sz w:val="24"/>
          <w:szCs w:val="24"/>
        </w:rPr>
        <w:t xml:space="preserve"> </w:t>
      </w:r>
      <w:r w:rsidR="009E6D4D">
        <w:rPr>
          <w:rFonts w:cs="Arial"/>
          <w:sz w:val="24"/>
          <w:szCs w:val="24"/>
        </w:rPr>
        <w:t xml:space="preserve">Cluster. </w:t>
      </w:r>
    </w:p>
    <w:p w:rsidR="009E6D4D" w:rsidRDefault="009E6D4D" w:rsidP="009E6D4D">
      <w:pPr>
        <w:spacing w:line="360" w:lineRule="auto"/>
        <w:jc w:val="both"/>
        <w:rPr>
          <w:rFonts w:eastAsia="Calibri" w:cs="Arial"/>
          <w:sz w:val="24"/>
          <w:szCs w:val="24"/>
          <w:lang w:val="en-GB"/>
        </w:rPr>
      </w:pPr>
    </w:p>
    <w:p w:rsidR="009E6D4D" w:rsidRDefault="009E6D4D" w:rsidP="00B63D74">
      <w:pPr>
        <w:spacing w:line="360" w:lineRule="auto"/>
        <w:ind w:left="567"/>
        <w:jc w:val="both"/>
        <w:rPr>
          <w:rFonts w:eastAsia="Calibri" w:cs="Arial"/>
          <w:sz w:val="24"/>
          <w:szCs w:val="24"/>
          <w:lang w:val="en-GB"/>
        </w:rPr>
      </w:pPr>
      <w:r>
        <w:rPr>
          <w:rFonts w:eastAsia="Calibri" w:cs="Arial"/>
          <w:sz w:val="24"/>
          <w:szCs w:val="24"/>
          <w:lang w:val="en-GB"/>
        </w:rPr>
        <w:t xml:space="preserve">This effective collaboration has shown </w:t>
      </w:r>
      <w:r w:rsidRPr="000A65C1">
        <w:rPr>
          <w:rFonts w:eastAsia="Calibri" w:cs="Arial"/>
          <w:sz w:val="24"/>
          <w:szCs w:val="24"/>
          <w:lang w:val="en-GB"/>
        </w:rPr>
        <w:t>success</w:t>
      </w:r>
      <w:r>
        <w:rPr>
          <w:rFonts w:eastAsia="Calibri" w:cs="Arial"/>
          <w:sz w:val="24"/>
          <w:szCs w:val="24"/>
          <w:lang w:val="en-GB"/>
        </w:rPr>
        <w:t xml:space="preserve"> in combating gangsterism in our facilities </w:t>
      </w:r>
      <w:r w:rsidRPr="000A65C1">
        <w:rPr>
          <w:rFonts w:eastAsia="Calibri" w:cs="Arial"/>
          <w:sz w:val="24"/>
          <w:szCs w:val="24"/>
          <w:lang w:val="en-GB"/>
        </w:rPr>
        <w:t>and has yield</w:t>
      </w:r>
      <w:r>
        <w:rPr>
          <w:rFonts w:eastAsia="Calibri" w:cs="Arial"/>
          <w:sz w:val="24"/>
          <w:szCs w:val="24"/>
          <w:lang w:val="en-GB"/>
        </w:rPr>
        <w:t>ed</w:t>
      </w:r>
      <w:r w:rsidRPr="000A65C1">
        <w:rPr>
          <w:rFonts w:eastAsia="Calibri" w:cs="Arial"/>
          <w:sz w:val="24"/>
          <w:szCs w:val="24"/>
          <w:lang w:val="en-GB"/>
        </w:rPr>
        <w:t xml:space="preserve"> positive results</w:t>
      </w:r>
      <w:r>
        <w:rPr>
          <w:rFonts w:eastAsia="Calibri" w:cs="Arial"/>
          <w:sz w:val="24"/>
          <w:szCs w:val="24"/>
          <w:lang w:val="en-GB"/>
        </w:rPr>
        <w:t xml:space="preserve"> in management areas with high numbers of incarcerated gang members such as the St Albans Management Area.</w:t>
      </w:r>
    </w:p>
    <w:p w:rsidR="009E6D4D" w:rsidRPr="000A65C1" w:rsidRDefault="009E6D4D" w:rsidP="009E6D4D">
      <w:pPr>
        <w:spacing w:line="360" w:lineRule="auto"/>
        <w:jc w:val="both"/>
        <w:rPr>
          <w:rFonts w:eastAsia="Calibri" w:cs="Arial"/>
          <w:sz w:val="24"/>
          <w:szCs w:val="24"/>
          <w:lang w:val="en-GB"/>
        </w:rPr>
      </w:pPr>
    </w:p>
    <w:p w:rsidR="009E6D4D" w:rsidRPr="009E6D4D" w:rsidRDefault="009E6D4D" w:rsidP="00B63D74">
      <w:pPr>
        <w:spacing w:line="360" w:lineRule="auto"/>
        <w:ind w:left="567"/>
        <w:jc w:val="both"/>
        <w:rPr>
          <w:rFonts w:eastAsia="Calibri" w:cs="Arial"/>
          <w:color w:val="000000"/>
          <w:sz w:val="24"/>
          <w:szCs w:val="24"/>
          <w:lang w:val="en-GB"/>
        </w:rPr>
      </w:pPr>
      <w:r w:rsidRPr="009E6D4D">
        <w:rPr>
          <w:rFonts w:eastAsia="Calibri" w:cs="Arial"/>
          <w:color w:val="000000"/>
          <w:sz w:val="24"/>
          <w:szCs w:val="24"/>
          <w:lang w:val="en-GB"/>
        </w:rPr>
        <w:t xml:space="preserve">Our Standard Operating Procedures (SOPs) are in </w:t>
      </w:r>
      <w:proofErr w:type="gramStart"/>
      <w:r w:rsidRPr="009E6D4D">
        <w:rPr>
          <w:rFonts w:eastAsia="Calibri" w:cs="Arial"/>
          <w:color w:val="000000"/>
          <w:sz w:val="24"/>
          <w:szCs w:val="24"/>
          <w:lang w:val="en-GB"/>
        </w:rPr>
        <w:t>place which include</w:t>
      </w:r>
      <w:proofErr w:type="gramEnd"/>
      <w:r w:rsidRPr="009E6D4D">
        <w:rPr>
          <w:rFonts w:eastAsia="Calibri" w:cs="Arial"/>
          <w:color w:val="000000"/>
          <w:sz w:val="24"/>
          <w:szCs w:val="24"/>
          <w:lang w:val="en-GB"/>
        </w:rPr>
        <w:t xml:space="preserve"> conducting searches in correctional facilities.  Confiscated Contraband such as sim-cards and cellular phones are handed over to Crime Intelligence for further operationalization.  Through </w:t>
      </w:r>
      <w:proofErr w:type="gramStart"/>
      <w:r w:rsidRPr="009E6D4D">
        <w:rPr>
          <w:rFonts w:eastAsia="Calibri" w:cs="Arial"/>
          <w:color w:val="000000"/>
          <w:sz w:val="24"/>
          <w:szCs w:val="24"/>
          <w:lang w:val="en-GB"/>
        </w:rPr>
        <w:t>this collaborative initiatives</w:t>
      </w:r>
      <w:proofErr w:type="gramEnd"/>
      <w:r w:rsidRPr="009E6D4D">
        <w:rPr>
          <w:rFonts w:eastAsia="Calibri" w:cs="Arial"/>
          <w:color w:val="000000"/>
          <w:sz w:val="24"/>
          <w:szCs w:val="24"/>
          <w:lang w:val="en-GB"/>
        </w:rPr>
        <w:t xml:space="preserve">, numerous officials were arrested for being linked to gangs.  We are also in the process of reviewing DCS Security Protocol through the review of B-Order and enhancing such protocol.  </w:t>
      </w:r>
    </w:p>
    <w:p w:rsidR="009E6D4D" w:rsidRPr="000A65C1" w:rsidRDefault="009E6D4D" w:rsidP="009E6D4D">
      <w:pPr>
        <w:spacing w:line="360" w:lineRule="auto"/>
        <w:jc w:val="both"/>
        <w:rPr>
          <w:rFonts w:eastAsia="Calibri" w:cs="Arial"/>
          <w:sz w:val="24"/>
          <w:szCs w:val="24"/>
          <w:lang w:val="en-GB"/>
        </w:rPr>
      </w:pPr>
    </w:p>
    <w:p w:rsidR="007B3CBC" w:rsidRPr="009E6D4D" w:rsidRDefault="007B3CBC" w:rsidP="00B63D74">
      <w:pPr>
        <w:spacing w:after="200" w:line="360" w:lineRule="auto"/>
        <w:ind w:left="567"/>
        <w:contextualSpacing/>
        <w:jc w:val="both"/>
        <w:rPr>
          <w:rFonts w:eastAsia="Calibri" w:cs="Arial"/>
          <w:sz w:val="24"/>
          <w:szCs w:val="24"/>
          <w:lang w:val="en-US"/>
        </w:rPr>
      </w:pPr>
      <w:r w:rsidRPr="009E6D4D">
        <w:rPr>
          <w:rFonts w:eastAsia="Calibri" w:cs="Arial"/>
          <w:sz w:val="24"/>
          <w:szCs w:val="24"/>
          <w:lang w:val="en-US"/>
        </w:rPr>
        <w:t>Therefore in addressing the challenge at hand, officials are sensitized to comply with Security policies and procedures by ensuring that proper and regular searches of inmates, officials, visitors and services providers are conducted at Access Control points. For any non-compliance, consequence management must be undertaken and criminal cases opened with the SAPS.</w:t>
      </w:r>
    </w:p>
    <w:p w:rsidR="007B3CBC" w:rsidRPr="009E6D4D" w:rsidRDefault="007B3CBC" w:rsidP="009E6D4D">
      <w:pPr>
        <w:pStyle w:val="ListParagraph"/>
        <w:spacing w:line="360" w:lineRule="auto"/>
        <w:rPr>
          <w:rFonts w:eastAsia="Calibri" w:cs="Arial"/>
          <w:sz w:val="24"/>
          <w:szCs w:val="24"/>
          <w:lang w:val="en-US"/>
        </w:rPr>
      </w:pPr>
    </w:p>
    <w:p w:rsidR="00017E3A" w:rsidRPr="009E6D4D" w:rsidRDefault="00B541D3" w:rsidP="00B63D74">
      <w:pPr>
        <w:spacing w:after="200" w:line="360" w:lineRule="auto"/>
        <w:ind w:left="567"/>
        <w:contextualSpacing/>
        <w:jc w:val="both"/>
        <w:rPr>
          <w:rFonts w:eastAsia="Calibri" w:cs="Arial"/>
          <w:sz w:val="24"/>
          <w:szCs w:val="24"/>
          <w:lang w:val="en-US"/>
        </w:rPr>
      </w:pPr>
      <w:r>
        <w:rPr>
          <w:rFonts w:eastAsia="Calibri" w:cs="Arial"/>
          <w:sz w:val="24"/>
          <w:szCs w:val="24"/>
          <w:lang w:val="en-US"/>
        </w:rPr>
        <w:t xml:space="preserve">The </w:t>
      </w:r>
      <w:r w:rsidR="007B3CBC" w:rsidRPr="009E6D4D">
        <w:rPr>
          <w:rFonts w:eastAsia="Calibri" w:cs="Arial"/>
          <w:sz w:val="24"/>
          <w:szCs w:val="24"/>
          <w:lang w:val="en-US"/>
        </w:rPr>
        <w:t xml:space="preserve">Department is in a process of implementation of Body Scanners in the identified Correctional Facilities within six (6) Management Areas. </w:t>
      </w:r>
      <w:r>
        <w:rPr>
          <w:rFonts w:eastAsia="Calibri" w:cs="Arial"/>
          <w:sz w:val="24"/>
          <w:szCs w:val="24"/>
          <w:lang w:val="en-US"/>
        </w:rPr>
        <w:t xml:space="preserve"> </w:t>
      </w:r>
      <w:r w:rsidR="007B3CBC" w:rsidRPr="009E6D4D">
        <w:rPr>
          <w:rFonts w:eastAsia="Calibri" w:cs="Arial"/>
          <w:sz w:val="24"/>
          <w:szCs w:val="24"/>
          <w:lang w:val="en-US"/>
        </w:rPr>
        <w:t xml:space="preserve">The aim of the Scanners in question is a threat detection solution which combines ultra-low </w:t>
      </w:r>
      <w:r w:rsidR="007B3CBC" w:rsidRPr="009E6D4D">
        <w:rPr>
          <w:rFonts w:eastAsia="Calibri" w:cs="Arial"/>
          <w:sz w:val="24"/>
          <w:szCs w:val="24"/>
          <w:lang w:val="en-US"/>
        </w:rPr>
        <w:lastRenderedPageBreak/>
        <w:t>radiation with maximum visibility, therefore addressing the challenges of smuggling of contrabands i.e. cell phones and drugs among others. It will detect any hidden metals, weapons and drugs in a body of a person. The scanner will be able to search all body cavities without compromising the privacy of individuals and reduce the time taken to manually search inmates, officials and visitors.</w:t>
      </w:r>
    </w:p>
    <w:p w:rsidR="00B541D3" w:rsidRDefault="00B541D3" w:rsidP="00B541D3">
      <w:pPr>
        <w:spacing w:line="360" w:lineRule="auto"/>
        <w:jc w:val="both"/>
        <w:rPr>
          <w:rFonts w:eastAsia="Calibri" w:cs="Arial"/>
          <w:sz w:val="24"/>
          <w:szCs w:val="24"/>
          <w:u w:val="single"/>
          <w:lang w:val="en-GB"/>
        </w:rPr>
      </w:pPr>
    </w:p>
    <w:p w:rsidR="00B541D3" w:rsidRPr="00B541D3" w:rsidRDefault="00B541D3" w:rsidP="00B63D74">
      <w:pPr>
        <w:spacing w:line="360" w:lineRule="auto"/>
        <w:ind w:firstLine="567"/>
        <w:jc w:val="both"/>
        <w:rPr>
          <w:rFonts w:eastAsia="Calibri" w:cs="Arial"/>
          <w:sz w:val="24"/>
          <w:szCs w:val="24"/>
          <w:lang w:val="en-GB"/>
        </w:rPr>
      </w:pPr>
      <w:r w:rsidRPr="00B541D3">
        <w:rPr>
          <w:rFonts w:eastAsia="Calibri" w:cs="Arial"/>
          <w:sz w:val="24"/>
          <w:szCs w:val="24"/>
          <w:lang w:val="en-GB"/>
        </w:rPr>
        <w:t>Body Scanners have been installed across big facilities, this include:</w:t>
      </w:r>
    </w:p>
    <w:p w:rsidR="00B541D3" w:rsidRPr="00C3369B" w:rsidRDefault="00B541D3" w:rsidP="00B541D3">
      <w:pPr>
        <w:spacing w:line="360" w:lineRule="auto"/>
        <w:jc w:val="both"/>
        <w:rPr>
          <w:rFonts w:eastAsia="Calibri" w:cs="Arial"/>
          <w:b/>
          <w:sz w:val="24"/>
          <w:szCs w:val="24"/>
          <w:u w:val="single"/>
          <w:lang w:val="en-GB"/>
        </w:rPr>
      </w:pPr>
    </w:p>
    <w:p w:rsidR="00B541D3" w:rsidRPr="00615695" w:rsidRDefault="00B541D3" w:rsidP="00B541D3">
      <w:pPr>
        <w:numPr>
          <w:ilvl w:val="0"/>
          <w:numId w:val="5"/>
        </w:numPr>
        <w:spacing w:line="360" w:lineRule="auto"/>
        <w:ind w:left="1080"/>
        <w:jc w:val="both"/>
        <w:rPr>
          <w:rFonts w:eastAsia="Calibri" w:cs="Arial"/>
          <w:b/>
          <w:sz w:val="24"/>
          <w:szCs w:val="24"/>
          <w:lang w:val="en-GB"/>
        </w:rPr>
      </w:pPr>
      <w:r w:rsidRPr="002204EA">
        <w:rPr>
          <w:rFonts w:eastAsia="Calibri" w:cs="Arial"/>
          <w:sz w:val="24"/>
          <w:szCs w:val="24"/>
          <w:lang w:val="en-GB"/>
        </w:rPr>
        <w:t>Gauteng</w:t>
      </w:r>
      <w:r>
        <w:rPr>
          <w:rFonts w:eastAsia="Calibri" w:cs="Arial"/>
          <w:sz w:val="24"/>
          <w:szCs w:val="24"/>
          <w:lang w:val="en-GB"/>
        </w:rPr>
        <w:t>:</w:t>
      </w:r>
      <w:r w:rsidRPr="002204EA">
        <w:rPr>
          <w:rFonts w:eastAsia="Calibri" w:cs="Arial"/>
          <w:sz w:val="24"/>
          <w:szCs w:val="24"/>
          <w:lang w:val="en-GB"/>
        </w:rPr>
        <w:t xml:space="preserve"> (Kgosi Mampuru </w:t>
      </w:r>
      <w:r>
        <w:rPr>
          <w:rFonts w:eastAsia="Calibri" w:cs="Arial"/>
          <w:sz w:val="24"/>
          <w:szCs w:val="24"/>
          <w:lang w:val="en-GB"/>
        </w:rPr>
        <w:t>II</w:t>
      </w:r>
      <w:r w:rsidRPr="002204EA">
        <w:rPr>
          <w:rFonts w:eastAsia="Calibri" w:cs="Arial"/>
          <w:sz w:val="24"/>
          <w:szCs w:val="24"/>
          <w:lang w:val="en-GB"/>
        </w:rPr>
        <w:t>, Local CC</w:t>
      </w:r>
      <w:r>
        <w:rPr>
          <w:rFonts w:eastAsia="Calibri" w:cs="Arial"/>
          <w:sz w:val="24"/>
          <w:szCs w:val="24"/>
          <w:lang w:val="en-GB"/>
        </w:rPr>
        <w:t xml:space="preserve"> and Johannesburg Med A and B);</w:t>
      </w:r>
    </w:p>
    <w:p w:rsidR="00B541D3" w:rsidRPr="00615695" w:rsidRDefault="00B541D3" w:rsidP="00B541D3">
      <w:pPr>
        <w:numPr>
          <w:ilvl w:val="0"/>
          <w:numId w:val="5"/>
        </w:numPr>
        <w:spacing w:line="360" w:lineRule="auto"/>
        <w:ind w:left="1080"/>
        <w:jc w:val="both"/>
        <w:rPr>
          <w:rFonts w:eastAsia="Calibri" w:cs="Arial"/>
          <w:b/>
          <w:sz w:val="24"/>
          <w:szCs w:val="24"/>
          <w:lang w:val="en-GB"/>
        </w:rPr>
      </w:pPr>
      <w:r w:rsidRPr="002204EA">
        <w:rPr>
          <w:rFonts w:eastAsia="Calibri" w:cs="Arial"/>
          <w:sz w:val="24"/>
          <w:szCs w:val="24"/>
          <w:lang w:val="en-GB"/>
        </w:rPr>
        <w:t>Western Cape</w:t>
      </w:r>
      <w:r>
        <w:rPr>
          <w:rFonts w:eastAsia="Calibri" w:cs="Arial"/>
          <w:sz w:val="24"/>
          <w:szCs w:val="24"/>
          <w:lang w:val="en-GB"/>
        </w:rPr>
        <w:t xml:space="preserve">: </w:t>
      </w:r>
      <w:r w:rsidRPr="002204EA">
        <w:rPr>
          <w:rFonts w:eastAsia="Calibri" w:cs="Arial"/>
          <w:sz w:val="24"/>
          <w:szCs w:val="24"/>
          <w:lang w:val="en-GB"/>
        </w:rPr>
        <w:t>(Po</w:t>
      </w:r>
      <w:r>
        <w:rPr>
          <w:rFonts w:eastAsia="Calibri" w:cs="Arial"/>
          <w:sz w:val="24"/>
          <w:szCs w:val="24"/>
          <w:lang w:val="en-GB"/>
        </w:rPr>
        <w:t>llsmoor Max and access control);</w:t>
      </w:r>
      <w:r w:rsidRPr="002204EA">
        <w:rPr>
          <w:rFonts w:eastAsia="Calibri" w:cs="Arial"/>
          <w:sz w:val="24"/>
          <w:szCs w:val="24"/>
          <w:lang w:val="en-GB"/>
        </w:rPr>
        <w:t xml:space="preserve"> </w:t>
      </w:r>
    </w:p>
    <w:p w:rsidR="00B541D3" w:rsidRPr="00615695" w:rsidRDefault="00B541D3" w:rsidP="00B541D3">
      <w:pPr>
        <w:numPr>
          <w:ilvl w:val="0"/>
          <w:numId w:val="5"/>
        </w:numPr>
        <w:spacing w:line="360" w:lineRule="auto"/>
        <w:ind w:left="1080"/>
        <w:jc w:val="both"/>
        <w:rPr>
          <w:rFonts w:eastAsia="Calibri" w:cs="Arial"/>
          <w:b/>
          <w:sz w:val="24"/>
          <w:szCs w:val="24"/>
          <w:lang w:val="en-GB"/>
        </w:rPr>
      </w:pPr>
      <w:r>
        <w:rPr>
          <w:rFonts w:eastAsia="Calibri" w:cs="Arial"/>
          <w:sz w:val="24"/>
          <w:szCs w:val="24"/>
          <w:lang w:val="en-GB"/>
        </w:rPr>
        <w:t xml:space="preserve">Free State: </w:t>
      </w:r>
      <w:r w:rsidRPr="002204EA">
        <w:rPr>
          <w:rFonts w:eastAsia="Calibri" w:cs="Arial"/>
          <w:sz w:val="24"/>
          <w:szCs w:val="24"/>
          <w:lang w:val="en-GB"/>
        </w:rPr>
        <w:t>(Gro</w:t>
      </w:r>
      <w:r>
        <w:rPr>
          <w:rFonts w:eastAsia="Calibri" w:cs="Arial"/>
          <w:sz w:val="24"/>
          <w:szCs w:val="24"/>
          <w:lang w:val="en-GB"/>
        </w:rPr>
        <w:t>enpunt Max and access control);</w:t>
      </w:r>
    </w:p>
    <w:p w:rsidR="00B541D3" w:rsidRPr="00615695" w:rsidRDefault="00B541D3" w:rsidP="00B541D3">
      <w:pPr>
        <w:numPr>
          <w:ilvl w:val="0"/>
          <w:numId w:val="5"/>
        </w:numPr>
        <w:spacing w:line="360" w:lineRule="auto"/>
        <w:ind w:left="1080"/>
        <w:jc w:val="both"/>
        <w:rPr>
          <w:rFonts w:eastAsia="Calibri" w:cs="Arial"/>
          <w:b/>
          <w:sz w:val="24"/>
          <w:szCs w:val="24"/>
          <w:lang w:val="en-GB"/>
        </w:rPr>
      </w:pPr>
      <w:r w:rsidRPr="002204EA">
        <w:rPr>
          <w:rFonts w:eastAsia="Calibri" w:cs="Arial"/>
          <w:sz w:val="24"/>
          <w:szCs w:val="24"/>
          <w:lang w:val="en-GB"/>
        </w:rPr>
        <w:t>Eastern</w:t>
      </w:r>
      <w:r>
        <w:rPr>
          <w:rFonts w:eastAsia="Calibri" w:cs="Arial"/>
          <w:sz w:val="24"/>
          <w:szCs w:val="24"/>
          <w:lang w:val="en-GB"/>
        </w:rPr>
        <w:t xml:space="preserve"> Cape: </w:t>
      </w:r>
      <w:r w:rsidRPr="002204EA">
        <w:rPr>
          <w:rFonts w:eastAsia="Calibri" w:cs="Arial"/>
          <w:sz w:val="24"/>
          <w:szCs w:val="24"/>
          <w:lang w:val="en-GB"/>
        </w:rPr>
        <w:t>(St</w:t>
      </w:r>
      <w:r>
        <w:rPr>
          <w:rFonts w:eastAsia="Calibri" w:cs="Arial"/>
          <w:sz w:val="24"/>
          <w:szCs w:val="24"/>
          <w:lang w:val="en-GB"/>
        </w:rPr>
        <w:t>. Albans Max and Medium A);</w:t>
      </w:r>
    </w:p>
    <w:p w:rsidR="00B541D3" w:rsidRDefault="00B541D3" w:rsidP="00B541D3">
      <w:pPr>
        <w:numPr>
          <w:ilvl w:val="0"/>
          <w:numId w:val="5"/>
        </w:numPr>
        <w:spacing w:line="360" w:lineRule="auto"/>
        <w:ind w:left="1080"/>
        <w:jc w:val="both"/>
        <w:rPr>
          <w:rFonts w:eastAsia="Calibri" w:cs="Arial"/>
          <w:b/>
          <w:sz w:val="24"/>
          <w:szCs w:val="24"/>
          <w:lang w:val="en-GB"/>
        </w:rPr>
      </w:pPr>
      <w:r w:rsidRPr="002204EA">
        <w:rPr>
          <w:rFonts w:eastAsia="Calibri" w:cs="Arial"/>
          <w:sz w:val="24"/>
          <w:szCs w:val="24"/>
          <w:lang w:val="en-GB"/>
        </w:rPr>
        <w:t>K</w:t>
      </w:r>
      <w:r>
        <w:rPr>
          <w:rFonts w:eastAsia="Calibri" w:cs="Arial"/>
          <w:sz w:val="24"/>
          <w:szCs w:val="24"/>
          <w:lang w:val="en-GB"/>
        </w:rPr>
        <w:t>wa</w:t>
      </w:r>
      <w:r w:rsidRPr="002204EA">
        <w:rPr>
          <w:rFonts w:eastAsia="Calibri" w:cs="Arial"/>
          <w:sz w:val="24"/>
          <w:szCs w:val="24"/>
          <w:lang w:val="en-GB"/>
        </w:rPr>
        <w:t>Z</w:t>
      </w:r>
      <w:r>
        <w:rPr>
          <w:rFonts w:eastAsia="Calibri" w:cs="Arial"/>
          <w:sz w:val="24"/>
          <w:szCs w:val="24"/>
          <w:lang w:val="en-GB"/>
        </w:rPr>
        <w:t>ulu-</w:t>
      </w:r>
      <w:r w:rsidRPr="002204EA">
        <w:rPr>
          <w:rFonts w:eastAsia="Calibri" w:cs="Arial"/>
          <w:sz w:val="24"/>
          <w:szCs w:val="24"/>
          <w:lang w:val="en-GB"/>
        </w:rPr>
        <w:t>N</w:t>
      </w:r>
      <w:r>
        <w:rPr>
          <w:rFonts w:eastAsia="Calibri" w:cs="Arial"/>
          <w:sz w:val="24"/>
          <w:szCs w:val="24"/>
          <w:lang w:val="en-GB"/>
        </w:rPr>
        <w:t>atal</w:t>
      </w:r>
      <w:r w:rsidRPr="002204EA">
        <w:rPr>
          <w:rFonts w:eastAsia="Calibri" w:cs="Arial"/>
          <w:sz w:val="24"/>
          <w:szCs w:val="24"/>
          <w:lang w:val="en-GB"/>
        </w:rPr>
        <w:t xml:space="preserve"> (Durban Med A and B)</w:t>
      </w:r>
      <w:r>
        <w:rPr>
          <w:rFonts w:eastAsia="Calibri" w:cs="Arial"/>
          <w:sz w:val="24"/>
          <w:szCs w:val="24"/>
          <w:lang w:val="en-GB"/>
        </w:rPr>
        <w:t>;</w:t>
      </w:r>
      <w:r w:rsidRPr="002204EA">
        <w:rPr>
          <w:rFonts w:eastAsia="Calibri" w:cs="Arial"/>
          <w:sz w:val="24"/>
          <w:szCs w:val="24"/>
          <w:lang w:val="en-GB"/>
        </w:rPr>
        <w:t xml:space="preserve"> </w:t>
      </w:r>
      <w:r>
        <w:rPr>
          <w:rFonts w:eastAsia="Calibri" w:cs="Arial"/>
          <w:sz w:val="24"/>
          <w:szCs w:val="24"/>
          <w:lang w:val="en-GB"/>
        </w:rPr>
        <w:t xml:space="preserve">and </w:t>
      </w:r>
    </w:p>
    <w:p w:rsidR="00017E3A" w:rsidRPr="00B541D3" w:rsidRDefault="00B541D3" w:rsidP="00B541D3">
      <w:pPr>
        <w:numPr>
          <w:ilvl w:val="0"/>
          <w:numId w:val="5"/>
        </w:numPr>
        <w:spacing w:line="360" w:lineRule="auto"/>
        <w:ind w:left="1080"/>
        <w:jc w:val="both"/>
        <w:rPr>
          <w:rFonts w:eastAsia="Calibri" w:cs="Arial"/>
          <w:b/>
          <w:sz w:val="24"/>
          <w:szCs w:val="24"/>
          <w:lang w:val="en-GB"/>
        </w:rPr>
      </w:pPr>
      <w:r w:rsidRPr="00B541D3">
        <w:rPr>
          <w:rFonts w:eastAsia="Calibri" w:cs="Arial"/>
          <w:sz w:val="24"/>
          <w:szCs w:val="24"/>
          <w:lang w:val="en-GB"/>
        </w:rPr>
        <w:t>Mpumalanga (Barberton Max).</w:t>
      </w:r>
    </w:p>
    <w:p w:rsidR="00B541D3" w:rsidRPr="00B541D3" w:rsidRDefault="00B541D3" w:rsidP="00B541D3">
      <w:pPr>
        <w:spacing w:line="360" w:lineRule="auto"/>
        <w:ind w:left="1080"/>
        <w:jc w:val="both"/>
        <w:rPr>
          <w:rFonts w:eastAsia="Calibri" w:cs="Arial"/>
          <w:b/>
          <w:sz w:val="24"/>
          <w:szCs w:val="24"/>
          <w:lang w:val="en-GB"/>
        </w:rPr>
      </w:pPr>
    </w:p>
    <w:p w:rsidR="00A6694E" w:rsidRPr="009E6D4D" w:rsidRDefault="00017E3A" w:rsidP="009E6D4D">
      <w:pPr>
        <w:spacing w:line="360" w:lineRule="auto"/>
        <w:ind w:left="709" w:hanging="709"/>
        <w:rPr>
          <w:rFonts w:eastAsia="Calibri" w:cs="Arial"/>
          <w:b/>
          <w:sz w:val="24"/>
          <w:szCs w:val="24"/>
          <w:lang w:val="en-US"/>
        </w:rPr>
      </w:pPr>
      <w:r w:rsidRPr="009E6D4D">
        <w:rPr>
          <w:rFonts w:eastAsia="Calibri" w:cs="Arial"/>
          <w:b/>
          <w:sz w:val="24"/>
          <w:szCs w:val="24"/>
          <w:lang w:val="en-US"/>
        </w:rPr>
        <w:t>(2)</w:t>
      </w:r>
      <w:r w:rsidRPr="009E6D4D">
        <w:rPr>
          <w:rFonts w:cs="Arial"/>
          <w:sz w:val="24"/>
          <w:szCs w:val="24"/>
        </w:rPr>
        <w:t xml:space="preserve"> </w:t>
      </w:r>
      <w:r w:rsidR="00B541D3">
        <w:rPr>
          <w:rFonts w:cs="Arial"/>
          <w:sz w:val="24"/>
          <w:szCs w:val="24"/>
        </w:rPr>
        <w:tab/>
      </w:r>
      <w:r w:rsidRPr="009E6D4D">
        <w:rPr>
          <w:rFonts w:cs="Arial"/>
          <w:kern w:val="24"/>
          <w:sz w:val="24"/>
          <w:szCs w:val="24"/>
          <w:lang w:val="en-GB" w:eastAsia="en-ZA"/>
        </w:rPr>
        <w:t>Non adherence to policies and</w:t>
      </w:r>
      <w:r w:rsidR="00B541D3">
        <w:rPr>
          <w:rFonts w:cs="Arial"/>
          <w:kern w:val="24"/>
          <w:sz w:val="24"/>
          <w:szCs w:val="24"/>
          <w:lang w:val="en-GB" w:eastAsia="en-ZA"/>
        </w:rPr>
        <w:t xml:space="preserve"> Standard Operating P</w:t>
      </w:r>
      <w:r w:rsidRPr="009E6D4D">
        <w:rPr>
          <w:rFonts w:cs="Arial"/>
          <w:kern w:val="24"/>
          <w:sz w:val="24"/>
          <w:szCs w:val="24"/>
          <w:lang w:val="en-GB" w:eastAsia="en-ZA"/>
        </w:rPr>
        <w:t>rocedures</w:t>
      </w:r>
      <w:r w:rsidR="00B541D3">
        <w:rPr>
          <w:rFonts w:cs="Arial"/>
          <w:kern w:val="24"/>
          <w:sz w:val="24"/>
          <w:szCs w:val="24"/>
          <w:lang w:val="en-GB" w:eastAsia="en-ZA"/>
        </w:rPr>
        <w:t xml:space="preserve"> </w:t>
      </w:r>
    </w:p>
    <w:p w:rsidR="007B3CBC" w:rsidRPr="009E6D4D" w:rsidRDefault="007B3CBC" w:rsidP="009E6D4D">
      <w:pPr>
        <w:spacing w:line="360" w:lineRule="auto"/>
        <w:jc w:val="both"/>
        <w:rPr>
          <w:rFonts w:cs="Arial"/>
          <w:b/>
          <w:kern w:val="24"/>
          <w:sz w:val="24"/>
          <w:szCs w:val="24"/>
          <w:lang w:val="en-GB" w:eastAsia="en-ZA"/>
        </w:rPr>
      </w:pPr>
    </w:p>
    <w:p w:rsidR="00745DEB" w:rsidRPr="009E6D4D" w:rsidRDefault="007B3CBC" w:rsidP="009E6D4D">
      <w:pPr>
        <w:tabs>
          <w:tab w:val="left" w:pos="709"/>
        </w:tabs>
        <w:spacing w:line="360" w:lineRule="auto"/>
        <w:ind w:left="709" w:hanging="709"/>
        <w:jc w:val="both"/>
        <w:rPr>
          <w:rFonts w:cs="Arial"/>
          <w:kern w:val="24"/>
          <w:sz w:val="24"/>
          <w:szCs w:val="24"/>
          <w:lang w:eastAsia="en-ZA"/>
        </w:rPr>
      </w:pPr>
      <w:r w:rsidRPr="009E6D4D">
        <w:rPr>
          <w:rFonts w:cs="Arial"/>
          <w:b/>
          <w:kern w:val="24"/>
          <w:sz w:val="24"/>
          <w:szCs w:val="24"/>
          <w:lang w:eastAsia="en-ZA"/>
        </w:rPr>
        <w:t>(3)</w:t>
      </w:r>
      <w:r w:rsidRPr="009E6D4D">
        <w:rPr>
          <w:rFonts w:cs="Arial"/>
          <w:sz w:val="24"/>
          <w:szCs w:val="24"/>
        </w:rPr>
        <w:t xml:space="preserve"> </w:t>
      </w:r>
      <w:r w:rsidR="00B541D3">
        <w:rPr>
          <w:rFonts w:cs="Arial"/>
          <w:sz w:val="24"/>
          <w:szCs w:val="24"/>
        </w:rPr>
        <w:tab/>
      </w:r>
      <w:r w:rsidR="00813781" w:rsidRPr="009E6D4D">
        <w:rPr>
          <w:rFonts w:cs="Arial"/>
          <w:sz w:val="24"/>
          <w:szCs w:val="24"/>
        </w:rPr>
        <w:t xml:space="preserve">The </w:t>
      </w:r>
      <w:r w:rsidRPr="009E6D4D">
        <w:rPr>
          <w:rFonts w:cs="Arial"/>
          <w:kern w:val="24"/>
          <w:sz w:val="24"/>
          <w:szCs w:val="24"/>
          <w:lang w:eastAsia="en-ZA"/>
        </w:rPr>
        <w:t xml:space="preserve">total number of cases of this nature involving the practice recorded in the </w:t>
      </w:r>
      <w:r w:rsidR="00813781" w:rsidRPr="009E6D4D">
        <w:rPr>
          <w:rFonts w:cs="Arial"/>
          <w:kern w:val="24"/>
          <w:sz w:val="24"/>
          <w:szCs w:val="24"/>
          <w:lang w:eastAsia="en-ZA"/>
        </w:rPr>
        <w:t xml:space="preserve">past 12 months in each province </w:t>
      </w:r>
      <w:proofErr w:type="gramStart"/>
      <w:r w:rsidR="00813781" w:rsidRPr="009E6D4D">
        <w:rPr>
          <w:rFonts w:cs="Arial"/>
          <w:kern w:val="24"/>
          <w:sz w:val="24"/>
          <w:szCs w:val="24"/>
          <w:lang w:eastAsia="en-ZA"/>
        </w:rPr>
        <w:t>are</w:t>
      </w:r>
      <w:proofErr w:type="gramEnd"/>
      <w:r w:rsidR="00813781" w:rsidRPr="009E6D4D">
        <w:rPr>
          <w:rFonts w:cs="Arial"/>
          <w:kern w:val="24"/>
          <w:sz w:val="24"/>
          <w:szCs w:val="24"/>
          <w:lang w:eastAsia="en-ZA"/>
        </w:rPr>
        <w:t xml:space="preserve"> as follows: </w:t>
      </w:r>
    </w:p>
    <w:p w:rsidR="007B3CBC" w:rsidRPr="009E6D4D" w:rsidRDefault="007B3CBC" w:rsidP="009E6D4D">
      <w:pPr>
        <w:tabs>
          <w:tab w:val="left" w:pos="567"/>
        </w:tabs>
        <w:spacing w:line="360" w:lineRule="auto"/>
        <w:ind w:left="709" w:hanging="709"/>
        <w:jc w:val="both"/>
        <w:rPr>
          <w:rFonts w:cs="Arial"/>
          <w:b/>
          <w:kern w:val="24"/>
          <w:sz w:val="24"/>
          <w:szCs w:val="24"/>
          <w:lang w:eastAsia="en-Z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2"/>
        <w:gridCol w:w="4425"/>
      </w:tblGrid>
      <w:tr w:rsidR="007B3CBC" w:rsidRPr="009E6D4D" w:rsidTr="00836BA4">
        <w:tc>
          <w:tcPr>
            <w:tcW w:w="4788" w:type="dxa"/>
            <w:shd w:val="clear" w:color="auto" w:fill="A8D08D"/>
          </w:tcPr>
          <w:p w:rsidR="007B3CBC" w:rsidRPr="009E6D4D" w:rsidRDefault="007B3CBC"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REGION</w:t>
            </w:r>
          </w:p>
        </w:tc>
        <w:tc>
          <w:tcPr>
            <w:tcW w:w="4788" w:type="dxa"/>
            <w:shd w:val="clear" w:color="auto" w:fill="A8D08D"/>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TOTAL NUMBER OF CASES</w:t>
            </w:r>
          </w:p>
        </w:tc>
      </w:tr>
      <w:tr w:rsidR="007B3CBC" w:rsidRPr="009E6D4D" w:rsidTr="00836BA4">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EC</w:t>
            </w:r>
          </w:p>
        </w:tc>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17</w:t>
            </w:r>
          </w:p>
        </w:tc>
      </w:tr>
      <w:tr w:rsidR="007B3CBC" w:rsidRPr="009E6D4D" w:rsidTr="00836BA4">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LMN</w:t>
            </w:r>
          </w:p>
        </w:tc>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9</w:t>
            </w:r>
          </w:p>
        </w:tc>
      </w:tr>
      <w:tr w:rsidR="007B3CBC" w:rsidRPr="009E6D4D" w:rsidTr="00836BA4">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KZN</w:t>
            </w:r>
          </w:p>
        </w:tc>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14</w:t>
            </w:r>
          </w:p>
        </w:tc>
      </w:tr>
      <w:tr w:rsidR="007B3CBC" w:rsidRPr="009E6D4D" w:rsidTr="00836BA4">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GP</w:t>
            </w:r>
          </w:p>
        </w:tc>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121</w:t>
            </w:r>
          </w:p>
        </w:tc>
      </w:tr>
      <w:tr w:rsidR="007B3CBC" w:rsidRPr="009E6D4D" w:rsidTr="00836BA4">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WC</w:t>
            </w:r>
          </w:p>
        </w:tc>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13</w:t>
            </w:r>
          </w:p>
        </w:tc>
      </w:tr>
      <w:tr w:rsidR="007B3CBC" w:rsidRPr="009E6D4D" w:rsidTr="00836BA4">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FSNC</w:t>
            </w:r>
          </w:p>
        </w:tc>
        <w:tc>
          <w:tcPr>
            <w:tcW w:w="4788" w:type="dxa"/>
            <w:shd w:val="clear" w:color="auto" w:fill="auto"/>
          </w:tcPr>
          <w:p w:rsidR="007B3CBC"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7</w:t>
            </w:r>
          </w:p>
        </w:tc>
      </w:tr>
      <w:tr w:rsidR="004C3F54" w:rsidRPr="009E6D4D" w:rsidTr="00836BA4">
        <w:tc>
          <w:tcPr>
            <w:tcW w:w="4788" w:type="dxa"/>
            <w:shd w:val="clear" w:color="auto" w:fill="A8D08D"/>
          </w:tcPr>
          <w:p w:rsidR="004C3F54"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NATIONAL</w:t>
            </w:r>
          </w:p>
        </w:tc>
        <w:tc>
          <w:tcPr>
            <w:tcW w:w="4788" w:type="dxa"/>
            <w:shd w:val="clear" w:color="auto" w:fill="A8D08D"/>
          </w:tcPr>
          <w:p w:rsidR="004C3F54" w:rsidRPr="009E6D4D" w:rsidRDefault="004C3F54" w:rsidP="009E6D4D">
            <w:pPr>
              <w:tabs>
                <w:tab w:val="left" w:pos="567"/>
              </w:tabs>
              <w:spacing w:line="360" w:lineRule="auto"/>
              <w:jc w:val="both"/>
              <w:rPr>
                <w:rFonts w:cs="Arial"/>
                <w:b/>
                <w:kern w:val="24"/>
                <w:sz w:val="24"/>
                <w:szCs w:val="24"/>
                <w:lang w:eastAsia="en-ZA"/>
              </w:rPr>
            </w:pPr>
            <w:r w:rsidRPr="009E6D4D">
              <w:rPr>
                <w:rFonts w:cs="Arial"/>
                <w:b/>
                <w:kern w:val="24"/>
                <w:sz w:val="24"/>
                <w:szCs w:val="24"/>
                <w:lang w:eastAsia="en-ZA"/>
              </w:rPr>
              <w:t>181</w:t>
            </w:r>
          </w:p>
        </w:tc>
      </w:tr>
    </w:tbl>
    <w:p w:rsidR="007B3CBC" w:rsidRPr="009E6D4D" w:rsidRDefault="007B3CBC" w:rsidP="009E6D4D">
      <w:pPr>
        <w:tabs>
          <w:tab w:val="left" w:pos="567"/>
        </w:tabs>
        <w:spacing w:line="360" w:lineRule="auto"/>
        <w:ind w:left="709" w:hanging="709"/>
        <w:jc w:val="both"/>
        <w:rPr>
          <w:rFonts w:cs="Arial"/>
          <w:b/>
          <w:kern w:val="24"/>
          <w:sz w:val="24"/>
          <w:szCs w:val="24"/>
          <w:lang w:eastAsia="en-ZA"/>
        </w:rPr>
      </w:pPr>
    </w:p>
    <w:p w:rsidR="0031710C" w:rsidRPr="009E6D4D" w:rsidRDefault="009E6D4D" w:rsidP="009E6D4D">
      <w:pPr>
        <w:spacing w:line="360" w:lineRule="auto"/>
        <w:rPr>
          <w:rFonts w:cs="Arial"/>
          <w:b/>
          <w:sz w:val="24"/>
          <w:szCs w:val="24"/>
        </w:rPr>
      </w:pPr>
      <w:r w:rsidRPr="009E6D4D">
        <w:rPr>
          <w:rFonts w:cs="Arial"/>
          <w:b/>
          <w:kern w:val="24"/>
          <w:sz w:val="24"/>
          <w:szCs w:val="24"/>
          <w:lang w:eastAsia="en-ZA"/>
        </w:rPr>
        <w:t>END</w:t>
      </w:r>
    </w:p>
    <w:p w:rsidR="00B63D74" w:rsidRPr="00B63D74" w:rsidRDefault="00B63D74" w:rsidP="00B63D74">
      <w:pPr>
        <w:spacing w:line="360" w:lineRule="auto"/>
        <w:jc w:val="both"/>
        <w:rPr>
          <w:rFonts w:eastAsia="Calibri" w:cs="Arial"/>
          <w:sz w:val="24"/>
          <w:szCs w:val="24"/>
          <w:lang w:val="en-US"/>
        </w:rPr>
      </w:pPr>
    </w:p>
    <w:p w:rsidR="00B63D74" w:rsidRPr="00B63D74" w:rsidRDefault="00B63D74" w:rsidP="00B63D74">
      <w:pPr>
        <w:spacing w:line="360" w:lineRule="auto"/>
        <w:jc w:val="both"/>
        <w:rPr>
          <w:rFonts w:eastAsia="Calibri" w:cs="Arial"/>
          <w:sz w:val="24"/>
          <w:szCs w:val="24"/>
          <w:lang w:val="en-US"/>
        </w:rPr>
      </w:pPr>
      <w:r w:rsidRPr="00B63D74">
        <w:rPr>
          <w:rFonts w:eastAsia="Calibri" w:cs="Arial"/>
          <w:sz w:val="24"/>
          <w:szCs w:val="24"/>
          <w:lang w:val="en-US"/>
        </w:rPr>
        <w:lastRenderedPageBreak/>
        <w:t>The deployment of the use of VSA will aid as a force multiplier and a deterrent to criminal activities and misconduct by officials and would be perpetrators which will ultimately results in the eradication of contrabands in DCS Correctional Centers. It will further more ensure a security competent workforce and the integrity of the Department and State.</w:t>
      </w:r>
    </w:p>
    <w:p w:rsidR="0031710C" w:rsidRDefault="001328EE" w:rsidP="0031710C">
      <w:pPr>
        <w:rPr>
          <w:rFonts w:cs="Arial"/>
          <w:b/>
          <w:sz w:val="24"/>
          <w:szCs w:val="24"/>
        </w:rPr>
      </w:pPr>
      <w:r>
        <w:rPr>
          <w:rFonts w:cs="Arial"/>
          <w:b/>
          <w:sz w:val="24"/>
          <w:szCs w:val="24"/>
        </w:rPr>
        <w:t xml:space="preserve">END. </w:t>
      </w:r>
    </w:p>
    <w:sectPr w:rsidR="0031710C"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AC" w:rsidRDefault="00E42FAC" w:rsidP="00032D81">
      <w:r>
        <w:separator/>
      </w:r>
    </w:p>
  </w:endnote>
  <w:endnote w:type="continuationSeparator" w:id="0">
    <w:p w:rsidR="00E42FAC" w:rsidRDefault="00E42FAC" w:rsidP="00032D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 NO.</w:t>
    </w:r>
    <w:r w:rsidR="0005609A">
      <w:t>2410</w:t>
    </w:r>
    <w:r w:rsidR="00610CFC">
      <w:t>- NW</w:t>
    </w:r>
    <w:r w:rsidR="0005609A">
      <w:t>3018</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E7A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A69">
      <w:rPr>
        <w:b/>
        <w:bCs/>
        <w:noProof/>
      </w:rPr>
      <w:t>4</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AC" w:rsidRDefault="00E42FAC" w:rsidP="00032D81">
      <w:r>
        <w:separator/>
      </w:r>
    </w:p>
  </w:footnote>
  <w:footnote w:type="continuationSeparator" w:id="0">
    <w:p w:rsidR="00E42FAC" w:rsidRDefault="00E42FAC"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AFC"/>
    <w:multiLevelType w:val="hybridMultilevel"/>
    <w:tmpl w:val="02220CF6"/>
    <w:lvl w:ilvl="0" w:tplc="68C02858">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47543"/>
    <w:multiLevelType w:val="hybridMultilevel"/>
    <w:tmpl w:val="D30635C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966387"/>
    <w:multiLevelType w:val="hybridMultilevel"/>
    <w:tmpl w:val="E864FD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A138F"/>
    <w:multiLevelType w:val="hybridMultilevel"/>
    <w:tmpl w:val="1952C21A"/>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9793302"/>
    <w:multiLevelType w:val="hybridMultilevel"/>
    <w:tmpl w:val="75187A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E13C3"/>
    <w:rsid w:val="000063AE"/>
    <w:rsid w:val="00017E3A"/>
    <w:rsid w:val="00032D81"/>
    <w:rsid w:val="0005609A"/>
    <w:rsid w:val="001328EE"/>
    <w:rsid w:val="0015766C"/>
    <w:rsid w:val="001B4208"/>
    <w:rsid w:val="00235978"/>
    <w:rsid w:val="00271971"/>
    <w:rsid w:val="00292F62"/>
    <w:rsid w:val="002D4A2E"/>
    <w:rsid w:val="0031710C"/>
    <w:rsid w:val="003308FF"/>
    <w:rsid w:val="0037658F"/>
    <w:rsid w:val="0044622A"/>
    <w:rsid w:val="004618ED"/>
    <w:rsid w:val="004B494B"/>
    <w:rsid w:val="004C3F54"/>
    <w:rsid w:val="005110A4"/>
    <w:rsid w:val="00517676"/>
    <w:rsid w:val="005E0AE9"/>
    <w:rsid w:val="005E5F8E"/>
    <w:rsid w:val="00610CFC"/>
    <w:rsid w:val="00634A92"/>
    <w:rsid w:val="00640273"/>
    <w:rsid w:val="006A795E"/>
    <w:rsid w:val="006D7962"/>
    <w:rsid w:val="007177EB"/>
    <w:rsid w:val="00730725"/>
    <w:rsid w:val="00737344"/>
    <w:rsid w:val="00745DEB"/>
    <w:rsid w:val="00773102"/>
    <w:rsid w:val="00774CC4"/>
    <w:rsid w:val="007B3CBC"/>
    <w:rsid w:val="00813781"/>
    <w:rsid w:val="00833691"/>
    <w:rsid w:val="00836BA4"/>
    <w:rsid w:val="00927C90"/>
    <w:rsid w:val="009E4A69"/>
    <w:rsid w:val="009E6D4D"/>
    <w:rsid w:val="009F78B2"/>
    <w:rsid w:val="00A6694E"/>
    <w:rsid w:val="00AB5182"/>
    <w:rsid w:val="00B1365E"/>
    <w:rsid w:val="00B22C58"/>
    <w:rsid w:val="00B541D3"/>
    <w:rsid w:val="00B6148A"/>
    <w:rsid w:val="00B63D74"/>
    <w:rsid w:val="00B875C1"/>
    <w:rsid w:val="00BD2D2D"/>
    <w:rsid w:val="00BE13C3"/>
    <w:rsid w:val="00C5056B"/>
    <w:rsid w:val="00C85CB1"/>
    <w:rsid w:val="00C92B71"/>
    <w:rsid w:val="00CD0BEB"/>
    <w:rsid w:val="00CE7A69"/>
    <w:rsid w:val="00D51A9E"/>
    <w:rsid w:val="00D76EFD"/>
    <w:rsid w:val="00E42FAC"/>
    <w:rsid w:val="00ED491A"/>
    <w:rsid w:val="00F23C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3A"/>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customStyle="1" w:styleId="ListParagraph1">
    <w:name w:val="List Paragraph1"/>
    <w:basedOn w:val="Normal"/>
    <w:next w:val="ListParagraph"/>
    <w:uiPriority w:val="34"/>
    <w:qFormat/>
    <w:rsid w:val="00A6694E"/>
    <w:pPr>
      <w:spacing w:after="200" w:line="276" w:lineRule="auto"/>
      <w:ind w:left="720"/>
      <w:contextualSpacing/>
    </w:pPr>
    <w:rPr>
      <w:rFonts w:ascii="Calibri" w:eastAsia="Calibri" w:hAnsi="Calibri"/>
      <w:lang w:val="en-US"/>
    </w:rPr>
  </w:style>
  <w:style w:type="paragraph" w:styleId="ListParagraph">
    <w:name w:val="List Paragraph"/>
    <w:basedOn w:val="Normal"/>
    <w:uiPriority w:val="34"/>
    <w:qFormat/>
    <w:rsid w:val="00A6694E"/>
    <w:pPr>
      <w:ind w:left="720"/>
    </w:pPr>
  </w:style>
  <w:style w:type="table" w:styleId="TableGrid">
    <w:name w:val="Table Grid"/>
    <w:basedOn w:val="TableNormal"/>
    <w:uiPriority w:val="59"/>
    <w:rsid w:val="007B3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25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2DBD-69AA-480D-B158-0BD591C9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2021-01-07T04:34:00Z</cp:lastPrinted>
  <dcterms:created xsi:type="dcterms:W3CDTF">2021-02-01T11:13:00Z</dcterms:created>
  <dcterms:modified xsi:type="dcterms:W3CDTF">2021-02-01T11:13:00Z</dcterms:modified>
</cp:coreProperties>
</file>