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703EE1">
      <w:pPr>
        <w:jc w:val="both"/>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pStyle w:val="BodyText"/>
        <w:spacing w:after="0"/>
        <w:jc w:val="both"/>
        <w:outlineLvl w:val="0"/>
        <w:rPr>
          <w:rFonts w:ascii="Arial" w:hAnsi="Arial" w:cs="Arial"/>
          <w:b/>
          <w:bCs/>
        </w:rPr>
      </w:pPr>
    </w:p>
    <w:p w:rsidR="008960B2" w:rsidRDefault="008960B2" w:rsidP="00703EE1">
      <w:pPr>
        <w:jc w:val="both"/>
      </w:pPr>
    </w:p>
    <w:p w:rsidR="008960B2" w:rsidRDefault="008960B2" w:rsidP="00703EE1">
      <w:pPr>
        <w:pStyle w:val="NoSpacing"/>
        <w:jc w:val="both"/>
        <w:rPr>
          <w:b/>
          <w:color w:val="4F6228"/>
          <w:sz w:val="16"/>
          <w:szCs w:val="16"/>
        </w:rPr>
      </w:pPr>
    </w:p>
    <w:p w:rsidR="008960B2" w:rsidRPr="00987C9F" w:rsidRDefault="008960B2" w:rsidP="00627CD5">
      <w:pPr>
        <w:ind w:left="2160" w:firstLine="720"/>
        <w:jc w:val="both"/>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627CD5">
      <w:pPr>
        <w:spacing w:line="360" w:lineRule="auto"/>
        <w:ind w:left="2880" w:firstLine="720"/>
        <w:jc w:val="both"/>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080607">
      <w:pPr>
        <w:ind w:left="284"/>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080607">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627CD5">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080607">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PQ</w:t>
      </w:r>
      <w:r w:rsidR="00E8573B">
        <w:rPr>
          <w:rFonts w:ascii="Tahoma" w:hAnsi="Tahoma" w:cs="Tahoma"/>
          <w:b/>
          <w:bCs/>
          <w:sz w:val="22"/>
          <w:szCs w:val="22"/>
          <w:lang w:val="en-ZA"/>
        </w:rPr>
        <w:t xml:space="preserve"> </w:t>
      </w:r>
      <w:r w:rsidR="008E468C">
        <w:rPr>
          <w:rFonts w:ascii="Tahoma" w:hAnsi="Tahoma" w:cs="Tahoma"/>
          <w:b/>
          <w:bCs/>
          <w:sz w:val="22"/>
          <w:szCs w:val="22"/>
          <w:lang w:val="en-ZA"/>
        </w:rPr>
        <w:t>2405</w:t>
      </w:r>
    </w:p>
    <w:p w:rsidR="008960B2" w:rsidRPr="00987C9F" w:rsidRDefault="008960B2" w:rsidP="00703EE1">
      <w:pPr>
        <w:ind w:left="284"/>
        <w:jc w:val="both"/>
        <w:rPr>
          <w:rFonts w:ascii="Tahoma" w:hAnsi="Tahoma" w:cs="Tahoma"/>
          <w:b/>
          <w:bCs/>
          <w:sz w:val="22"/>
          <w:szCs w:val="22"/>
          <w:lang w:val="en-ZA"/>
        </w:rPr>
      </w:pPr>
    </w:p>
    <w:p w:rsidR="003042F7" w:rsidRDefault="0061679F" w:rsidP="00703EE1">
      <w:pPr>
        <w:autoSpaceDE w:val="0"/>
        <w:autoSpaceDN w:val="0"/>
        <w:adjustRightInd w:val="0"/>
        <w:ind w:left="284"/>
        <w:jc w:val="both"/>
        <w:rPr>
          <w:rFonts w:ascii="Arial" w:hAnsi="Arial" w:cs="Arial"/>
          <w:b/>
          <w:sz w:val="22"/>
          <w:szCs w:val="22"/>
        </w:rPr>
      </w:pPr>
      <w:r w:rsidRPr="0061679F">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1663FC" w:rsidRDefault="008E468C" w:rsidP="00E7588F">
      <w:pPr>
        <w:spacing w:before="100" w:beforeAutospacing="1" w:after="100" w:afterAutospacing="1"/>
        <w:ind w:firstLine="270"/>
        <w:jc w:val="both"/>
        <w:rPr>
          <w:rFonts w:ascii="Arial" w:eastAsia="Calibri" w:hAnsi="Arial" w:cs="Arial"/>
          <w:b/>
          <w:bCs/>
          <w:lang w:val="en-ZA"/>
        </w:rPr>
      </w:pPr>
      <w:r>
        <w:rPr>
          <w:rFonts w:ascii="Arial" w:eastAsia="Calibri" w:hAnsi="Arial" w:cs="Arial"/>
          <w:b/>
          <w:bCs/>
          <w:lang w:val="en-ZA"/>
        </w:rPr>
        <w:t>2405</w:t>
      </w:r>
      <w:r w:rsidR="001663FC">
        <w:rPr>
          <w:rFonts w:ascii="Arial" w:eastAsia="Calibri" w:hAnsi="Arial" w:cs="Arial"/>
          <w:b/>
          <w:bCs/>
          <w:lang w:val="en-ZA"/>
        </w:rPr>
        <w:t xml:space="preserve">. </w:t>
      </w:r>
      <w:r w:rsidRPr="008E468C">
        <w:rPr>
          <w:rFonts w:ascii="Arial" w:eastAsia="Calibri" w:hAnsi="Arial" w:cs="Arial"/>
          <w:b/>
          <w:bCs/>
          <w:lang w:val="en-ZA"/>
        </w:rPr>
        <w:t>Mrs M O Clarke (DA) to ask the Minister of Public Enterprises</w:t>
      </w:r>
    </w:p>
    <w:p w:rsidR="008E468C" w:rsidRPr="005B2A01" w:rsidRDefault="008E468C" w:rsidP="005B2A01">
      <w:pPr>
        <w:pStyle w:val="ListParagraph"/>
        <w:numPr>
          <w:ilvl w:val="0"/>
          <w:numId w:val="28"/>
        </w:numPr>
        <w:spacing w:line="360" w:lineRule="auto"/>
        <w:jc w:val="both"/>
        <w:rPr>
          <w:rFonts w:ascii="Arial" w:hAnsi="Arial" w:cs="Arial"/>
          <w:lang w:eastAsia="en-ZA"/>
        </w:rPr>
      </w:pPr>
      <w:r w:rsidRPr="005B2A01">
        <w:rPr>
          <w:rFonts w:ascii="Arial" w:hAnsi="Arial" w:cs="Arial"/>
          <w:lang w:eastAsia="en-ZA"/>
        </w:rPr>
        <w:t xml:space="preserve">What percentage as a stakeholder and state-owned entity (a) does </w:t>
      </w:r>
      <w:proofErr w:type="spellStart"/>
      <w:r w:rsidRPr="005B2A01">
        <w:rPr>
          <w:rFonts w:ascii="Arial" w:hAnsi="Arial" w:cs="Arial"/>
          <w:lang w:eastAsia="en-ZA"/>
        </w:rPr>
        <w:t>Alexkor</w:t>
      </w:r>
      <w:proofErr w:type="spellEnd"/>
      <w:r w:rsidRPr="005B2A01">
        <w:rPr>
          <w:rFonts w:ascii="Arial" w:hAnsi="Arial" w:cs="Arial"/>
          <w:lang w:eastAsia="en-ZA"/>
        </w:rPr>
        <w:t xml:space="preserve"> and (b) the Pooling and Sharing Joint Venture (PSJV) hold;</w:t>
      </w:r>
    </w:p>
    <w:p w:rsidR="008E468C" w:rsidRPr="005B2A01" w:rsidRDefault="008E468C" w:rsidP="005B2A01">
      <w:pPr>
        <w:pStyle w:val="ListParagraph"/>
        <w:numPr>
          <w:ilvl w:val="0"/>
          <w:numId w:val="28"/>
        </w:numPr>
        <w:spacing w:line="360" w:lineRule="auto"/>
        <w:jc w:val="both"/>
        <w:rPr>
          <w:rFonts w:ascii="Arial" w:hAnsi="Arial" w:cs="Arial"/>
          <w:lang w:eastAsia="en-ZA"/>
        </w:rPr>
      </w:pPr>
      <w:r w:rsidRPr="005B2A01">
        <w:rPr>
          <w:rFonts w:ascii="Arial" w:hAnsi="Arial" w:cs="Arial"/>
          <w:lang w:eastAsia="en-ZA"/>
        </w:rPr>
        <w:t xml:space="preserve">whether, in view of the fact that </w:t>
      </w:r>
      <w:proofErr w:type="spellStart"/>
      <w:r w:rsidRPr="005B2A01">
        <w:rPr>
          <w:rFonts w:ascii="Arial" w:hAnsi="Arial" w:cs="Arial"/>
          <w:lang w:eastAsia="en-ZA"/>
        </w:rPr>
        <w:t>Alexkor</w:t>
      </w:r>
      <w:proofErr w:type="spellEnd"/>
      <w:r w:rsidRPr="005B2A01">
        <w:rPr>
          <w:rFonts w:ascii="Arial" w:hAnsi="Arial" w:cs="Arial"/>
          <w:lang w:eastAsia="en-ZA"/>
        </w:rPr>
        <w:t xml:space="preserve"> and the PSJV are reliant on Government funding and should be open and transparent to the public, the two specified entities are bound to comply with the provisions of the Public Finance Management Act (PFMA), Act 1 of 1999, when making their financial decisions; if not, why not; if so, what are the relevant details;</w:t>
      </w:r>
    </w:p>
    <w:p w:rsidR="008E468C" w:rsidRPr="008E468C" w:rsidRDefault="008E468C" w:rsidP="005B2A01">
      <w:pPr>
        <w:numPr>
          <w:ilvl w:val="0"/>
          <w:numId w:val="28"/>
        </w:numPr>
        <w:spacing w:line="360" w:lineRule="auto"/>
        <w:jc w:val="both"/>
        <w:rPr>
          <w:rFonts w:ascii="Arial" w:hAnsi="Arial" w:cs="Arial"/>
          <w:lang w:val="en-ZA" w:eastAsia="en-ZA"/>
        </w:rPr>
      </w:pPr>
      <w:r w:rsidRPr="008E468C">
        <w:rPr>
          <w:rFonts w:ascii="Arial" w:hAnsi="Arial" w:cs="Arial"/>
          <w:lang w:val="en-ZA" w:eastAsia="en-ZA"/>
        </w:rPr>
        <w:t>whether the PSJV forms part of a schedule 2 Major Public Entity in terms of the PFMA; if not, what is the position in this regard; if so,</w:t>
      </w:r>
    </w:p>
    <w:p w:rsidR="008E468C" w:rsidRPr="008E468C" w:rsidRDefault="008E468C" w:rsidP="005B2A01">
      <w:pPr>
        <w:numPr>
          <w:ilvl w:val="0"/>
          <w:numId w:val="28"/>
        </w:numPr>
        <w:spacing w:line="360" w:lineRule="auto"/>
        <w:jc w:val="both"/>
        <w:rPr>
          <w:rFonts w:ascii="Arial" w:hAnsi="Arial" w:cs="Arial"/>
          <w:lang w:val="en-ZA" w:eastAsia="en-ZA"/>
        </w:rPr>
      </w:pPr>
      <w:proofErr w:type="gramStart"/>
      <w:r w:rsidRPr="008E468C">
        <w:rPr>
          <w:rFonts w:ascii="Arial" w:hAnsi="Arial" w:cs="Arial"/>
          <w:lang w:val="en-ZA" w:eastAsia="en-ZA"/>
        </w:rPr>
        <w:t>whether</w:t>
      </w:r>
      <w:proofErr w:type="gramEnd"/>
      <w:r w:rsidRPr="008E468C">
        <w:rPr>
          <w:rFonts w:ascii="Arial" w:hAnsi="Arial" w:cs="Arial"/>
          <w:lang w:val="en-ZA" w:eastAsia="en-ZA"/>
        </w:rPr>
        <w:t xml:space="preserve"> he has found that the PSJV must then comply with the provisions of the PMFA; if not; why not; if so, what are the relevant details? NW2780E</w:t>
      </w:r>
    </w:p>
    <w:p w:rsidR="002D276B" w:rsidRDefault="002D276B" w:rsidP="005B2A01">
      <w:pPr>
        <w:spacing w:line="360" w:lineRule="auto"/>
        <w:ind w:firstLine="270"/>
        <w:jc w:val="both"/>
        <w:rPr>
          <w:rFonts w:ascii="Arial" w:hAnsi="Arial" w:cs="Arial"/>
          <w:b/>
          <w:bCs/>
          <w:lang w:val="en-ZA" w:eastAsia="en-ZA"/>
        </w:rPr>
      </w:pPr>
    </w:p>
    <w:p w:rsidR="00080607" w:rsidRPr="00080607" w:rsidRDefault="00080607" w:rsidP="005B2A01">
      <w:pPr>
        <w:spacing w:line="360" w:lineRule="auto"/>
        <w:ind w:firstLine="270"/>
        <w:jc w:val="both"/>
        <w:rPr>
          <w:rFonts w:ascii="Arial" w:hAnsi="Arial" w:cs="Arial"/>
          <w:b/>
          <w:bCs/>
          <w:u w:val="single"/>
          <w:lang w:val="en-ZA" w:eastAsia="en-ZA"/>
        </w:rPr>
      </w:pPr>
      <w:r w:rsidRPr="00080607">
        <w:rPr>
          <w:rFonts w:ascii="Arial" w:hAnsi="Arial" w:cs="Arial"/>
          <w:b/>
          <w:bCs/>
          <w:u w:val="single"/>
          <w:lang w:val="en-ZA" w:eastAsia="en-ZA"/>
        </w:rPr>
        <w:t>REPLY:</w:t>
      </w:r>
    </w:p>
    <w:p w:rsidR="005B2A01" w:rsidRDefault="00D75F4C" w:rsidP="005B2A01">
      <w:pPr>
        <w:spacing w:line="360" w:lineRule="auto"/>
        <w:ind w:firstLine="270"/>
        <w:jc w:val="both"/>
        <w:rPr>
          <w:rFonts w:ascii="Arial" w:hAnsi="Arial" w:cs="Arial"/>
          <w:b/>
          <w:bCs/>
          <w:lang w:val="en-ZA" w:eastAsia="en-ZA"/>
        </w:rPr>
      </w:pPr>
      <w:r>
        <w:rPr>
          <w:rFonts w:ascii="Arial" w:hAnsi="Arial" w:cs="Arial"/>
          <w:b/>
          <w:bCs/>
          <w:lang w:val="en-ZA" w:eastAsia="en-ZA"/>
        </w:rPr>
        <w:t xml:space="preserve">According to the information received from </w:t>
      </w:r>
      <w:r w:rsidR="005B2A01">
        <w:rPr>
          <w:rFonts w:ascii="Arial" w:hAnsi="Arial" w:cs="Arial"/>
          <w:b/>
          <w:bCs/>
          <w:lang w:val="en-ZA" w:eastAsia="en-ZA"/>
        </w:rPr>
        <w:t xml:space="preserve">ALEXKOR </w:t>
      </w:r>
    </w:p>
    <w:p w:rsidR="005B2A01" w:rsidRPr="005B2A01" w:rsidRDefault="005B2A01" w:rsidP="005B2A01">
      <w:pPr>
        <w:pStyle w:val="ListParagraph"/>
        <w:numPr>
          <w:ilvl w:val="0"/>
          <w:numId w:val="27"/>
        </w:numPr>
        <w:spacing w:line="360" w:lineRule="auto"/>
        <w:jc w:val="both"/>
        <w:rPr>
          <w:rFonts w:ascii="Arial" w:hAnsi="Arial" w:cs="Arial"/>
          <w:lang w:eastAsia="en-ZA"/>
        </w:rPr>
      </w:pPr>
      <w:proofErr w:type="spellStart"/>
      <w:r w:rsidRPr="005B2A01">
        <w:rPr>
          <w:rFonts w:ascii="Arial" w:hAnsi="Arial" w:cs="Arial"/>
          <w:lang w:eastAsia="en-ZA"/>
        </w:rPr>
        <w:t>Alexkor</w:t>
      </w:r>
      <w:proofErr w:type="spellEnd"/>
      <w:r w:rsidRPr="005B2A01">
        <w:rPr>
          <w:rFonts w:ascii="Arial" w:hAnsi="Arial" w:cs="Arial"/>
          <w:lang w:eastAsia="en-ZA"/>
        </w:rPr>
        <w:t xml:space="preserve"> and </w:t>
      </w:r>
      <w:proofErr w:type="spellStart"/>
      <w:r w:rsidRPr="005B2A01">
        <w:rPr>
          <w:rFonts w:ascii="Arial" w:hAnsi="Arial" w:cs="Arial"/>
          <w:lang w:eastAsia="en-ZA"/>
        </w:rPr>
        <w:t>Richtersveld</w:t>
      </w:r>
      <w:proofErr w:type="spellEnd"/>
      <w:r w:rsidRPr="005B2A01">
        <w:rPr>
          <w:rFonts w:ascii="Arial" w:hAnsi="Arial" w:cs="Arial"/>
          <w:lang w:eastAsia="en-ZA"/>
        </w:rPr>
        <w:t xml:space="preserve"> Mining Company (RMC) Pooling and Sharing Joint Venture, known as </w:t>
      </w:r>
      <w:proofErr w:type="spellStart"/>
      <w:r w:rsidRPr="005B2A01">
        <w:rPr>
          <w:rFonts w:ascii="Arial" w:hAnsi="Arial" w:cs="Arial"/>
          <w:lang w:eastAsia="en-ZA"/>
        </w:rPr>
        <w:t>Alexkor</w:t>
      </w:r>
      <w:proofErr w:type="spellEnd"/>
      <w:r w:rsidRPr="005B2A01">
        <w:rPr>
          <w:rFonts w:ascii="Arial" w:hAnsi="Arial" w:cs="Arial"/>
          <w:lang w:eastAsia="en-ZA"/>
        </w:rPr>
        <w:t xml:space="preserve"> RMC PSJV, is an unincorporated joint venture where </w:t>
      </w:r>
      <w:proofErr w:type="spellStart"/>
      <w:r w:rsidRPr="005B2A01">
        <w:rPr>
          <w:rFonts w:ascii="Arial" w:hAnsi="Arial" w:cs="Arial"/>
          <w:lang w:eastAsia="en-ZA"/>
        </w:rPr>
        <w:t>Alexkor</w:t>
      </w:r>
      <w:proofErr w:type="spellEnd"/>
      <w:r w:rsidRPr="005B2A01">
        <w:rPr>
          <w:rFonts w:ascii="Arial" w:hAnsi="Arial" w:cs="Arial"/>
          <w:lang w:eastAsia="en-ZA"/>
        </w:rPr>
        <w:t xml:space="preserve"> holds 51% interest and RMC holds 49%.</w:t>
      </w:r>
    </w:p>
    <w:p w:rsidR="005B2A01" w:rsidRPr="008E468C" w:rsidRDefault="005B2A01" w:rsidP="005B2A01">
      <w:pPr>
        <w:spacing w:line="360" w:lineRule="auto"/>
        <w:ind w:left="720"/>
        <w:jc w:val="both"/>
        <w:rPr>
          <w:rFonts w:ascii="Arial" w:hAnsi="Arial" w:cs="Arial"/>
          <w:lang w:val="en-ZA" w:eastAsia="en-ZA"/>
        </w:rPr>
      </w:pPr>
      <w:r w:rsidRPr="008E468C">
        <w:rPr>
          <w:rFonts w:ascii="Arial" w:hAnsi="Arial" w:cs="Arial"/>
          <w:lang w:val="en-ZA" w:eastAsia="en-ZA"/>
        </w:rPr>
        <w:t xml:space="preserve">The settlement agreement reached between Government and the community of </w:t>
      </w:r>
      <w:proofErr w:type="spellStart"/>
      <w:r w:rsidRPr="008E468C">
        <w:rPr>
          <w:rFonts w:ascii="Arial" w:hAnsi="Arial" w:cs="Arial"/>
          <w:lang w:val="en-ZA" w:eastAsia="en-ZA"/>
        </w:rPr>
        <w:t>Richtersveld</w:t>
      </w:r>
      <w:proofErr w:type="spellEnd"/>
      <w:r w:rsidRPr="008E468C">
        <w:rPr>
          <w:rFonts w:ascii="Arial" w:hAnsi="Arial" w:cs="Arial"/>
          <w:lang w:val="en-ZA" w:eastAsia="en-ZA"/>
        </w:rPr>
        <w:t xml:space="preserve"> directed that land-based diamond assets previously owned by </w:t>
      </w:r>
      <w:proofErr w:type="spellStart"/>
      <w:r w:rsidRPr="008E468C">
        <w:rPr>
          <w:rFonts w:ascii="Arial" w:hAnsi="Arial" w:cs="Arial"/>
          <w:lang w:val="en-ZA" w:eastAsia="en-ZA"/>
        </w:rPr>
        <w:t>Alexkor</w:t>
      </w:r>
      <w:proofErr w:type="spellEnd"/>
      <w:r w:rsidRPr="008E468C">
        <w:rPr>
          <w:rFonts w:ascii="Arial" w:hAnsi="Arial" w:cs="Arial"/>
          <w:lang w:val="en-ZA" w:eastAsia="en-ZA"/>
        </w:rPr>
        <w:t xml:space="preserve"> be transferred to the community and </w:t>
      </w:r>
      <w:proofErr w:type="spellStart"/>
      <w:r w:rsidRPr="008E468C">
        <w:rPr>
          <w:rFonts w:ascii="Arial" w:hAnsi="Arial" w:cs="Arial"/>
          <w:lang w:val="en-ZA" w:eastAsia="en-ZA"/>
        </w:rPr>
        <w:t>Alexkor</w:t>
      </w:r>
      <w:proofErr w:type="spellEnd"/>
      <w:r w:rsidRPr="008E468C">
        <w:rPr>
          <w:rFonts w:ascii="Arial" w:hAnsi="Arial" w:cs="Arial"/>
          <w:lang w:val="en-ZA" w:eastAsia="en-ZA"/>
        </w:rPr>
        <w:t xml:space="preserve"> to retain the marine based diamonds assets </w:t>
      </w:r>
    </w:p>
    <w:p w:rsidR="005B2A01" w:rsidRDefault="005B2A01" w:rsidP="005B2A01">
      <w:pPr>
        <w:spacing w:line="360" w:lineRule="auto"/>
        <w:ind w:left="720"/>
        <w:jc w:val="both"/>
        <w:rPr>
          <w:rFonts w:ascii="Arial" w:hAnsi="Arial" w:cs="Arial"/>
          <w:lang w:val="en-ZA" w:eastAsia="en-ZA"/>
        </w:rPr>
      </w:pPr>
      <w:r w:rsidRPr="008E468C">
        <w:rPr>
          <w:rFonts w:ascii="Arial" w:hAnsi="Arial" w:cs="Arial"/>
          <w:lang w:val="en-ZA" w:eastAsia="en-ZA"/>
        </w:rPr>
        <w:t xml:space="preserve">The </w:t>
      </w:r>
      <w:proofErr w:type="spellStart"/>
      <w:r w:rsidRPr="008E468C">
        <w:rPr>
          <w:rFonts w:ascii="Arial" w:hAnsi="Arial" w:cs="Arial"/>
          <w:lang w:val="en-ZA" w:eastAsia="en-ZA"/>
        </w:rPr>
        <w:t>Alexkor</w:t>
      </w:r>
      <w:proofErr w:type="spellEnd"/>
      <w:r w:rsidRPr="008E468C">
        <w:rPr>
          <w:rFonts w:ascii="Arial" w:hAnsi="Arial" w:cs="Arial"/>
          <w:lang w:val="en-ZA" w:eastAsia="en-ZA"/>
        </w:rPr>
        <w:t xml:space="preserve"> RMC PSJV is led by a board composed of three (3) members from </w:t>
      </w:r>
      <w:proofErr w:type="spellStart"/>
      <w:r w:rsidRPr="008E468C">
        <w:rPr>
          <w:rFonts w:ascii="Arial" w:hAnsi="Arial" w:cs="Arial"/>
          <w:lang w:val="en-ZA" w:eastAsia="en-ZA"/>
        </w:rPr>
        <w:t>Alexkor</w:t>
      </w:r>
      <w:proofErr w:type="spellEnd"/>
      <w:r w:rsidRPr="008E468C">
        <w:rPr>
          <w:rFonts w:ascii="Arial" w:hAnsi="Arial" w:cs="Arial"/>
          <w:lang w:val="en-ZA" w:eastAsia="en-ZA"/>
        </w:rPr>
        <w:t xml:space="preserve"> and three (3) from the communities.</w:t>
      </w:r>
    </w:p>
    <w:p w:rsidR="00080607" w:rsidRDefault="00080607" w:rsidP="005B2A01">
      <w:pPr>
        <w:spacing w:line="360" w:lineRule="auto"/>
        <w:ind w:left="720"/>
        <w:jc w:val="both"/>
        <w:rPr>
          <w:rFonts w:ascii="Arial" w:hAnsi="Arial" w:cs="Arial"/>
          <w:lang w:val="en-ZA" w:eastAsia="en-ZA"/>
        </w:rPr>
      </w:pPr>
    </w:p>
    <w:p w:rsidR="002D276B" w:rsidRDefault="005B2A01" w:rsidP="005B2A01">
      <w:pPr>
        <w:pStyle w:val="ListParagraph"/>
        <w:numPr>
          <w:ilvl w:val="0"/>
          <w:numId w:val="27"/>
        </w:numPr>
        <w:spacing w:line="360" w:lineRule="auto"/>
        <w:jc w:val="both"/>
        <w:rPr>
          <w:rFonts w:ascii="Arial" w:hAnsi="Arial" w:cs="Arial"/>
          <w:lang w:eastAsia="en-ZA"/>
        </w:rPr>
      </w:pPr>
      <w:r w:rsidRPr="005B2A01">
        <w:rPr>
          <w:rFonts w:ascii="Arial" w:hAnsi="Arial" w:cs="Arial"/>
          <w:lang w:eastAsia="en-ZA"/>
        </w:rPr>
        <w:t xml:space="preserve">In terms of the settlement agreement, the court ordered that R200 million be expended to the recapitalisation of the diamond operations post the prolonged court proceedings. </w:t>
      </w:r>
    </w:p>
    <w:p w:rsidR="002D276B" w:rsidRDefault="002D276B" w:rsidP="002D276B">
      <w:pPr>
        <w:pStyle w:val="ListParagraph"/>
        <w:spacing w:line="360" w:lineRule="auto"/>
        <w:jc w:val="both"/>
        <w:rPr>
          <w:rFonts w:ascii="Arial" w:hAnsi="Arial" w:cs="Arial"/>
          <w:lang w:eastAsia="en-ZA"/>
        </w:rPr>
      </w:pPr>
    </w:p>
    <w:p w:rsidR="005B2A01" w:rsidRPr="005B2A01" w:rsidRDefault="005B2A01" w:rsidP="002D276B">
      <w:pPr>
        <w:pStyle w:val="ListParagraph"/>
        <w:spacing w:line="360" w:lineRule="auto"/>
        <w:jc w:val="both"/>
        <w:rPr>
          <w:rFonts w:ascii="Arial" w:hAnsi="Arial" w:cs="Arial"/>
          <w:lang w:eastAsia="en-ZA"/>
        </w:rPr>
      </w:pPr>
      <w:r w:rsidRPr="005B2A01">
        <w:rPr>
          <w:rFonts w:ascii="Arial" w:hAnsi="Arial" w:cs="Arial"/>
          <w:lang w:eastAsia="en-ZA"/>
        </w:rPr>
        <w:t xml:space="preserve">The terms of repayment are outlined in the settlement agreement. No further funding has been provided to the PSJV nor </w:t>
      </w:r>
      <w:proofErr w:type="spellStart"/>
      <w:r w:rsidRPr="005B2A01">
        <w:rPr>
          <w:rFonts w:ascii="Arial" w:hAnsi="Arial" w:cs="Arial"/>
          <w:lang w:eastAsia="en-ZA"/>
        </w:rPr>
        <w:t>Alexkor</w:t>
      </w:r>
      <w:proofErr w:type="spellEnd"/>
      <w:r w:rsidRPr="005B2A01">
        <w:rPr>
          <w:rFonts w:ascii="Arial" w:hAnsi="Arial" w:cs="Arial"/>
          <w:lang w:eastAsia="en-ZA"/>
        </w:rPr>
        <w:t xml:space="preserve">  </w:t>
      </w:r>
    </w:p>
    <w:p w:rsidR="005B2A01" w:rsidRDefault="005B2A01" w:rsidP="005B2A01">
      <w:pPr>
        <w:spacing w:line="360" w:lineRule="auto"/>
        <w:ind w:left="720"/>
        <w:jc w:val="both"/>
        <w:rPr>
          <w:rFonts w:ascii="Arial" w:hAnsi="Arial" w:cs="Arial"/>
          <w:lang w:val="en-ZA" w:eastAsia="en-ZA"/>
        </w:rPr>
      </w:pPr>
      <w:proofErr w:type="spellStart"/>
      <w:r w:rsidRPr="008E468C">
        <w:rPr>
          <w:rFonts w:ascii="Arial" w:hAnsi="Arial" w:cs="Arial"/>
          <w:lang w:val="en-ZA" w:eastAsia="en-ZA"/>
        </w:rPr>
        <w:t>Alexkor</w:t>
      </w:r>
      <w:proofErr w:type="spellEnd"/>
      <w:r w:rsidRPr="008E468C">
        <w:rPr>
          <w:rFonts w:ascii="Arial" w:hAnsi="Arial" w:cs="Arial"/>
          <w:lang w:val="en-ZA" w:eastAsia="en-ZA"/>
        </w:rPr>
        <w:t xml:space="preserve"> is a Schedule 2 company bound by the PFMA. </w:t>
      </w:r>
      <w:proofErr w:type="spellStart"/>
      <w:r w:rsidRPr="008E468C">
        <w:rPr>
          <w:rFonts w:ascii="Arial" w:hAnsi="Arial" w:cs="Arial"/>
          <w:lang w:val="en-ZA" w:eastAsia="en-ZA"/>
        </w:rPr>
        <w:t>Alexkor</w:t>
      </w:r>
      <w:proofErr w:type="spellEnd"/>
      <w:r w:rsidRPr="008E468C">
        <w:rPr>
          <w:rFonts w:ascii="Arial" w:hAnsi="Arial" w:cs="Arial"/>
          <w:lang w:val="en-ZA" w:eastAsia="en-ZA"/>
        </w:rPr>
        <w:t xml:space="preserve"> RMC PSJV is not Schedule 2 company therefore it is not bound by PFMA provisions. </w:t>
      </w:r>
    </w:p>
    <w:p w:rsidR="00080607" w:rsidRDefault="00080607" w:rsidP="005B2A01">
      <w:pPr>
        <w:spacing w:line="360" w:lineRule="auto"/>
        <w:ind w:left="720"/>
        <w:jc w:val="both"/>
        <w:rPr>
          <w:rFonts w:ascii="Arial" w:hAnsi="Arial" w:cs="Arial"/>
          <w:lang w:val="en-ZA" w:eastAsia="en-ZA"/>
        </w:rPr>
      </w:pPr>
    </w:p>
    <w:p w:rsidR="002D276B" w:rsidRDefault="002D276B" w:rsidP="002D276B">
      <w:pPr>
        <w:pStyle w:val="ListParagraph"/>
        <w:numPr>
          <w:ilvl w:val="0"/>
          <w:numId w:val="27"/>
        </w:numPr>
        <w:spacing w:line="360" w:lineRule="auto"/>
        <w:jc w:val="both"/>
        <w:rPr>
          <w:rFonts w:ascii="Arial" w:hAnsi="Arial" w:cs="Arial"/>
          <w:lang w:eastAsia="en-ZA"/>
        </w:rPr>
      </w:pPr>
      <w:proofErr w:type="spellStart"/>
      <w:r w:rsidRPr="002D276B">
        <w:rPr>
          <w:rFonts w:ascii="Arial" w:hAnsi="Arial" w:cs="Arial"/>
          <w:lang w:eastAsia="en-ZA"/>
        </w:rPr>
        <w:t>Alexkor</w:t>
      </w:r>
      <w:proofErr w:type="spellEnd"/>
      <w:r w:rsidRPr="002D276B">
        <w:rPr>
          <w:rFonts w:ascii="Arial" w:hAnsi="Arial" w:cs="Arial"/>
          <w:lang w:eastAsia="en-ZA"/>
        </w:rPr>
        <w:t xml:space="preserve"> is a Schedule 2 company bound by the PFMA. </w:t>
      </w:r>
      <w:proofErr w:type="spellStart"/>
      <w:r w:rsidRPr="002D276B">
        <w:rPr>
          <w:rFonts w:ascii="Arial" w:hAnsi="Arial" w:cs="Arial"/>
          <w:lang w:eastAsia="en-ZA"/>
        </w:rPr>
        <w:t>Alexkor</w:t>
      </w:r>
      <w:proofErr w:type="spellEnd"/>
      <w:r w:rsidRPr="002D276B">
        <w:rPr>
          <w:rFonts w:ascii="Arial" w:hAnsi="Arial" w:cs="Arial"/>
          <w:lang w:eastAsia="en-ZA"/>
        </w:rPr>
        <w:t xml:space="preserve"> RMC PSJV is not Schedule 2 company therefore it is not bound by PFMA provisions. </w:t>
      </w:r>
    </w:p>
    <w:p w:rsidR="00080607" w:rsidRPr="002D276B" w:rsidRDefault="00080607" w:rsidP="00080607">
      <w:pPr>
        <w:pStyle w:val="ListParagraph"/>
        <w:spacing w:line="360" w:lineRule="auto"/>
        <w:jc w:val="both"/>
        <w:rPr>
          <w:rFonts w:ascii="Arial" w:hAnsi="Arial" w:cs="Arial"/>
          <w:lang w:eastAsia="en-ZA"/>
        </w:rPr>
      </w:pPr>
    </w:p>
    <w:p w:rsidR="002D276B" w:rsidRPr="002D276B" w:rsidRDefault="002D276B" w:rsidP="002D276B">
      <w:pPr>
        <w:pStyle w:val="ListParagraph"/>
        <w:numPr>
          <w:ilvl w:val="0"/>
          <w:numId w:val="27"/>
        </w:numPr>
        <w:spacing w:line="360" w:lineRule="auto"/>
        <w:jc w:val="both"/>
        <w:rPr>
          <w:rFonts w:ascii="Arial" w:hAnsi="Arial" w:cs="Arial"/>
          <w:lang w:eastAsia="en-ZA"/>
        </w:rPr>
      </w:pPr>
      <w:r w:rsidRPr="002D276B">
        <w:rPr>
          <w:rFonts w:ascii="Arial" w:hAnsi="Arial" w:cs="Arial"/>
          <w:lang w:eastAsia="en-ZA"/>
        </w:rPr>
        <w:t xml:space="preserve">The </w:t>
      </w:r>
      <w:proofErr w:type="spellStart"/>
      <w:r w:rsidRPr="002D276B">
        <w:rPr>
          <w:rFonts w:ascii="Arial" w:hAnsi="Arial" w:cs="Arial"/>
          <w:lang w:eastAsia="en-ZA"/>
        </w:rPr>
        <w:t>Alexkor</w:t>
      </w:r>
      <w:proofErr w:type="spellEnd"/>
      <w:r w:rsidRPr="002D276B">
        <w:rPr>
          <w:rFonts w:ascii="Arial" w:hAnsi="Arial" w:cs="Arial"/>
          <w:lang w:eastAsia="en-ZA"/>
        </w:rPr>
        <w:t xml:space="preserve"> RMC PSJV is an unincorporated entity and does not qualify as a national public entity or a national government business enterprise based on the definition of the two by the PFMA namely the </w:t>
      </w:r>
      <w:proofErr w:type="spellStart"/>
      <w:r w:rsidRPr="002D276B">
        <w:rPr>
          <w:rFonts w:ascii="Arial" w:hAnsi="Arial" w:cs="Arial"/>
          <w:lang w:eastAsia="en-ZA"/>
        </w:rPr>
        <w:t>Alexkor</w:t>
      </w:r>
      <w:proofErr w:type="spellEnd"/>
      <w:r w:rsidRPr="002D276B">
        <w:rPr>
          <w:rFonts w:ascii="Arial" w:hAnsi="Arial" w:cs="Arial"/>
          <w:lang w:eastAsia="en-ZA"/>
        </w:rPr>
        <w:t xml:space="preserve"> RMC PSJV is not juristic entity nor under the ownership control of the national executive. Given that the </w:t>
      </w:r>
      <w:proofErr w:type="spellStart"/>
      <w:r w:rsidRPr="002D276B">
        <w:rPr>
          <w:rFonts w:ascii="Arial" w:hAnsi="Arial" w:cs="Arial"/>
          <w:lang w:eastAsia="en-ZA"/>
        </w:rPr>
        <w:t>Alexkor</w:t>
      </w:r>
      <w:proofErr w:type="spellEnd"/>
      <w:r w:rsidRPr="002D276B">
        <w:rPr>
          <w:rFonts w:ascii="Arial" w:hAnsi="Arial" w:cs="Arial"/>
          <w:lang w:eastAsia="en-ZA"/>
        </w:rPr>
        <w:t xml:space="preserve"> RMC PSJV is not a public entity that it could not be listed in either Schedule 2 or 3 of the PFMA. Section 3 of the PFMA provides that the PFMA applies to departments, public entities listed in Schedule 2 or 3, and constitutional institutions. The </w:t>
      </w:r>
      <w:proofErr w:type="spellStart"/>
      <w:r w:rsidRPr="002D276B">
        <w:rPr>
          <w:rFonts w:ascii="Arial" w:hAnsi="Arial" w:cs="Arial"/>
          <w:lang w:eastAsia="en-ZA"/>
        </w:rPr>
        <w:t>Alexkor</w:t>
      </w:r>
      <w:proofErr w:type="spellEnd"/>
      <w:r w:rsidRPr="002D276B">
        <w:rPr>
          <w:rFonts w:ascii="Arial" w:hAnsi="Arial" w:cs="Arial"/>
          <w:lang w:eastAsia="en-ZA"/>
        </w:rPr>
        <w:t xml:space="preserve"> RMC PSJV is none of these. It is therefore advised that the PFMA does not apply to the </w:t>
      </w:r>
      <w:proofErr w:type="spellStart"/>
      <w:r w:rsidRPr="002D276B">
        <w:rPr>
          <w:rFonts w:ascii="Arial" w:hAnsi="Arial" w:cs="Arial"/>
          <w:lang w:eastAsia="en-ZA"/>
        </w:rPr>
        <w:t>Alexkor</w:t>
      </w:r>
      <w:proofErr w:type="spellEnd"/>
      <w:r w:rsidRPr="002D276B">
        <w:rPr>
          <w:rFonts w:ascii="Arial" w:hAnsi="Arial" w:cs="Arial"/>
          <w:lang w:eastAsia="en-ZA"/>
        </w:rPr>
        <w:t xml:space="preserve"> RMC PSJV itself</w:t>
      </w:r>
      <w:r w:rsidR="0000115C">
        <w:rPr>
          <w:rFonts w:ascii="Arial" w:hAnsi="Arial" w:cs="Arial"/>
          <w:lang w:eastAsia="en-ZA"/>
        </w:rPr>
        <w:t>,</w:t>
      </w:r>
      <w:r w:rsidRPr="002D276B">
        <w:rPr>
          <w:rFonts w:ascii="Arial" w:hAnsi="Arial" w:cs="Arial"/>
          <w:lang w:eastAsia="en-ZA"/>
        </w:rPr>
        <w:t xml:space="preserve"> in its own name. </w:t>
      </w:r>
    </w:p>
    <w:p w:rsidR="005B2A01" w:rsidRDefault="005B2A01" w:rsidP="005B2A01">
      <w:pPr>
        <w:spacing w:line="360" w:lineRule="auto"/>
        <w:ind w:left="720"/>
        <w:jc w:val="both"/>
        <w:rPr>
          <w:rFonts w:ascii="Arial" w:hAnsi="Arial" w:cs="Arial"/>
          <w:lang w:val="en-ZA" w:eastAsia="en-ZA"/>
        </w:rPr>
      </w:pPr>
    </w:p>
    <w:p w:rsidR="005B2A01" w:rsidRDefault="005B2A01" w:rsidP="005B2A01">
      <w:pPr>
        <w:spacing w:line="360" w:lineRule="auto"/>
        <w:ind w:left="720"/>
        <w:jc w:val="both"/>
        <w:rPr>
          <w:rFonts w:ascii="Arial" w:hAnsi="Arial" w:cs="Arial"/>
          <w:lang w:val="en-ZA" w:eastAsia="en-ZA"/>
        </w:rPr>
      </w:pPr>
    </w:p>
    <w:p w:rsidR="00627CD5" w:rsidRDefault="00627CD5" w:rsidP="00703EE1">
      <w:pPr>
        <w:ind w:left="284"/>
        <w:jc w:val="both"/>
        <w:rPr>
          <w:rFonts w:ascii="Arial" w:hAnsi="Arial" w:cs="Arial"/>
          <w:b/>
          <w:bCs/>
          <w:lang w:val="en-ZA"/>
        </w:rPr>
      </w:pPr>
      <w:bookmarkStart w:id="0" w:name="_GoBack"/>
      <w:bookmarkEnd w:id="0"/>
    </w:p>
    <w:sectPr w:rsidR="00627CD5"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2A" w:rsidRDefault="00E7402A" w:rsidP="006A43DE">
      <w:r>
        <w:separator/>
      </w:r>
    </w:p>
  </w:endnote>
  <w:endnote w:type="continuationSeparator" w:id="0">
    <w:p w:rsidR="00E7402A" w:rsidRDefault="00E7402A"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2A" w:rsidRDefault="00E7402A" w:rsidP="006A43DE">
      <w:r>
        <w:separator/>
      </w:r>
    </w:p>
  </w:footnote>
  <w:footnote w:type="continuationSeparator" w:id="0">
    <w:p w:rsidR="00E7402A" w:rsidRDefault="00E7402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E0F"/>
    <w:multiLevelType w:val="hybridMultilevel"/>
    <w:tmpl w:val="BA3644EC"/>
    <w:lvl w:ilvl="0" w:tplc="F10E6A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0D2D79"/>
    <w:multiLevelType w:val="hybridMultilevel"/>
    <w:tmpl w:val="6178BF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5">
    <w:nsid w:val="3298241F"/>
    <w:multiLevelType w:val="hybridMultilevel"/>
    <w:tmpl w:val="EE4EC1E6"/>
    <w:lvl w:ilvl="0" w:tplc="7B8AD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3">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5">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6">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4">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6">
    <w:nsid w:val="643B043E"/>
    <w:multiLevelType w:val="hybridMultilevel"/>
    <w:tmpl w:val="9E1E5B0C"/>
    <w:lvl w:ilvl="0" w:tplc="9112C6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7D6536C"/>
    <w:multiLevelType w:val="multilevel"/>
    <w:tmpl w:val="057A831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4"/>
  </w:num>
  <w:num w:numId="3">
    <w:abstractNumId w:val="12"/>
  </w:num>
  <w:num w:numId="4">
    <w:abstractNumId w:val="19"/>
  </w:num>
  <w:num w:numId="5">
    <w:abstractNumId w:val="20"/>
  </w:num>
  <w:num w:numId="6">
    <w:abstractNumId w:val="1"/>
  </w:num>
  <w:num w:numId="7">
    <w:abstractNumId w:val="16"/>
  </w:num>
  <w:num w:numId="8">
    <w:abstractNumId w:val="18"/>
  </w:num>
  <w:num w:numId="9">
    <w:abstractNumId w:val="6"/>
  </w:num>
  <w:num w:numId="10">
    <w:abstractNumId w:val="9"/>
  </w:num>
  <w:num w:numId="11">
    <w:abstractNumId w:val="10"/>
  </w:num>
  <w:num w:numId="12">
    <w:abstractNumId w:val="15"/>
  </w:num>
  <w:num w:numId="13">
    <w:abstractNumId w:val="22"/>
  </w:num>
  <w:num w:numId="14">
    <w:abstractNumId w:val="17"/>
  </w:num>
  <w:num w:numId="15">
    <w:abstractNumId w:val="14"/>
  </w:num>
  <w:num w:numId="16">
    <w:abstractNumId w:val="7"/>
  </w:num>
  <w:num w:numId="17">
    <w:abstractNumId w:val="25"/>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4"/>
  </w:num>
  <w:num w:numId="23">
    <w:abstractNumId w:val="2"/>
  </w:num>
  <w:num w:numId="24">
    <w:abstractNumId w:val="27"/>
  </w:num>
  <w:num w:numId="25">
    <w:abstractNumId w:val="3"/>
  </w:num>
  <w:num w:numId="26">
    <w:abstractNumId w:val="0"/>
  </w:num>
  <w:num w:numId="27">
    <w:abstractNumId w:val="5"/>
  </w:num>
  <w:num w:numId="2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115C"/>
    <w:rsid w:val="00003B3F"/>
    <w:rsid w:val="00005888"/>
    <w:rsid w:val="00017CD7"/>
    <w:rsid w:val="00052D4B"/>
    <w:rsid w:val="000568B9"/>
    <w:rsid w:val="000602C8"/>
    <w:rsid w:val="000629C6"/>
    <w:rsid w:val="000637C0"/>
    <w:rsid w:val="000649B7"/>
    <w:rsid w:val="00071BD8"/>
    <w:rsid w:val="00074EBD"/>
    <w:rsid w:val="00074F0B"/>
    <w:rsid w:val="0008029D"/>
    <w:rsid w:val="00080607"/>
    <w:rsid w:val="00083713"/>
    <w:rsid w:val="000856BB"/>
    <w:rsid w:val="00090AD5"/>
    <w:rsid w:val="0009659A"/>
    <w:rsid w:val="000B070B"/>
    <w:rsid w:val="000B0AF7"/>
    <w:rsid w:val="000B6791"/>
    <w:rsid w:val="000B75A2"/>
    <w:rsid w:val="000C4756"/>
    <w:rsid w:val="000C48EB"/>
    <w:rsid w:val="000F6FB5"/>
    <w:rsid w:val="000F7283"/>
    <w:rsid w:val="000F7318"/>
    <w:rsid w:val="001204BE"/>
    <w:rsid w:val="00125D8E"/>
    <w:rsid w:val="00141EAA"/>
    <w:rsid w:val="00152E8D"/>
    <w:rsid w:val="00153347"/>
    <w:rsid w:val="00162952"/>
    <w:rsid w:val="001633F2"/>
    <w:rsid w:val="00164073"/>
    <w:rsid w:val="001663FC"/>
    <w:rsid w:val="00170AB9"/>
    <w:rsid w:val="00171DD2"/>
    <w:rsid w:val="00190B29"/>
    <w:rsid w:val="001961F0"/>
    <w:rsid w:val="001B13C2"/>
    <w:rsid w:val="001C647A"/>
    <w:rsid w:val="001D28C7"/>
    <w:rsid w:val="001D4235"/>
    <w:rsid w:val="001E09A9"/>
    <w:rsid w:val="001E1264"/>
    <w:rsid w:val="001F33B3"/>
    <w:rsid w:val="00203FBE"/>
    <w:rsid w:val="00210533"/>
    <w:rsid w:val="0022064B"/>
    <w:rsid w:val="00225771"/>
    <w:rsid w:val="00232FDA"/>
    <w:rsid w:val="0023632F"/>
    <w:rsid w:val="00237B81"/>
    <w:rsid w:val="00240401"/>
    <w:rsid w:val="002427F5"/>
    <w:rsid w:val="00243068"/>
    <w:rsid w:val="0024356C"/>
    <w:rsid w:val="00246DF8"/>
    <w:rsid w:val="00252DE2"/>
    <w:rsid w:val="00254818"/>
    <w:rsid w:val="0026770C"/>
    <w:rsid w:val="00270D85"/>
    <w:rsid w:val="00271AFC"/>
    <w:rsid w:val="00282EB8"/>
    <w:rsid w:val="002957CF"/>
    <w:rsid w:val="002C030C"/>
    <w:rsid w:val="002C3F65"/>
    <w:rsid w:val="002D276B"/>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3350"/>
    <w:rsid w:val="0047791E"/>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86D4A"/>
    <w:rsid w:val="0059368B"/>
    <w:rsid w:val="005B2427"/>
    <w:rsid w:val="005B2A01"/>
    <w:rsid w:val="005B2A1A"/>
    <w:rsid w:val="005C2884"/>
    <w:rsid w:val="005C28EA"/>
    <w:rsid w:val="005C408E"/>
    <w:rsid w:val="005C7F46"/>
    <w:rsid w:val="005D1885"/>
    <w:rsid w:val="005D4F0C"/>
    <w:rsid w:val="005F7507"/>
    <w:rsid w:val="00601570"/>
    <w:rsid w:val="00612054"/>
    <w:rsid w:val="00612C27"/>
    <w:rsid w:val="00614DA3"/>
    <w:rsid w:val="0061679F"/>
    <w:rsid w:val="00626D60"/>
    <w:rsid w:val="00627CD5"/>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03EE1"/>
    <w:rsid w:val="00711E1F"/>
    <w:rsid w:val="00716A5F"/>
    <w:rsid w:val="00735AB2"/>
    <w:rsid w:val="007410D8"/>
    <w:rsid w:val="00741768"/>
    <w:rsid w:val="00753188"/>
    <w:rsid w:val="007606FA"/>
    <w:rsid w:val="00761EBB"/>
    <w:rsid w:val="00763854"/>
    <w:rsid w:val="0076509B"/>
    <w:rsid w:val="00766B05"/>
    <w:rsid w:val="00767C12"/>
    <w:rsid w:val="00772932"/>
    <w:rsid w:val="00780828"/>
    <w:rsid w:val="00782018"/>
    <w:rsid w:val="007840BD"/>
    <w:rsid w:val="00784B7D"/>
    <w:rsid w:val="007A0FE4"/>
    <w:rsid w:val="007A77D7"/>
    <w:rsid w:val="007B1C58"/>
    <w:rsid w:val="007B2942"/>
    <w:rsid w:val="007C3848"/>
    <w:rsid w:val="007C43A8"/>
    <w:rsid w:val="007C48D9"/>
    <w:rsid w:val="007F2BDB"/>
    <w:rsid w:val="00817F1E"/>
    <w:rsid w:val="00824E8E"/>
    <w:rsid w:val="008255BA"/>
    <w:rsid w:val="00887188"/>
    <w:rsid w:val="0089120C"/>
    <w:rsid w:val="00892DE3"/>
    <w:rsid w:val="00892DFB"/>
    <w:rsid w:val="008960B2"/>
    <w:rsid w:val="008968F5"/>
    <w:rsid w:val="008A5641"/>
    <w:rsid w:val="008B3A14"/>
    <w:rsid w:val="008B5545"/>
    <w:rsid w:val="008B7154"/>
    <w:rsid w:val="008C3840"/>
    <w:rsid w:val="008C4B6D"/>
    <w:rsid w:val="008D3A03"/>
    <w:rsid w:val="008D69A4"/>
    <w:rsid w:val="008D6B81"/>
    <w:rsid w:val="008D728C"/>
    <w:rsid w:val="008E1024"/>
    <w:rsid w:val="008E1A9C"/>
    <w:rsid w:val="008E468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58C6"/>
    <w:rsid w:val="009561E6"/>
    <w:rsid w:val="00956AE9"/>
    <w:rsid w:val="00957EA0"/>
    <w:rsid w:val="00961B9E"/>
    <w:rsid w:val="009632E6"/>
    <w:rsid w:val="00972069"/>
    <w:rsid w:val="00982F58"/>
    <w:rsid w:val="00997356"/>
    <w:rsid w:val="009A53BF"/>
    <w:rsid w:val="009B2CCC"/>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69E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22E"/>
    <w:rsid w:val="00D7252A"/>
    <w:rsid w:val="00D7334D"/>
    <w:rsid w:val="00D74642"/>
    <w:rsid w:val="00D75F4C"/>
    <w:rsid w:val="00D80F16"/>
    <w:rsid w:val="00D81315"/>
    <w:rsid w:val="00D959E2"/>
    <w:rsid w:val="00DA251F"/>
    <w:rsid w:val="00DB1776"/>
    <w:rsid w:val="00DB6521"/>
    <w:rsid w:val="00DD3D30"/>
    <w:rsid w:val="00DD5878"/>
    <w:rsid w:val="00DD710F"/>
    <w:rsid w:val="00DE52C7"/>
    <w:rsid w:val="00DF2645"/>
    <w:rsid w:val="00DF6415"/>
    <w:rsid w:val="00E02CFE"/>
    <w:rsid w:val="00E06376"/>
    <w:rsid w:val="00E06501"/>
    <w:rsid w:val="00E15BDA"/>
    <w:rsid w:val="00E25C2E"/>
    <w:rsid w:val="00E270DE"/>
    <w:rsid w:val="00E27F12"/>
    <w:rsid w:val="00E36A15"/>
    <w:rsid w:val="00E4134B"/>
    <w:rsid w:val="00E45886"/>
    <w:rsid w:val="00E46280"/>
    <w:rsid w:val="00E46F4E"/>
    <w:rsid w:val="00E51A0C"/>
    <w:rsid w:val="00E575C0"/>
    <w:rsid w:val="00E71093"/>
    <w:rsid w:val="00E73ABB"/>
    <w:rsid w:val="00E7402A"/>
    <w:rsid w:val="00E7588F"/>
    <w:rsid w:val="00E80FD4"/>
    <w:rsid w:val="00E82E1D"/>
    <w:rsid w:val="00E83FF9"/>
    <w:rsid w:val="00E8573B"/>
    <w:rsid w:val="00EA2229"/>
    <w:rsid w:val="00EA489C"/>
    <w:rsid w:val="00EB2717"/>
    <w:rsid w:val="00EB6669"/>
    <w:rsid w:val="00EC7A1C"/>
    <w:rsid w:val="00EC7B69"/>
    <w:rsid w:val="00ED0FA4"/>
    <w:rsid w:val="00ED0FE7"/>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9F"/>
    <w:rPr>
      <w:sz w:val="24"/>
      <w:szCs w:val="24"/>
    </w:rPr>
  </w:style>
  <w:style w:type="paragraph" w:styleId="Heading1">
    <w:name w:val="heading 1"/>
    <w:basedOn w:val="Normal"/>
    <w:next w:val="Normal"/>
    <w:qFormat/>
    <w:rsid w:val="0061679F"/>
    <w:pPr>
      <w:keepNext/>
      <w:spacing w:line="312" w:lineRule="auto"/>
      <w:ind w:left="540"/>
      <w:outlineLvl w:val="0"/>
    </w:pPr>
    <w:rPr>
      <w:rFonts w:ascii="Arial" w:hAnsi="Arial" w:cs="Arial"/>
      <w:b/>
      <w:bCs/>
    </w:rPr>
  </w:style>
  <w:style w:type="paragraph" w:styleId="Heading2">
    <w:name w:val="heading 2"/>
    <w:basedOn w:val="Normal"/>
    <w:next w:val="Normal"/>
    <w:qFormat/>
    <w:rsid w:val="0061679F"/>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1679F"/>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1679F"/>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1679F"/>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766539485">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F717-6BD3-4725-BFD0-0E9A50C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2903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2021-11-22T14:33:00Z</cp:lastPrinted>
  <dcterms:created xsi:type="dcterms:W3CDTF">2021-12-06T12:23:00Z</dcterms:created>
  <dcterms:modified xsi:type="dcterms:W3CDTF">2021-12-06T12:23:00Z</dcterms:modified>
</cp:coreProperties>
</file>