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bookmarkStart w:id="0" w:name="_GoBack"/>
      <w:bookmarkEnd w:id="0"/>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r w:rsidR="00C035EE">
        <w:rPr>
          <w:b/>
          <w:caps/>
          <w:color w:val="008000"/>
          <w:sz w:val="22"/>
          <w:szCs w:val="22"/>
        </w:rPr>
        <w:t xml:space="preserve"> v </w:t>
      </w:r>
    </w:p>
    <w:p w:rsidR="00B70947" w:rsidRPr="00171BAD" w:rsidRDefault="00D46D12" w:rsidP="00B70947">
      <w:pPr>
        <w:jc w:val="center"/>
        <w:rPr>
          <w:b/>
          <w:caps/>
          <w:color w:val="008000"/>
          <w:sz w:val="22"/>
          <w:szCs w:val="22"/>
        </w:rPr>
      </w:pPr>
      <w:r>
        <w:rPr>
          <w:b/>
          <w:caps/>
          <w:color w:val="008000"/>
          <w:sz w:val="22"/>
          <w:szCs w:val="22"/>
        </w:rPr>
        <w:t>Employment &amp;</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EA20CB"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7E6F52" w:rsidP="007E6F52">
      <w:pPr>
        <w:jc w:val="center"/>
        <w:rPr>
          <w:rFonts w:cs="Arial"/>
          <w:b/>
          <w:szCs w:val="24"/>
          <w:lang w:val="en-US"/>
        </w:rPr>
      </w:pPr>
      <w:r>
        <w:rPr>
          <w:rFonts w:cs="Arial"/>
          <w:b/>
          <w:szCs w:val="24"/>
          <w:lang w:val="en-US"/>
        </w:rPr>
        <w:t>WRITTEN</w:t>
      </w:r>
      <w:r w:rsidRPr="00B44E3D">
        <w:rPr>
          <w:rFonts w:cs="Arial"/>
          <w:b/>
          <w:szCs w:val="24"/>
          <w:lang w:val="en-US"/>
        </w:rPr>
        <w:t xml:space="preserve"> REPLY</w:t>
      </w:r>
    </w:p>
    <w:p w:rsidR="007E6F52" w:rsidRPr="001C6CA1" w:rsidRDefault="007E6F52" w:rsidP="007E6F52">
      <w:pPr>
        <w:ind w:firstLine="720"/>
        <w:rPr>
          <w:rFonts w:cs="Arial"/>
          <w:szCs w:val="22"/>
        </w:rPr>
      </w:pPr>
    </w:p>
    <w:p w:rsidR="00AE2D7E" w:rsidRDefault="00933E1F" w:rsidP="00AE2D7E">
      <w:pPr>
        <w:ind w:left="2160" w:firstLine="720"/>
        <w:outlineLvl w:val="0"/>
        <w:rPr>
          <w:rFonts w:eastAsia="Calibri" w:cs="Arial"/>
          <w:b/>
          <w:szCs w:val="24"/>
          <w:lang w:val="af-ZA"/>
        </w:rPr>
      </w:pPr>
      <w:r>
        <w:rPr>
          <w:rFonts w:cs="Arial"/>
          <w:b/>
          <w:szCs w:val="24"/>
          <w:lang w:val="en-US"/>
        </w:rPr>
        <w:t xml:space="preserve">QUESTION NUMBER: </w:t>
      </w:r>
      <w:r w:rsidR="0002131F">
        <w:rPr>
          <w:rFonts w:cs="Arial"/>
          <w:b/>
          <w:szCs w:val="24"/>
          <w:lang w:val="en-US"/>
        </w:rPr>
        <w:t>2405[NW3013</w:t>
      </w:r>
      <w:r w:rsidR="007E6F52">
        <w:rPr>
          <w:rFonts w:cs="Arial"/>
          <w:b/>
          <w:szCs w:val="24"/>
          <w:lang w:val="en-US"/>
        </w:rPr>
        <w:t>E</w:t>
      </w:r>
      <w:r w:rsidR="007E6F52" w:rsidRPr="001729E9">
        <w:rPr>
          <w:rFonts w:cs="Arial"/>
          <w:b/>
          <w:szCs w:val="24"/>
          <w:lang w:val="en-US"/>
        </w:rPr>
        <w:t>]</w:t>
      </w:r>
    </w:p>
    <w:p w:rsidR="00AE2D7E" w:rsidRDefault="00AE2D7E" w:rsidP="003229FB">
      <w:pPr>
        <w:outlineLvl w:val="0"/>
        <w:rPr>
          <w:rFonts w:eastAsia="Calibri" w:cs="Arial"/>
          <w:b/>
          <w:szCs w:val="24"/>
          <w:lang w:val="af-ZA"/>
        </w:rPr>
      </w:pPr>
    </w:p>
    <w:p w:rsidR="0002131F" w:rsidRPr="00FA5F8C" w:rsidRDefault="0002131F" w:rsidP="0002131F">
      <w:pPr>
        <w:spacing w:before="100" w:beforeAutospacing="1" w:after="100" w:afterAutospacing="1"/>
        <w:ind w:left="720" w:hanging="720"/>
        <w:jc w:val="both"/>
        <w:outlineLvl w:val="0"/>
        <w:rPr>
          <w:rFonts w:ascii="Times New Roman" w:hAnsi="Times New Roman"/>
          <w:b/>
          <w:szCs w:val="24"/>
        </w:rPr>
      </w:pPr>
      <w:r>
        <w:rPr>
          <w:rFonts w:ascii="Times New Roman" w:eastAsia="Calibri" w:hAnsi="Times New Roman"/>
          <w:b/>
          <w:bCs/>
          <w:color w:val="000000"/>
          <w:szCs w:val="24"/>
          <w:lang w:eastAsia="en-ZA"/>
        </w:rPr>
        <w:t>2405</w:t>
      </w:r>
      <w:r w:rsidRPr="00FA5F8C">
        <w:rPr>
          <w:rFonts w:ascii="Times New Roman" w:hAnsi="Times New Roman"/>
          <w:b/>
          <w:szCs w:val="24"/>
        </w:rPr>
        <w:t>.</w:t>
      </w:r>
      <w:r w:rsidRPr="00FA5F8C">
        <w:rPr>
          <w:rFonts w:ascii="Times New Roman" w:hAnsi="Times New Roman"/>
          <w:b/>
          <w:szCs w:val="24"/>
        </w:rPr>
        <w:tab/>
        <w:t>Mr X Ngwezi (IFP) to ask the Minister of Employment and Labour</w:t>
      </w:r>
      <w:r w:rsidR="00EA20CB">
        <w:rPr>
          <w:rFonts w:ascii="Times New Roman" w:hAnsi="Times New Roman"/>
          <w:b/>
          <w:szCs w:val="24"/>
        </w:rPr>
        <w:fldChar w:fldCharType="begin"/>
      </w:r>
      <w:r>
        <w:instrText xml:space="preserve"> XE "</w:instrText>
      </w:r>
      <w:r w:rsidRPr="002F0663">
        <w:rPr>
          <w:rFonts w:ascii="Times New Roman" w:hAnsi="Times New Roman"/>
          <w:b/>
          <w:szCs w:val="24"/>
        </w:rPr>
        <w:instrText>Employment and Labour</w:instrText>
      </w:r>
      <w:r>
        <w:instrText xml:space="preserve">" </w:instrText>
      </w:r>
      <w:r w:rsidR="00EA20CB">
        <w:rPr>
          <w:rFonts w:ascii="Times New Roman" w:hAnsi="Times New Roman"/>
          <w:b/>
          <w:szCs w:val="24"/>
        </w:rPr>
        <w:fldChar w:fldCharType="end"/>
      </w:r>
      <w:r w:rsidRPr="00FA5F8C">
        <w:rPr>
          <w:rFonts w:ascii="Times New Roman" w:hAnsi="Times New Roman"/>
          <w:b/>
          <w:szCs w:val="24"/>
        </w:rPr>
        <w:t>:</w:t>
      </w:r>
    </w:p>
    <w:p w:rsidR="0002131F" w:rsidRDefault="00C87B16" w:rsidP="00C87B16">
      <w:pPr>
        <w:spacing w:before="100" w:beforeAutospacing="1" w:after="100" w:afterAutospacing="1"/>
        <w:jc w:val="both"/>
        <w:outlineLvl w:val="0"/>
        <w:rPr>
          <w:rFonts w:cs="Arial"/>
          <w:szCs w:val="24"/>
        </w:rPr>
      </w:pPr>
      <w:r>
        <w:rPr>
          <w:rFonts w:ascii="Times New Roman" w:hAnsi="Times New Roman"/>
          <w:szCs w:val="24"/>
        </w:rPr>
        <w:t>(1)</w:t>
      </w:r>
      <w:r w:rsidR="0002131F" w:rsidRPr="0002131F">
        <w:rPr>
          <w:rFonts w:cs="Arial"/>
          <w:szCs w:val="24"/>
        </w:rPr>
        <w:t xml:space="preserve">In view of the findings of a recent survey (details furnished) conducted by a certain company (name furnished) that underemployment had risen among domestic workers during lockdown and a study (details furnished) conducted by a certain institution (name and details furnished) which found that instances of abuse, ill-treatment, sexual assault and rape increased during lockdown as workers were forced to live in close proximity with their employers for extended periods, (a) what total number of complaints did his department receive from domestic workers and/or other interested parties on their behalf about (i) employers not adhering to mandated wages, (ii) sexual assault and (iii) rape, (b) how long did it take his department to dispatch inspectors in response to the specified complaints and (c) what total number of cases of wage disputes were resolved and resulted in a settlement being reached; </w:t>
      </w:r>
    </w:p>
    <w:p w:rsidR="0002131F" w:rsidRDefault="00C87B16" w:rsidP="0032762A">
      <w:pPr>
        <w:spacing w:before="100" w:beforeAutospacing="1" w:after="100" w:afterAutospacing="1"/>
        <w:ind w:left="426" w:hanging="426"/>
        <w:jc w:val="both"/>
        <w:outlineLvl w:val="0"/>
        <w:rPr>
          <w:rFonts w:cs="Arial"/>
          <w:szCs w:val="24"/>
        </w:rPr>
      </w:pPr>
      <w:r>
        <w:rPr>
          <w:rFonts w:cs="Arial"/>
          <w:szCs w:val="24"/>
        </w:rPr>
        <w:t>(2)</w:t>
      </w:r>
      <w:r w:rsidR="0002131F" w:rsidRPr="0002131F">
        <w:rPr>
          <w:rFonts w:cs="Arial"/>
          <w:szCs w:val="24"/>
        </w:rPr>
        <w:t xml:space="preserve">whether any of the complaints were made through the Impimpa Hotline; if not, what is the position in this regard; if so, what total number of complaints; </w:t>
      </w:r>
    </w:p>
    <w:p w:rsidR="0002131F" w:rsidRPr="0002131F" w:rsidRDefault="00C87B16" w:rsidP="0032762A">
      <w:pPr>
        <w:spacing w:before="100" w:beforeAutospacing="1" w:after="100" w:afterAutospacing="1"/>
        <w:ind w:left="426" w:hanging="426"/>
        <w:jc w:val="both"/>
        <w:outlineLvl w:val="0"/>
        <w:rPr>
          <w:rFonts w:cs="Arial"/>
          <w:szCs w:val="24"/>
        </w:rPr>
      </w:pPr>
      <w:r>
        <w:rPr>
          <w:rFonts w:cs="Arial"/>
          <w:szCs w:val="24"/>
        </w:rPr>
        <w:t>(3)</w:t>
      </w:r>
      <w:r w:rsidR="0002131F" w:rsidRPr="0002131F">
        <w:rPr>
          <w:rFonts w:cs="Arial"/>
          <w:szCs w:val="24"/>
        </w:rPr>
        <w:t>whether, in view of the Chief Director of Collective Bargaining, Thembinkosi Mkalipi’s indication upon the launch of the specified hotline that a dashboard would be made available on a weekly basis, his department published the findings from the complaints on its website; if not, why not; if so, what are the relevant details;</w:t>
      </w:r>
    </w:p>
    <w:p w:rsidR="0002131F" w:rsidRPr="0002131F" w:rsidRDefault="00C87B16" w:rsidP="0032762A">
      <w:pPr>
        <w:spacing w:before="100" w:beforeAutospacing="1" w:after="100" w:afterAutospacing="1"/>
        <w:ind w:left="426" w:hanging="426"/>
        <w:jc w:val="both"/>
        <w:outlineLvl w:val="0"/>
        <w:rPr>
          <w:rFonts w:cs="Arial"/>
          <w:szCs w:val="24"/>
        </w:rPr>
      </w:pPr>
      <w:r>
        <w:rPr>
          <w:rFonts w:cs="Arial"/>
          <w:szCs w:val="24"/>
        </w:rPr>
        <w:t>(4)</w:t>
      </w:r>
      <w:r w:rsidR="0002131F" w:rsidRPr="0002131F">
        <w:rPr>
          <w:rFonts w:cs="Arial"/>
          <w:szCs w:val="24"/>
        </w:rPr>
        <w:t xml:space="preserve">whether he has found that the </w:t>
      </w:r>
      <w:r w:rsidR="0002131F" w:rsidRPr="0002131F">
        <w:rPr>
          <w:rFonts w:eastAsia="Calibri" w:cs="Arial"/>
          <w:bCs/>
          <w:szCs w:val="24"/>
        </w:rPr>
        <w:t>R20 </w:t>
      </w:r>
      <w:r w:rsidR="0002131F" w:rsidRPr="0002131F">
        <w:rPr>
          <w:rFonts w:cs="Arial"/>
          <w:szCs w:val="24"/>
          <w:lang w:val="af-ZA"/>
        </w:rPr>
        <w:t xml:space="preserve">million </w:t>
      </w:r>
      <w:r w:rsidR="0002131F" w:rsidRPr="0002131F">
        <w:rPr>
          <w:rFonts w:cs="Arial"/>
          <w:szCs w:val="24"/>
        </w:rPr>
        <w:t>which was earmarked to raise awareness on the hotline has indeed been utilised for that purpose; if so,</w:t>
      </w:r>
    </w:p>
    <w:p w:rsidR="00C87B16" w:rsidRDefault="00C87B16" w:rsidP="00C87B16">
      <w:pPr>
        <w:pBdr>
          <w:bottom w:val="single" w:sz="6" w:space="1" w:color="auto"/>
        </w:pBdr>
        <w:spacing w:before="100" w:beforeAutospacing="1" w:after="100" w:afterAutospacing="1"/>
        <w:jc w:val="both"/>
        <w:outlineLvl w:val="0"/>
        <w:rPr>
          <w:rFonts w:cs="Arial"/>
          <w:szCs w:val="24"/>
        </w:rPr>
      </w:pPr>
      <w:r>
        <w:rPr>
          <w:rFonts w:cs="Arial"/>
          <w:szCs w:val="24"/>
        </w:rPr>
        <w:t>(5)</w:t>
      </w:r>
      <w:r w:rsidR="0002131F" w:rsidRPr="0002131F">
        <w:rPr>
          <w:rFonts w:cs="Arial"/>
          <w:szCs w:val="24"/>
        </w:rPr>
        <w:t>whether he will furnish Mr X Ngwezi with the full, relevant details of (a) how and (b) where the specified amount was spent?</w:t>
      </w:r>
      <w:r w:rsidR="0002131F" w:rsidRPr="0002131F">
        <w:rPr>
          <w:rFonts w:cs="Arial"/>
          <w:szCs w:val="24"/>
        </w:rPr>
        <w:tab/>
      </w:r>
      <w:r w:rsidR="0002131F" w:rsidRPr="0002131F">
        <w:rPr>
          <w:rFonts w:cs="Arial"/>
          <w:szCs w:val="24"/>
        </w:rPr>
        <w:tab/>
      </w:r>
      <w:r w:rsidR="0002131F" w:rsidRPr="0002131F">
        <w:rPr>
          <w:rFonts w:cs="Arial"/>
          <w:szCs w:val="24"/>
        </w:rPr>
        <w:tab/>
      </w:r>
    </w:p>
    <w:p w:rsidR="0002131F" w:rsidRDefault="0002131F" w:rsidP="00C87B16">
      <w:pPr>
        <w:pBdr>
          <w:bottom w:val="single" w:sz="6" w:space="1" w:color="auto"/>
        </w:pBdr>
        <w:spacing w:before="100" w:beforeAutospacing="1" w:after="100" w:afterAutospacing="1"/>
        <w:jc w:val="center"/>
        <w:outlineLvl w:val="0"/>
        <w:rPr>
          <w:rFonts w:cs="Arial"/>
          <w:sz w:val="20"/>
          <w:szCs w:val="24"/>
        </w:rPr>
      </w:pPr>
      <w:r w:rsidRPr="0002131F">
        <w:rPr>
          <w:rFonts w:cs="Arial"/>
          <w:sz w:val="20"/>
          <w:szCs w:val="24"/>
        </w:rPr>
        <w:t>NW3013E</w:t>
      </w:r>
    </w:p>
    <w:p w:rsidR="0002131F" w:rsidRPr="0002131F" w:rsidRDefault="0002131F" w:rsidP="0002131F">
      <w:pPr>
        <w:spacing w:before="100" w:beforeAutospacing="1" w:after="100" w:afterAutospacing="1"/>
        <w:ind w:left="1440" w:hanging="720"/>
        <w:jc w:val="both"/>
        <w:outlineLvl w:val="0"/>
        <w:rPr>
          <w:rFonts w:cs="Arial"/>
          <w:szCs w:val="24"/>
        </w:rPr>
      </w:pPr>
    </w:p>
    <w:p w:rsidR="00245BF6" w:rsidRDefault="00245BF6" w:rsidP="00AD7132">
      <w:pPr>
        <w:rPr>
          <w:rFonts w:ascii="Arial Black" w:hAnsi="Arial Black" w:cs="Arial"/>
          <w:szCs w:val="24"/>
        </w:rPr>
      </w:pPr>
      <w:r w:rsidRPr="00245BF6">
        <w:rPr>
          <w:rFonts w:ascii="Arial Black" w:hAnsi="Arial Black" w:cs="Arial"/>
          <w:szCs w:val="24"/>
        </w:rPr>
        <w:t>Reply:</w:t>
      </w:r>
    </w:p>
    <w:p w:rsidR="00B82E24" w:rsidRPr="00B82E24" w:rsidRDefault="00B82E24" w:rsidP="00B82E24">
      <w:pPr>
        <w:pStyle w:val="ListParagraph"/>
        <w:spacing w:before="100" w:beforeAutospacing="1" w:after="100" w:afterAutospacing="1"/>
        <w:jc w:val="both"/>
        <w:outlineLvl w:val="0"/>
        <w:rPr>
          <w:rFonts w:ascii="Arial" w:hAnsi="Arial" w:cs="Arial"/>
          <w:sz w:val="24"/>
          <w:szCs w:val="24"/>
        </w:rPr>
      </w:pPr>
    </w:p>
    <w:p w:rsidR="00D91EED" w:rsidRPr="00D91EED" w:rsidRDefault="00D91EED" w:rsidP="00D91EED">
      <w:pPr>
        <w:pStyle w:val="ListParagraph"/>
        <w:numPr>
          <w:ilvl w:val="0"/>
          <w:numId w:val="10"/>
        </w:numPr>
        <w:spacing w:before="100" w:beforeAutospacing="1" w:after="100" w:afterAutospacing="1"/>
        <w:jc w:val="both"/>
        <w:outlineLvl w:val="0"/>
        <w:rPr>
          <w:rFonts w:ascii="Arial" w:hAnsi="Arial" w:cs="Arial"/>
          <w:sz w:val="20"/>
        </w:rPr>
      </w:pPr>
      <w:r w:rsidRPr="00D91EED">
        <w:rPr>
          <w:rFonts w:ascii="Arial" w:hAnsi="Arial" w:cs="Arial"/>
          <w:sz w:val="20"/>
        </w:rPr>
        <w:t xml:space="preserve">a).  Domestic Worker Cases </w:t>
      </w:r>
    </w:p>
    <w:tbl>
      <w:tblPr>
        <w:tblW w:w="0" w:type="auto"/>
        <w:tblInd w:w="720" w:type="dxa"/>
        <w:tblCellMar>
          <w:left w:w="0" w:type="dxa"/>
          <w:right w:w="0" w:type="dxa"/>
        </w:tblCellMar>
        <w:tblLook w:val="04A0"/>
      </w:tblPr>
      <w:tblGrid>
        <w:gridCol w:w="1118"/>
        <w:gridCol w:w="1118"/>
        <w:gridCol w:w="1149"/>
        <w:gridCol w:w="1180"/>
        <w:gridCol w:w="1180"/>
        <w:gridCol w:w="1221"/>
        <w:gridCol w:w="1170"/>
      </w:tblGrid>
      <w:tr w:rsidR="00D91EED" w:rsidRPr="00D91EED" w:rsidTr="00DE65C7">
        <w:tc>
          <w:tcPr>
            <w:tcW w:w="1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1EED" w:rsidRPr="00D91EED" w:rsidRDefault="00D91EED" w:rsidP="00D91EED">
            <w:pPr>
              <w:spacing w:before="100" w:beforeAutospacing="1" w:after="100" w:afterAutospacing="1" w:line="276" w:lineRule="auto"/>
              <w:contextualSpacing/>
              <w:jc w:val="both"/>
              <w:rPr>
                <w:rFonts w:eastAsia="Calibri" w:cs="Arial"/>
                <w:sz w:val="20"/>
                <w:lang w:val="en-ZA"/>
              </w:rPr>
            </w:pPr>
            <w:r w:rsidRPr="00D91EED">
              <w:rPr>
                <w:rFonts w:eastAsia="Calibri" w:cs="Arial"/>
                <w:sz w:val="20"/>
                <w:lang w:val="en-ZA"/>
              </w:rPr>
              <w:t>Sector</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1EED" w:rsidRPr="00D91EED" w:rsidRDefault="00D91EED" w:rsidP="00D91EED">
            <w:pPr>
              <w:spacing w:before="100" w:beforeAutospacing="1" w:after="100" w:afterAutospacing="1" w:line="276" w:lineRule="auto"/>
              <w:contextualSpacing/>
              <w:jc w:val="both"/>
              <w:rPr>
                <w:rFonts w:eastAsia="Calibri" w:cs="Arial"/>
                <w:sz w:val="20"/>
                <w:lang w:val="en-ZA"/>
              </w:rPr>
            </w:pPr>
            <w:r w:rsidRPr="00D91EED">
              <w:rPr>
                <w:rFonts w:eastAsia="Calibri" w:cs="Arial"/>
                <w:sz w:val="20"/>
                <w:lang w:val="en-ZA"/>
              </w:rPr>
              <w:t>Received</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1EED" w:rsidRPr="00D91EED" w:rsidRDefault="00D91EED" w:rsidP="00D91EED">
            <w:pPr>
              <w:spacing w:before="100" w:beforeAutospacing="1" w:after="100" w:afterAutospacing="1" w:line="276" w:lineRule="auto"/>
              <w:contextualSpacing/>
              <w:jc w:val="both"/>
              <w:rPr>
                <w:rFonts w:eastAsia="Calibri" w:cs="Arial"/>
                <w:sz w:val="20"/>
                <w:lang w:val="en-ZA"/>
              </w:rPr>
            </w:pPr>
            <w:r w:rsidRPr="00D91EED">
              <w:rPr>
                <w:rFonts w:eastAsia="Calibri" w:cs="Arial"/>
                <w:sz w:val="20"/>
                <w:lang w:val="en-ZA"/>
              </w:rPr>
              <w:t>Inspected</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1EED" w:rsidRPr="00D91EED" w:rsidRDefault="00D91EED" w:rsidP="00D91EED">
            <w:pPr>
              <w:spacing w:before="100" w:beforeAutospacing="1" w:after="100" w:afterAutospacing="1" w:line="276" w:lineRule="auto"/>
              <w:contextualSpacing/>
              <w:jc w:val="both"/>
              <w:rPr>
                <w:rFonts w:eastAsia="Calibri" w:cs="Arial"/>
                <w:sz w:val="20"/>
                <w:lang w:val="en-ZA"/>
              </w:rPr>
            </w:pPr>
            <w:r w:rsidRPr="00D91EED">
              <w:rPr>
                <w:rFonts w:eastAsia="Calibri" w:cs="Arial"/>
                <w:sz w:val="20"/>
                <w:lang w:val="en-ZA"/>
              </w:rPr>
              <w:t xml:space="preserve">Compliant </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1EED" w:rsidRPr="00D91EED" w:rsidRDefault="00D91EED" w:rsidP="00D91EED">
            <w:pPr>
              <w:spacing w:before="100" w:beforeAutospacing="1" w:after="100" w:afterAutospacing="1" w:line="276" w:lineRule="auto"/>
              <w:contextualSpacing/>
              <w:jc w:val="both"/>
              <w:rPr>
                <w:rFonts w:eastAsia="Calibri" w:cs="Arial"/>
                <w:sz w:val="20"/>
                <w:lang w:val="en-ZA"/>
              </w:rPr>
            </w:pPr>
            <w:r w:rsidRPr="00D91EED">
              <w:rPr>
                <w:rFonts w:eastAsia="Calibri" w:cs="Arial"/>
                <w:sz w:val="20"/>
                <w:lang w:val="en-ZA"/>
              </w:rPr>
              <w:t>Not Compliant</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1EED" w:rsidRPr="00D91EED" w:rsidRDefault="00D91EED" w:rsidP="00D91EED">
            <w:pPr>
              <w:spacing w:before="100" w:beforeAutospacing="1" w:after="100" w:afterAutospacing="1" w:line="276" w:lineRule="auto"/>
              <w:contextualSpacing/>
              <w:jc w:val="both"/>
              <w:rPr>
                <w:rFonts w:eastAsia="Calibri" w:cs="Arial"/>
                <w:sz w:val="20"/>
                <w:lang w:val="en-ZA"/>
              </w:rPr>
            </w:pPr>
            <w:r w:rsidRPr="00D91EED">
              <w:rPr>
                <w:rFonts w:eastAsia="Calibri" w:cs="Arial"/>
                <w:sz w:val="20"/>
                <w:lang w:val="en-ZA"/>
              </w:rPr>
              <w:t>Scheduled</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1EED" w:rsidRPr="00D91EED" w:rsidRDefault="00D91EED" w:rsidP="00D91EED">
            <w:pPr>
              <w:spacing w:before="100" w:beforeAutospacing="1" w:after="100" w:afterAutospacing="1" w:line="276" w:lineRule="auto"/>
              <w:contextualSpacing/>
              <w:jc w:val="both"/>
              <w:rPr>
                <w:rFonts w:eastAsia="Calibri" w:cs="Arial"/>
                <w:sz w:val="20"/>
                <w:lang w:val="en-ZA"/>
              </w:rPr>
            </w:pPr>
            <w:r w:rsidRPr="00D91EED">
              <w:rPr>
                <w:rFonts w:eastAsia="Calibri" w:cs="Arial"/>
                <w:sz w:val="20"/>
                <w:lang w:val="en-ZA"/>
              </w:rPr>
              <w:t>Cancelled</w:t>
            </w:r>
          </w:p>
        </w:tc>
      </w:tr>
      <w:tr w:rsidR="00D91EED" w:rsidRPr="00D91EED" w:rsidTr="00DE65C7">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1EED" w:rsidRPr="00D91EED" w:rsidRDefault="00D91EED" w:rsidP="00D91EED">
            <w:pPr>
              <w:spacing w:before="100" w:beforeAutospacing="1" w:after="100" w:afterAutospacing="1" w:line="276" w:lineRule="auto"/>
              <w:contextualSpacing/>
              <w:jc w:val="both"/>
              <w:rPr>
                <w:rFonts w:eastAsia="Calibri" w:cs="Arial"/>
                <w:sz w:val="20"/>
                <w:lang w:val="en-ZA"/>
              </w:rPr>
            </w:pPr>
            <w:r w:rsidRPr="00D91EED">
              <w:rPr>
                <w:rFonts w:eastAsia="Calibri" w:cs="Arial"/>
                <w:sz w:val="20"/>
                <w:lang w:val="en-ZA"/>
              </w:rPr>
              <w:t>Domestic</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D91EED" w:rsidRPr="00D91EED" w:rsidRDefault="00D91EED" w:rsidP="00D91EED">
            <w:pPr>
              <w:spacing w:before="100" w:beforeAutospacing="1" w:after="100" w:afterAutospacing="1" w:line="276" w:lineRule="auto"/>
              <w:contextualSpacing/>
              <w:jc w:val="both"/>
              <w:rPr>
                <w:rFonts w:eastAsia="Calibri" w:cs="Arial"/>
                <w:sz w:val="20"/>
                <w:lang w:val="en-ZA"/>
              </w:rPr>
            </w:pPr>
            <w:r w:rsidRPr="00D91EED">
              <w:rPr>
                <w:rFonts w:eastAsia="Calibri" w:cs="Arial"/>
                <w:sz w:val="20"/>
                <w:lang w:val="en-ZA"/>
              </w:rPr>
              <w:t>25 699</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D91EED" w:rsidRPr="00D91EED" w:rsidRDefault="00D91EED" w:rsidP="00D91EED">
            <w:pPr>
              <w:spacing w:before="100" w:beforeAutospacing="1" w:after="100" w:afterAutospacing="1" w:line="276" w:lineRule="auto"/>
              <w:contextualSpacing/>
              <w:jc w:val="both"/>
              <w:rPr>
                <w:rFonts w:eastAsia="Calibri" w:cs="Arial"/>
                <w:sz w:val="20"/>
                <w:lang w:val="en-ZA"/>
              </w:rPr>
            </w:pPr>
            <w:r w:rsidRPr="00D91EED">
              <w:rPr>
                <w:rFonts w:eastAsia="Calibri" w:cs="Arial"/>
                <w:sz w:val="20"/>
                <w:lang w:val="en-ZA"/>
              </w:rPr>
              <w:t>3289</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D91EED" w:rsidRPr="00D91EED" w:rsidRDefault="00D91EED" w:rsidP="00D91EED">
            <w:pPr>
              <w:spacing w:before="100" w:beforeAutospacing="1" w:after="100" w:afterAutospacing="1" w:line="276" w:lineRule="auto"/>
              <w:contextualSpacing/>
              <w:jc w:val="both"/>
              <w:rPr>
                <w:rFonts w:eastAsia="Calibri" w:cs="Arial"/>
                <w:sz w:val="20"/>
                <w:lang w:val="en-ZA"/>
              </w:rPr>
            </w:pPr>
            <w:r w:rsidRPr="00D91EED">
              <w:rPr>
                <w:rFonts w:eastAsia="Calibri" w:cs="Arial"/>
                <w:sz w:val="20"/>
                <w:lang w:val="en-ZA"/>
              </w:rPr>
              <w:t>2958</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D91EED" w:rsidRPr="00D91EED" w:rsidRDefault="00D91EED" w:rsidP="00D91EED">
            <w:pPr>
              <w:spacing w:before="100" w:beforeAutospacing="1" w:after="100" w:afterAutospacing="1" w:line="276" w:lineRule="auto"/>
              <w:contextualSpacing/>
              <w:jc w:val="both"/>
              <w:rPr>
                <w:rFonts w:eastAsia="Calibri" w:cs="Arial"/>
                <w:sz w:val="20"/>
                <w:lang w:val="en-ZA"/>
              </w:rPr>
            </w:pPr>
            <w:r w:rsidRPr="00D91EED">
              <w:rPr>
                <w:rFonts w:eastAsia="Calibri" w:cs="Arial"/>
                <w:sz w:val="20"/>
                <w:lang w:val="en-ZA"/>
              </w:rPr>
              <w:t>331</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D91EED" w:rsidRPr="00D91EED" w:rsidRDefault="00D91EED" w:rsidP="00D91EED">
            <w:pPr>
              <w:spacing w:before="100" w:beforeAutospacing="1" w:after="100" w:afterAutospacing="1" w:line="276" w:lineRule="auto"/>
              <w:contextualSpacing/>
              <w:jc w:val="both"/>
              <w:rPr>
                <w:rFonts w:eastAsia="Calibri" w:cs="Arial"/>
                <w:sz w:val="20"/>
                <w:lang w:val="en-ZA"/>
              </w:rPr>
            </w:pPr>
            <w:r w:rsidRPr="00D91EED">
              <w:rPr>
                <w:rFonts w:eastAsia="Calibri" w:cs="Arial"/>
                <w:sz w:val="20"/>
                <w:lang w:val="en-ZA"/>
              </w:rPr>
              <w:t>3954</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D91EED" w:rsidRPr="00D91EED" w:rsidRDefault="00D91EED" w:rsidP="00D91EED">
            <w:pPr>
              <w:spacing w:before="100" w:beforeAutospacing="1" w:after="100" w:afterAutospacing="1" w:line="276" w:lineRule="auto"/>
              <w:contextualSpacing/>
              <w:jc w:val="both"/>
              <w:rPr>
                <w:rFonts w:eastAsia="Calibri" w:cs="Arial"/>
                <w:sz w:val="20"/>
                <w:lang w:val="en-ZA"/>
              </w:rPr>
            </w:pPr>
            <w:r w:rsidRPr="00D91EED">
              <w:rPr>
                <w:rFonts w:eastAsia="Calibri" w:cs="Arial"/>
                <w:sz w:val="20"/>
                <w:lang w:val="en-ZA"/>
              </w:rPr>
              <w:t>473</w:t>
            </w:r>
          </w:p>
        </w:tc>
      </w:tr>
    </w:tbl>
    <w:p w:rsidR="00D91EED" w:rsidRPr="00D91EED" w:rsidRDefault="00D91EED" w:rsidP="00D91EED">
      <w:pPr>
        <w:spacing w:before="100" w:beforeAutospacing="1" w:after="100" w:afterAutospacing="1"/>
        <w:jc w:val="both"/>
        <w:outlineLvl w:val="0"/>
        <w:rPr>
          <w:rFonts w:cs="Arial"/>
          <w:szCs w:val="24"/>
        </w:rPr>
      </w:pPr>
      <w:r w:rsidRPr="00D91EED">
        <w:rPr>
          <w:rFonts w:cs="Arial"/>
          <w:sz w:val="20"/>
        </w:rPr>
        <w:tab/>
      </w:r>
      <w:r w:rsidRPr="00D91EED">
        <w:rPr>
          <w:rFonts w:cs="Arial"/>
          <w:szCs w:val="24"/>
        </w:rPr>
        <w:t>(i)</w:t>
      </w:r>
      <w:r w:rsidRPr="00D91EED">
        <w:rPr>
          <w:rFonts w:cs="Arial"/>
          <w:szCs w:val="24"/>
        </w:rPr>
        <w:tab/>
        <w:t xml:space="preserve">The statistics for the Lockdown period (Quarters 1 &amp; 2 of the 2020/21 </w:t>
      </w:r>
      <w:r w:rsidRPr="00D91EED">
        <w:rPr>
          <w:rFonts w:cs="Arial"/>
          <w:szCs w:val="24"/>
        </w:rPr>
        <w:tab/>
      </w:r>
      <w:r w:rsidRPr="00D91EED">
        <w:rPr>
          <w:rFonts w:cs="Arial"/>
          <w:szCs w:val="24"/>
        </w:rPr>
        <w:tab/>
        <w:t>Financial Year is still being verified and interrogated.</w:t>
      </w:r>
    </w:p>
    <w:p w:rsidR="00D91EED" w:rsidRPr="00D91EED" w:rsidRDefault="00D91EED" w:rsidP="00D91EED">
      <w:pPr>
        <w:spacing w:before="100" w:beforeAutospacing="1" w:after="100" w:afterAutospacing="1"/>
        <w:jc w:val="both"/>
        <w:outlineLvl w:val="0"/>
        <w:rPr>
          <w:rFonts w:cs="Arial"/>
          <w:szCs w:val="24"/>
        </w:rPr>
      </w:pPr>
      <w:r w:rsidRPr="00D91EED">
        <w:rPr>
          <w:rFonts w:cs="Arial"/>
          <w:szCs w:val="24"/>
        </w:rPr>
        <w:tab/>
        <w:t>(ii)</w:t>
      </w:r>
      <w:r w:rsidRPr="00D91EED">
        <w:rPr>
          <w:rFonts w:cs="Arial"/>
          <w:szCs w:val="24"/>
        </w:rPr>
        <w:tab/>
        <w:t xml:space="preserve">The Department does not maintain statistics in respect of sexual </w:t>
      </w:r>
      <w:r w:rsidRPr="00D91EED">
        <w:rPr>
          <w:rFonts w:cs="Arial"/>
          <w:szCs w:val="24"/>
        </w:rPr>
        <w:tab/>
      </w:r>
      <w:r w:rsidRPr="00D91EED">
        <w:rPr>
          <w:rFonts w:cs="Arial"/>
          <w:szCs w:val="24"/>
        </w:rPr>
        <w:tab/>
      </w:r>
      <w:r w:rsidRPr="00D91EED">
        <w:rPr>
          <w:rFonts w:cs="Arial"/>
          <w:szCs w:val="24"/>
        </w:rPr>
        <w:tab/>
        <w:t>assault cases as these are criminal matters.</w:t>
      </w:r>
    </w:p>
    <w:p w:rsidR="00D91EED" w:rsidRPr="00D91EED" w:rsidRDefault="00D91EED" w:rsidP="00D91EED">
      <w:pPr>
        <w:spacing w:before="100" w:beforeAutospacing="1" w:after="100" w:afterAutospacing="1"/>
        <w:jc w:val="both"/>
        <w:outlineLvl w:val="0"/>
        <w:rPr>
          <w:rFonts w:cs="Arial"/>
          <w:szCs w:val="24"/>
        </w:rPr>
      </w:pPr>
      <w:r w:rsidRPr="00D91EED">
        <w:rPr>
          <w:rFonts w:cs="Arial"/>
          <w:szCs w:val="24"/>
        </w:rPr>
        <w:tab/>
        <w:t>(iii)</w:t>
      </w:r>
      <w:r w:rsidRPr="00D91EED">
        <w:rPr>
          <w:rFonts w:cs="Arial"/>
          <w:szCs w:val="24"/>
        </w:rPr>
        <w:tab/>
        <w:t xml:space="preserve">The Department does not maintain statistics in respect of rape cases </w:t>
      </w:r>
      <w:r w:rsidRPr="00D91EED">
        <w:rPr>
          <w:rFonts w:cs="Arial"/>
          <w:szCs w:val="24"/>
        </w:rPr>
        <w:tab/>
      </w:r>
      <w:r w:rsidRPr="00D91EED">
        <w:rPr>
          <w:rFonts w:cs="Arial"/>
          <w:szCs w:val="24"/>
        </w:rPr>
        <w:tab/>
        <w:t>as these are criminal matters.</w:t>
      </w:r>
    </w:p>
    <w:p w:rsidR="00D91EED" w:rsidRPr="00D91EED" w:rsidRDefault="00D91EED" w:rsidP="00D91EED">
      <w:pPr>
        <w:spacing w:before="100" w:beforeAutospacing="1" w:after="100" w:afterAutospacing="1"/>
        <w:jc w:val="both"/>
        <w:outlineLvl w:val="0"/>
        <w:rPr>
          <w:rFonts w:cs="Arial"/>
          <w:szCs w:val="24"/>
        </w:rPr>
      </w:pPr>
      <w:r w:rsidRPr="00D91EED">
        <w:rPr>
          <w:rFonts w:cs="Arial"/>
          <w:szCs w:val="24"/>
        </w:rPr>
        <w:tab/>
        <w:t>(b)</w:t>
      </w:r>
      <w:r w:rsidRPr="00D91EED">
        <w:rPr>
          <w:rFonts w:cs="Arial"/>
          <w:szCs w:val="24"/>
        </w:rPr>
        <w:tab/>
        <w:t xml:space="preserve">In reference to national Minimum Wage (NMW) Cases, 7 days is the </w:t>
      </w:r>
      <w:r w:rsidRPr="00D91EED">
        <w:rPr>
          <w:rFonts w:cs="Arial"/>
          <w:szCs w:val="24"/>
        </w:rPr>
        <w:tab/>
      </w:r>
      <w:r w:rsidRPr="00D91EED">
        <w:rPr>
          <w:rFonts w:cs="Arial"/>
          <w:szCs w:val="24"/>
        </w:rPr>
        <w:tab/>
        <w:t>turnaround time to resolve the issue. Unfortunately, due to Covid -</w:t>
      </w:r>
      <w:r w:rsidRPr="00D91EED">
        <w:rPr>
          <w:rFonts w:cs="Arial"/>
          <w:szCs w:val="24"/>
        </w:rPr>
        <w:tab/>
      </w:r>
      <w:r w:rsidRPr="00D91EED">
        <w:rPr>
          <w:rFonts w:cs="Arial"/>
          <w:szCs w:val="24"/>
        </w:rPr>
        <w:tab/>
      </w:r>
      <w:r w:rsidRPr="00D91EED">
        <w:rPr>
          <w:rFonts w:cs="Arial"/>
          <w:szCs w:val="24"/>
        </w:rPr>
        <w:tab/>
        <w:t xml:space="preserve">19 Pandemic, Inspectors had to undertake Administrative </w:t>
      </w:r>
      <w:r w:rsidRPr="00D91EED">
        <w:rPr>
          <w:rFonts w:cs="Arial"/>
          <w:szCs w:val="24"/>
        </w:rPr>
        <w:tab/>
      </w:r>
      <w:r w:rsidRPr="00D91EED">
        <w:rPr>
          <w:rFonts w:cs="Arial"/>
          <w:szCs w:val="24"/>
        </w:rPr>
        <w:tab/>
      </w:r>
      <w:r w:rsidRPr="00D91EED">
        <w:rPr>
          <w:rFonts w:cs="Arial"/>
          <w:szCs w:val="24"/>
        </w:rPr>
        <w:tab/>
      </w:r>
      <w:r w:rsidRPr="00D91EED">
        <w:rPr>
          <w:rFonts w:cs="Arial"/>
          <w:szCs w:val="24"/>
        </w:rPr>
        <w:tab/>
        <w:t xml:space="preserve">Inspections (working from home) which made adherence to this </w:t>
      </w:r>
      <w:r w:rsidRPr="00D91EED">
        <w:rPr>
          <w:rFonts w:cs="Arial"/>
          <w:szCs w:val="24"/>
        </w:rPr>
        <w:tab/>
      </w:r>
      <w:r w:rsidRPr="00D91EED">
        <w:rPr>
          <w:rFonts w:cs="Arial"/>
          <w:szCs w:val="24"/>
        </w:rPr>
        <w:tab/>
      </w:r>
      <w:r w:rsidRPr="00D91EED">
        <w:rPr>
          <w:rFonts w:cs="Arial"/>
          <w:szCs w:val="24"/>
        </w:rPr>
        <w:tab/>
        <w:t xml:space="preserve">time-limit difficult. </w:t>
      </w:r>
    </w:p>
    <w:p w:rsidR="00D91EED" w:rsidRPr="00D91EED" w:rsidRDefault="00D91EED" w:rsidP="00D91EED">
      <w:pPr>
        <w:spacing w:before="100" w:beforeAutospacing="1" w:after="100" w:afterAutospacing="1"/>
        <w:jc w:val="both"/>
        <w:outlineLvl w:val="0"/>
        <w:rPr>
          <w:rFonts w:cs="Arial"/>
          <w:szCs w:val="24"/>
        </w:rPr>
      </w:pPr>
      <w:r w:rsidRPr="00D91EED">
        <w:rPr>
          <w:rFonts w:cs="Arial"/>
          <w:szCs w:val="24"/>
        </w:rPr>
        <w:tab/>
        <w:t>(c)</w:t>
      </w:r>
      <w:r w:rsidRPr="00D91EED">
        <w:rPr>
          <w:rFonts w:cs="Arial"/>
          <w:szCs w:val="24"/>
        </w:rPr>
        <w:tab/>
        <w:t xml:space="preserve">The statistics for the Lockdown period (Quarters 1 &amp; 2 of the 2020/21 </w:t>
      </w:r>
      <w:r w:rsidRPr="00D91EED">
        <w:rPr>
          <w:rFonts w:cs="Arial"/>
          <w:szCs w:val="24"/>
        </w:rPr>
        <w:tab/>
      </w:r>
      <w:r w:rsidRPr="00D91EED">
        <w:rPr>
          <w:rFonts w:cs="Arial"/>
          <w:szCs w:val="24"/>
        </w:rPr>
        <w:tab/>
        <w:t>Financial Year is still being verified and interrogated.</w:t>
      </w:r>
    </w:p>
    <w:p w:rsidR="00D91EED" w:rsidRPr="00D91EED" w:rsidRDefault="00D91EED" w:rsidP="00D91EED">
      <w:pPr>
        <w:spacing w:before="100" w:beforeAutospacing="1" w:after="100" w:afterAutospacing="1"/>
        <w:jc w:val="both"/>
        <w:outlineLvl w:val="0"/>
        <w:rPr>
          <w:rFonts w:cs="Arial"/>
          <w:szCs w:val="24"/>
        </w:rPr>
      </w:pPr>
    </w:p>
    <w:p w:rsidR="00D91EED" w:rsidRPr="00D91EED" w:rsidRDefault="00D91EED" w:rsidP="00D91EED">
      <w:pPr>
        <w:spacing w:before="100" w:beforeAutospacing="1" w:after="100" w:afterAutospacing="1"/>
        <w:ind w:left="720" w:hanging="720"/>
        <w:jc w:val="both"/>
        <w:outlineLvl w:val="0"/>
        <w:rPr>
          <w:rFonts w:cs="Arial"/>
          <w:szCs w:val="24"/>
        </w:rPr>
      </w:pPr>
      <w:r w:rsidRPr="00B62F1C">
        <w:rPr>
          <w:rFonts w:cs="Arial"/>
          <w:szCs w:val="24"/>
        </w:rPr>
        <w:t>(2)</w:t>
      </w:r>
      <w:r>
        <w:rPr>
          <w:rFonts w:cs="Arial"/>
          <w:b/>
          <w:szCs w:val="24"/>
        </w:rPr>
        <w:tab/>
      </w:r>
      <w:r w:rsidRPr="00D91EED">
        <w:rPr>
          <w:rFonts w:cs="Arial"/>
          <w:szCs w:val="24"/>
        </w:rPr>
        <w:t>Yes, complaints were made through the Impimpa Hotline.  Since the inception of the Impimpa Hotline in March 2020, 178 000 cases have been reported</w:t>
      </w:r>
    </w:p>
    <w:p w:rsidR="00B62F1C" w:rsidRDefault="00D91EED" w:rsidP="00B62F1C">
      <w:pPr>
        <w:spacing w:before="100" w:beforeAutospacing="1" w:after="100" w:afterAutospacing="1"/>
        <w:ind w:left="720" w:hanging="720"/>
        <w:jc w:val="both"/>
        <w:outlineLvl w:val="0"/>
        <w:rPr>
          <w:rFonts w:cs="Arial"/>
          <w:szCs w:val="24"/>
        </w:rPr>
      </w:pPr>
      <w:r w:rsidRPr="00B62F1C">
        <w:rPr>
          <w:rFonts w:cs="Arial"/>
          <w:szCs w:val="24"/>
        </w:rPr>
        <w:t>(3)</w:t>
      </w:r>
      <w:r>
        <w:rPr>
          <w:rFonts w:cs="Arial"/>
          <w:b/>
          <w:szCs w:val="24"/>
        </w:rPr>
        <w:tab/>
      </w:r>
      <w:r w:rsidR="00623A51" w:rsidRPr="00D91EED">
        <w:rPr>
          <w:rFonts w:cs="Arial"/>
          <w:szCs w:val="24"/>
        </w:rPr>
        <w:t>To ensure the effective monitoring and enforcement of the national minimum wage, my department developed a reporting line to allow workers to report cases of non-compliance with the national minimum wage without any cost to them which I subsequently launched on the 5th March 2020.</w:t>
      </w:r>
    </w:p>
    <w:p w:rsidR="00B82E24" w:rsidRDefault="005B2BB2" w:rsidP="00B62F1C">
      <w:pPr>
        <w:spacing w:before="100" w:beforeAutospacing="1" w:after="100" w:afterAutospacing="1"/>
        <w:ind w:left="720" w:hanging="720"/>
        <w:jc w:val="both"/>
        <w:outlineLvl w:val="0"/>
        <w:rPr>
          <w:rFonts w:cs="Arial"/>
          <w:szCs w:val="24"/>
          <w:lang w:val="en-ZA" w:eastAsia="en-ZA"/>
        </w:rPr>
      </w:pPr>
      <w:r w:rsidRPr="0032762A">
        <w:rPr>
          <w:rFonts w:cs="Arial"/>
          <w:szCs w:val="24"/>
        </w:rPr>
        <w:t xml:space="preserve">To recognise the </w:t>
      </w:r>
      <w:r w:rsidRPr="0032762A">
        <w:rPr>
          <w:rFonts w:cs="Arial"/>
          <w:szCs w:val="24"/>
          <w:lang w:val="en-ZA" w:eastAsia="en-ZA"/>
        </w:rPr>
        <w:t xml:space="preserve">Batho </w:t>
      </w:r>
      <w:r w:rsidR="00B7078C" w:rsidRPr="0032762A">
        <w:rPr>
          <w:rFonts w:cs="Arial"/>
          <w:szCs w:val="24"/>
          <w:lang w:val="en-ZA" w:eastAsia="en-ZA"/>
        </w:rPr>
        <w:t>Pele</w:t>
      </w:r>
      <w:r w:rsidRPr="0032762A">
        <w:rPr>
          <w:rFonts w:cs="Arial"/>
          <w:szCs w:val="24"/>
          <w:lang w:val="en-ZA" w:eastAsia="en-ZA"/>
        </w:rPr>
        <w:t xml:space="preserve"> principle of openness and transparency and to hold us accountable on whether the cases reported on the reporting line were resolved within the stipulated time-frames, a dashboard was built to extract data from the system. The data would then be published on the department’s website on a weekly basis.The data was subsequently published on the website </w:t>
      </w:r>
      <w:r w:rsidR="004652CE" w:rsidRPr="0032762A">
        <w:rPr>
          <w:rFonts w:cs="Arial"/>
          <w:szCs w:val="24"/>
          <w:lang w:val="en-ZA" w:eastAsia="en-ZA"/>
        </w:rPr>
        <w:t>but that was unfortunately halted as a result of the Covid-19 lockdown.</w:t>
      </w:r>
    </w:p>
    <w:p w:rsidR="00B62F1C" w:rsidRPr="0032762A" w:rsidRDefault="00B62F1C" w:rsidP="00B62F1C">
      <w:pPr>
        <w:spacing w:before="100" w:beforeAutospacing="1" w:after="100" w:afterAutospacing="1"/>
        <w:ind w:left="720" w:hanging="720"/>
        <w:jc w:val="both"/>
        <w:outlineLvl w:val="0"/>
        <w:rPr>
          <w:rFonts w:cs="Arial"/>
          <w:szCs w:val="24"/>
        </w:rPr>
      </w:pPr>
    </w:p>
    <w:p w:rsidR="000356D8" w:rsidRPr="00B62F1C" w:rsidRDefault="00B62F1C" w:rsidP="00B62F1C">
      <w:pPr>
        <w:pStyle w:val="ListParagraph"/>
        <w:numPr>
          <w:ilvl w:val="0"/>
          <w:numId w:val="12"/>
        </w:numPr>
        <w:spacing w:before="100" w:beforeAutospacing="1" w:after="100" w:afterAutospacing="1"/>
        <w:jc w:val="both"/>
        <w:outlineLvl w:val="0"/>
        <w:rPr>
          <w:rFonts w:ascii="Arial" w:hAnsi="Arial" w:cs="Arial"/>
          <w:b/>
          <w:sz w:val="24"/>
          <w:szCs w:val="24"/>
        </w:rPr>
      </w:pPr>
      <w:r w:rsidRPr="00B62F1C">
        <w:rPr>
          <w:rFonts w:ascii="Arial" w:hAnsi="Arial" w:cs="Arial"/>
          <w:sz w:val="24"/>
          <w:szCs w:val="24"/>
        </w:rPr>
        <w:lastRenderedPageBreak/>
        <w:t>T</w:t>
      </w:r>
      <w:r w:rsidR="004652CE" w:rsidRPr="00B62F1C">
        <w:rPr>
          <w:rFonts w:ascii="Arial" w:hAnsi="Arial" w:cs="Arial"/>
          <w:sz w:val="24"/>
          <w:szCs w:val="24"/>
        </w:rPr>
        <w:t xml:space="preserve">he success of this hotline was very much </w:t>
      </w:r>
      <w:r w:rsidRPr="00B62F1C">
        <w:rPr>
          <w:rFonts w:ascii="Arial" w:hAnsi="Arial" w:cs="Arial"/>
          <w:sz w:val="24"/>
          <w:szCs w:val="24"/>
        </w:rPr>
        <w:t>dependent on properly marketing</w:t>
      </w:r>
      <w:r w:rsidR="004652CE" w:rsidRPr="00B62F1C">
        <w:rPr>
          <w:rFonts w:ascii="Arial" w:hAnsi="Arial" w:cs="Arial"/>
          <w:sz w:val="24"/>
          <w:szCs w:val="24"/>
        </w:rPr>
        <w:t xml:space="preserve">it to ensure that it is communicated to all employees. My department therefore engaged GCIS to arrange for the marketing and advertising of this NMW Impimpa </w:t>
      </w:r>
      <w:r w:rsidR="000356D8" w:rsidRPr="00B62F1C">
        <w:rPr>
          <w:rFonts w:ascii="Arial" w:hAnsi="Arial" w:cs="Arial"/>
          <w:sz w:val="24"/>
          <w:szCs w:val="24"/>
        </w:rPr>
        <w:t>reporting line.</w:t>
      </w:r>
    </w:p>
    <w:p w:rsidR="00444B64" w:rsidRDefault="000356D8" w:rsidP="00B62F1C">
      <w:pPr>
        <w:spacing w:before="240" w:after="240"/>
        <w:ind w:left="567"/>
        <w:jc w:val="both"/>
        <w:rPr>
          <w:rFonts w:eastAsiaTheme="minorEastAsia" w:cs="Arial"/>
          <w:szCs w:val="24"/>
          <w:lang w:eastAsia="zh-CN"/>
        </w:rPr>
      </w:pPr>
      <w:r w:rsidRPr="0032762A">
        <w:rPr>
          <w:rFonts w:cs="Arial"/>
          <w:szCs w:val="24"/>
        </w:rPr>
        <w:t xml:space="preserve">It was therefore crucial to use different media platforms in order to ensure that the information on the system reached all the intended beneficiaries. </w:t>
      </w:r>
      <w:r w:rsidR="00444B64" w:rsidRPr="0032762A">
        <w:rPr>
          <w:rFonts w:cs="Arial"/>
          <w:szCs w:val="24"/>
        </w:rPr>
        <w:t xml:space="preserve">The department therefore made </w:t>
      </w:r>
      <w:r w:rsidR="004652CE" w:rsidRPr="0032762A">
        <w:rPr>
          <w:rFonts w:cs="Arial"/>
          <w:szCs w:val="24"/>
        </w:rPr>
        <w:t xml:space="preserve">use </w:t>
      </w:r>
      <w:r w:rsidR="00444B64" w:rsidRPr="0032762A">
        <w:rPr>
          <w:rFonts w:cs="Arial"/>
          <w:szCs w:val="24"/>
        </w:rPr>
        <w:t xml:space="preserve">of </w:t>
      </w:r>
      <w:r w:rsidR="004652CE" w:rsidRPr="0032762A">
        <w:rPr>
          <w:rFonts w:cs="Arial"/>
          <w:szCs w:val="24"/>
        </w:rPr>
        <w:t xml:space="preserve">about six media platforms (print, radio, taxi rank advertising, train station advertising, television and social media) </w:t>
      </w:r>
      <w:r w:rsidR="00444B64" w:rsidRPr="0032762A">
        <w:rPr>
          <w:rFonts w:cs="Arial"/>
          <w:szCs w:val="24"/>
        </w:rPr>
        <w:t xml:space="preserve">amounting to </w:t>
      </w:r>
      <w:r w:rsidR="00444B64" w:rsidRPr="0032762A">
        <w:rPr>
          <w:rFonts w:eastAsiaTheme="minorEastAsia" w:cs="Arial"/>
          <w:szCs w:val="24"/>
          <w:lang w:eastAsia="zh-CN"/>
        </w:rPr>
        <w:t>R21 </w:t>
      </w:r>
      <w:r w:rsidR="004E71E7" w:rsidRPr="0032762A">
        <w:rPr>
          <w:rFonts w:eastAsiaTheme="minorEastAsia" w:cs="Arial"/>
          <w:szCs w:val="24"/>
          <w:lang w:eastAsia="zh-CN"/>
        </w:rPr>
        <w:t>6</w:t>
      </w:r>
      <w:r w:rsidR="00444B64" w:rsidRPr="0032762A">
        <w:rPr>
          <w:rFonts w:eastAsiaTheme="minorEastAsia" w:cs="Arial"/>
          <w:szCs w:val="24"/>
          <w:lang w:eastAsia="zh-CN"/>
        </w:rPr>
        <w:t xml:space="preserve">20 000 00 to cover the cost of </w:t>
      </w:r>
      <w:r w:rsidRPr="0032762A">
        <w:rPr>
          <w:rFonts w:eastAsiaTheme="minorEastAsia" w:cs="Arial"/>
          <w:szCs w:val="24"/>
          <w:lang w:eastAsia="zh-CN"/>
        </w:rPr>
        <w:t>marketing and advertising of the NMW Impimpa hotline</w:t>
      </w:r>
      <w:r w:rsidR="00444B64" w:rsidRPr="0032762A">
        <w:rPr>
          <w:rFonts w:eastAsiaTheme="minorEastAsia" w:cs="Arial"/>
          <w:szCs w:val="24"/>
          <w:lang w:eastAsia="zh-CN"/>
        </w:rPr>
        <w:t>.</w:t>
      </w:r>
    </w:p>
    <w:p w:rsidR="0032762A" w:rsidRPr="0032762A" w:rsidRDefault="0032762A" w:rsidP="0032762A">
      <w:pPr>
        <w:spacing w:before="240" w:after="240"/>
        <w:ind w:left="709" w:firstLine="142"/>
        <w:jc w:val="both"/>
        <w:rPr>
          <w:rFonts w:cs="Arial"/>
          <w:szCs w:val="24"/>
          <w:lang w:val="en-ZA"/>
        </w:rPr>
      </w:pPr>
    </w:p>
    <w:p w:rsidR="004E71E7" w:rsidRPr="0032762A" w:rsidRDefault="00B62F1C" w:rsidP="0032762A">
      <w:pPr>
        <w:spacing w:before="240" w:after="240"/>
        <w:ind w:left="709" w:hanging="851"/>
        <w:jc w:val="both"/>
        <w:rPr>
          <w:rFonts w:cs="Arial"/>
          <w:szCs w:val="24"/>
          <w:lang w:val="en-ZA"/>
        </w:rPr>
      </w:pPr>
      <w:r>
        <w:rPr>
          <w:rFonts w:cs="Arial"/>
          <w:szCs w:val="24"/>
        </w:rPr>
        <w:t>(5)</w:t>
      </w:r>
      <w:r>
        <w:rPr>
          <w:rFonts w:cs="Arial"/>
          <w:szCs w:val="24"/>
        </w:rPr>
        <w:tab/>
      </w:r>
      <w:r w:rsidR="000356D8" w:rsidRPr="0032762A">
        <w:rPr>
          <w:rFonts w:cs="Arial"/>
          <w:szCs w:val="24"/>
        </w:rPr>
        <w:t xml:space="preserve"> The department made use of six media platforms (print, radio, taxi rank advertising, train station advertising, television and social media) amounting to </w:t>
      </w:r>
      <w:r w:rsidR="000356D8" w:rsidRPr="0032762A">
        <w:rPr>
          <w:rFonts w:eastAsiaTheme="minorEastAsia" w:cs="Arial"/>
          <w:szCs w:val="24"/>
          <w:lang w:eastAsia="zh-CN"/>
        </w:rPr>
        <w:t>R21 </w:t>
      </w:r>
      <w:r w:rsidR="004E71E7" w:rsidRPr="0032762A">
        <w:rPr>
          <w:rFonts w:eastAsiaTheme="minorEastAsia" w:cs="Arial"/>
          <w:szCs w:val="24"/>
          <w:lang w:eastAsia="zh-CN"/>
        </w:rPr>
        <w:t>6</w:t>
      </w:r>
      <w:r w:rsidR="000356D8" w:rsidRPr="0032762A">
        <w:rPr>
          <w:rFonts w:eastAsiaTheme="minorEastAsia" w:cs="Arial"/>
          <w:szCs w:val="24"/>
          <w:lang w:eastAsia="zh-CN"/>
        </w:rPr>
        <w:t xml:space="preserve">20 000 00 </w:t>
      </w:r>
      <w:r w:rsidR="000356D8" w:rsidRPr="0032762A">
        <w:rPr>
          <w:rFonts w:cs="Arial"/>
          <w:szCs w:val="24"/>
          <w:lang w:val="en-ZA"/>
        </w:rPr>
        <w:t>to ensure that the message is delivered</w:t>
      </w:r>
      <w:r w:rsidR="004E71E7" w:rsidRPr="0032762A">
        <w:rPr>
          <w:rFonts w:cs="Arial"/>
          <w:szCs w:val="24"/>
          <w:lang w:val="en-ZA"/>
        </w:rPr>
        <w:t xml:space="preserve"> to all stakeholders.</w:t>
      </w:r>
    </w:p>
    <w:p w:rsidR="004E71E7" w:rsidRPr="0032762A" w:rsidRDefault="004E71E7" w:rsidP="0032762A">
      <w:pPr>
        <w:spacing w:before="240" w:after="240"/>
        <w:ind w:left="709"/>
        <w:jc w:val="both"/>
      </w:pPr>
      <w:r w:rsidRPr="0032762A">
        <w:rPr>
          <w:rFonts w:cs="Arial"/>
          <w:bCs/>
          <w:szCs w:val="24"/>
        </w:rPr>
        <w:t>Since the launch of the NMW Impimpa hotline in March, employees have been making use of this service as to date about 178 000 cases were recorded on the NMW Impimpa dashboard</w:t>
      </w:r>
      <w:r w:rsidRPr="0032762A">
        <w:t>but it has unfortunately been temporarily put on hold as the department has received more numbers than anticipated</w:t>
      </w:r>
      <w:r w:rsidR="00C87B16" w:rsidRPr="0032762A">
        <w:t xml:space="preserve"> which has put the department on pressure with regards to funding. </w:t>
      </w:r>
    </w:p>
    <w:p w:rsidR="004E71E7" w:rsidRDefault="004E71E7" w:rsidP="000356D8">
      <w:pPr>
        <w:spacing w:before="240" w:after="240"/>
        <w:jc w:val="both"/>
        <w:rPr>
          <w:b/>
          <w:color w:val="000000" w:themeColor="text1"/>
        </w:rPr>
      </w:pPr>
    </w:p>
    <w:sectPr w:rsidR="004E71E7"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E0A" w:rsidRDefault="00EE2E0A" w:rsidP="00646E39">
      <w:r>
        <w:separator/>
      </w:r>
    </w:p>
  </w:endnote>
  <w:endnote w:type="continuationSeparator" w:id="1">
    <w:p w:rsidR="00EE2E0A" w:rsidRDefault="00EE2E0A" w:rsidP="00646E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EA20CB">
    <w:pPr>
      <w:pStyle w:val="Footer"/>
      <w:jc w:val="center"/>
    </w:pPr>
    <w:r>
      <w:fldChar w:fldCharType="begin"/>
    </w:r>
    <w:r w:rsidR="00646E39">
      <w:instrText xml:space="preserve"> PAGE   \* MERGEFORMAT </w:instrText>
    </w:r>
    <w:r>
      <w:fldChar w:fldCharType="separate"/>
    </w:r>
    <w:r w:rsidR="003320DA">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E0A" w:rsidRDefault="00EE2E0A" w:rsidP="00646E39">
      <w:r>
        <w:separator/>
      </w:r>
    </w:p>
  </w:footnote>
  <w:footnote w:type="continuationSeparator" w:id="1">
    <w:p w:rsidR="00EE2E0A" w:rsidRDefault="00EE2E0A"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154"/>
    <w:multiLevelType w:val="hybridMultilevel"/>
    <w:tmpl w:val="616CF3FE"/>
    <w:lvl w:ilvl="0" w:tplc="5B902A9E">
      <w:start w:val="4"/>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654B16"/>
    <w:multiLevelType w:val="hybridMultilevel"/>
    <w:tmpl w:val="FB2C6C04"/>
    <w:lvl w:ilvl="0" w:tplc="B7500A28">
      <w:start w:val="1"/>
      <w:numFmt w:val="lowerLetter"/>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
    <w:nsid w:val="11580562"/>
    <w:multiLevelType w:val="hybridMultilevel"/>
    <w:tmpl w:val="0C766054"/>
    <w:lvl w:ilvl="0" w:tplc="F9362B5E">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12196D52"/>
    <w:multiLevelType w:val="hybridMultilevel"/>
    <w:tmpl w:val="7E1EBF1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4D06F3C"/>
    <w:multiLevelType w:val="hybridMultilevel"/>
    <w:tmpl w:val="5694DD50"/>
    <w:lvl w:ilvl="0" w:tplc="041ACF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3E3C3793"/>
    <w:multiLevelType w:val="hybridMultilevel"/>
    <w:tmpl w:val="4810EB22"/>
    <w:lvl w:ilvl="0" w:tplc="1C090017">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8">
    <w:nsid w:val="49D53B56"/>
    <w:multiLevelType w:val="hybridMultilevel"/>
    <w:tmpl w:val="1DC0C47A"/>
    <w:lvl w:ilvl="0" w:tplc="A002155E">
      <w:start w:val="4"/>
      <w:numFmt w:val="decimal"/>
      <w:lvlText w:val="(%1)"/>
      <w:lvlJc w:val="left"/>
      <w:pPr>
        <w:ind w:left="10080" w:hanging="360"/>
      </w:pPr>
      <w:rPr>
        <w:rFonts w:hint="default"/>
        <w:b w:val="0"/>
      </w:rPr>
    </w:lvl>
    <w:lvl w:ilvl="1" w:tplc="1C090019" w:tentative="1">
      <w:start w:val="1"/>
      <w:numFmt w:val="lowerLetter"/>
      <w:lvlText w:val="%2."/>
      <w:lvlJc w:val="left"/>
      <w:pPr>
        <w:ind w:left="10800" w:hanging="360"/>
      </w:pPr>
    </w:lvl>
    <w:lvl w:ilvl="2" w:tplc="1C09001B" w:tentative="1">
      <w:start w:val="1"/>
      <w:numFmt w:val="lowerRoman"/>
      <w:lvlText w:val="%3."/>
      <w:lvlJc w:val="right"/>
      <w:pPr>
        <w:ind w:left="11520" w:hanging="180"/>
      </w:pPr>
    </w:lvl>
    <w:lvl w:ilvl="3" w:tplc="1C09000F" w:tentative="1">
      <w:start w:val="1"/>
      <w:numFmt w:val="decimal"/>
      <w:lvlText w:val="%4."/>
      <w:lvlJc w:val="left"/>
      <w:pPr>
        <w:ind w:left="12240" w:hanging="360"/>
      </w:pPr>
    </w:lvl>
    <w:lvl w:ilvl="4" w:tplc="1C090019" w:tentative="1">
      <w:start w:val="1"/>
      <w:numFmt w:val="lowerLetter"/>
      <w:lvlText w:val="%5."/>
      <w:lvlJc w:val="left"/>
      <w:pPr>
        <w:ind w:left="12960" w:hanging="360"/>
      </w:pPr>
    </w:lvl>
    <w:lvl w:ilvl="5" w:tplc="1C09001B" w:tentative="1">
      <w:start w:val="1"/>
      <w:numFmt w:val="lowerRoman"/>
      <w:lvlText w:val="%6."/>
      <w:lvlJc w:val="right"/>
      <w:pPr>
        <w:ind w:left="13680" w:hanging="180"/>
      </w:pPr>
    </w:lvl>
    <w:lvl w:ilvl="6" w:tplc="1C09000F" w:tentative="1">
      <w:start w:val="1"/>
      <w:numFmt w:val="decimal"/>
      <w:lvlText w:val="%7."/>
      <w:lvlJc w:val="left"/>
      <w:pPr>
        <w:ind w:left="14400" w:hanging="360"/>
      </w:pPr>
    </w:lvl>
    <w:lvl w:ilvl="7" w:tplc="1C090019" w:tentative="1">
      <w:start w:val="1"/>
      <w:numFmt w:val="lowerLetter"/>
      <w:lvlText w:val="%8."/>
      <w:lvlJc w:val="left"/>
      <w:pPr>
        <w:ind w:left="15120" w:hanging="360"/>
      </w:pPr>
    </w:lvl>
    <w:lvl w:ilvl="8" w:tplc="1C09001B" w:tentative="1">
      <w:start w:val="1"/>
      <w:numFmt w:val="lowerRoman"/>
      <w:lvlText w:val="%9."/>
      <w:lvlJc w:val="right"/>
      <w:pPr>
        <w:ind w:left="15840" w:hanging="180"/>
      </w:pPr>
    </w:lvl>
  </w:abstractNum>
  <w:abstractNum w:abstractNumId="9">
    <w:nsid w:val="4D8B13FD"/>
    <w:multiLevelType w:val="hybridMultilevel"/>
    <w:tmpl w:val="84C4F8B0"/>
    <w:lvl w:ilvl="0" w:tplc="9E362D9E">
      <w:start w:val="1"/>
      <w:numFmt w:val="decimal"/>
      <w:lvlText w:val="(%1)"/>
      <w:lvlJc w:val="left"/>
      <w:pPr>
        <w:ind w:left="420" w:hanging="360"/>
      </w:pPr>
      <w:rPr>
        <w:rFonts w:eastAsia="Times New Roman" w:hint="default"/>
        <w:b/>
        <w:color w:val="auto"/>
        <w:sz w:val="24"/>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0">
    <w:nsid w:val="502E3A46"/>
    <w:multiLevelType w:val="hybridMultilevel"/>
    <w:tmpl w:val="EED0202C"/>
    <w:lvl w:ilvl="0" w:tplc="5C62726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11"/>
  </w:num>
  <w:num w:numId="4">
    <w:abstractNumId w:val="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6" w:nlCheck="1" w:checkStyle="0"/>
  <w:activeWritingStyle w:appName="MSWord" w:lang="en-ZA" w:vendorID="64" w:dllVersion="6" w:nlCheck="1" w:checkStyle="0"/>
  <w:activeWritingStyle w:appName="MSWord" w:lang="en-US" w:vendorID="64" w:dllVersion="6" w:nlCheck="1" w:checkStyle="0"/>
  <w:activeWritingStyle w:appName="MSWord" w:lang="en-GB" w:vendorID="64" w:dllVersion="131078" w:nlCheck="1" w:checkStyle="0"/>
  <w:activeWritingStyle w:appName="MSWord" w:lang="en-ZA" w:vendorID="64" w:dllVersion="131078" w:nlCheck="1" w:checkStyle="1"/>
  <w:activeWritingStyle w:appName="MSWord" w:lang="en-US" w:vendorID="64" w:dllVersion="131078" w:nlCheck="1" w:checkStyle="1"/>
  <w:defaultTabStop w:val="720"/>
  <w:characterSpacingControl w:val="doNotCompress"/>
  <w:footnotePr>
    <w:footnote w:id="0"/>
    <w:footnote w:id="1"/>
  </w:footnotePr>
  <w:endnotePr>
    <w:endnote w:id="0"/>
    <w:endnote w:id="1"/>
  </w:endnotePr>
  <w:compat/>
  <w:rsids>
    <w:rsidRoot w:val="001872A7"/>
    <w:rsid w:val="0000200E"/>
    <w:rsid w:val="000034D3"/>
    <w:rsid w:val="00006125"/>
    <w:rsid w:val="0002131F"/>
    <w:rsid w:val="00021491"/>
    <w:rsid w:val="000356D8"/>
    <w:rsid w:val="0004639E"/>
    <w:rsid w:val="00053D39"/>
    <w:rsid w:val="00060BC9"/>
    <w:rsid w:val="0007006C"/>
    <w:rsid w:val="00070E30"/>
    <w:rsid w:val="00073A55"/>
    <w:rsid w:val="000A415E"/>
    <w:rsid w:val="000B46BB"/>
    <w:rsid w:val="000E3E84"/>
    <w:rsid w:val="000F7E10"/>
    <w:rsid w:val="001160E8"/>
    <w:rsid w:val="00132042"/>
    <w:rsid w:val="0013744A"/>
    <w:rsid w:val="00146B10"/>
    <w:rsid w:val="00186E2B"/>
    <w:rsid w:val="001872A7"/>
    <w:rsid w:val="0019085B"/>
    <w:rsid w:val="00197D8E"/>
    <w:rsid w:val="001C3204"/>
    <w:rsid w:val="001D27D1"/>
    <w:rsid w:val="0020444B"/>
    <w:rsid w:val="00210A29"/>
    <w:rsid w:val="00210E97"/>
    <w:rsid w:val="00216684"/>
    <w:rsid w:val="00223495"/>
    <w:rsid w:val="002244FC"/>
    <w:rsid w:val="00227098"/>
    <w:rsid w:val="0024010C"/>
    <w:rsid w:val="0024226A"/>
    <w:rsid w:val="00245BF6"/>
    <w:rsid w:val="0024731E"/>
    <w:rsid w:val="00260724"/>
    <w:rsid w:val="00272348"/>
    <w:rsid w:val="00273234"/>
    <w:rsid w:val="0027737C"/>
    <w:rsid w:val="002864BC"/>
    <w:rsid w:val="00287415"/>
    <w:rsid w:val="002A5795"/>
    <w:rsid w:val="002D38A3"/>
    <w:rsid w:val="002E2FA2"/>
    <w:rsid w:val="002F52D6"/>
    <w:rsid w:val="00303EA7"/>
    <w:rsid w:val="00303FE9"/>
    <w:rsid w:val="003229FB"/>
    <w:rsid w:val="0032762A"/>
    <w:rsid w:val="003320DA"/>
    <w:rsid w:val="00337B29"/>
    <w:rsid w:val="00356381"/>
    <w:rsid w:val="00390295"/>
    <w:rsid w:val="003946AA"/>
    <w:rsid w:val="003960C1"/>
    <w:rsid w:val="0039754E"/>
    <w:rsid w:val="003C2B89"/>
    <w:rsid w:val="003C538B"/>
    <w:rsid w:val="003E59D5"/>
    <w:rsid w:val="003E7F6C"/>
    <w:rsid w:val="003F2860"/>
    <w:rsid w:val="003F3DBF"/>
    <w:rsid w:val="0041333B"/>
    <w:rsid w:val="00444B64"/>
    <w:rsid w:val="004652CE"/>
    <w:rsid w:val="00472A7F"/>
    <w:rsid w:val="00473D97"/>
    <w:rsid w:val="00484429"/>
    <w:rsid w:val="00491D11"/>
    <w:rsid w:val="00491FC8"/>
    <w:rsid w:val="004945A0"/>
    <w:rsid w:val="004B0E63"/>
    <w:rsid w:val="004B134A"/>
    <w:rsid w:val="004D1B84"/>
    <w:rsid w:val="004D3E5D"/>
    <w:rsid w:val="004D7AAE"/>
    <w:rsid w:val="004E71E7"/>
    <w:rsid w:val="004F066C"/>
    <w:rsid w:val="004F7CFF"/>
    <w:rsid w:val="0051244B"/>
    <w:rsid w:val="005207F0"/>
    <w:rsid w:val="00531FBB"/>
    <w:rsid w:val="0053563B"/>
    <w:rsid w:val="00540E0B"/>
    <w:rsid w:val="005454F7"/>
    <w:rsid w:val="00551E1A"/>
    <w:rsid w:val="0057390A"/>
    <w:rsid w:val="00575313"/>
    <w:rsid w:val="00582FD3"/>
    <w:rsid w:val="005A270F"/>
    <w:rsid w:val="005B0B22"/>
    <w:rsid w:val="005B2BB2"/>
    <w:rsid w:val="005B55F0"/>
    <w:rsid w:val="005D3E3A"/>
    <w:rsid w:val="005D4FC4"/>
    <w:rsid w:val="00611C65"/>
    <w:rsid w:val="00623A51"/>
    <w:rsid w:val="00624906"/>
    <w:rsid w:val="00627E58"/>
    <w:rsid w:val="006412B8"/>
    <w:rsid w:val="00646E39"/>
    <w:rsid w:val="00663044"/>
    <w:rsid w:val="00682242"/>
    <w:rsid w:val="00683A8C"/>
    <w:rsid w:val="00685BB1"/>
    <w:rsid w:val="006A0E4A"/>
    <w:rsid w:val="006A3CC4"/>
    <w:rsid w:val="006B2322"/>
    <w:rsid w:val="006B3814"/>
    <w:rsid w:val="006B59F9"/>
    <w:rsid w:val="006B66A3"/>
    <w:rsid w:val="00701F0B"/>
    <w:rsid w:val="00720156"/>
    <w:rsid w:val="00722237"/>
    <w:rsid w:val="00723C32"/>
    <w:rsid w:val="00736601"/>
    <w:rsid w:val="007426A8"/>
    <w:rsid w:val="00751E21"/>
    <w:rsid w:val="007706D6"/>
    <w:rsid w:val="00773011"/>
    <w:rsid w:val="007B5AD1"/>
    <w:rsid w:val="007D4C5C"/>
    <w:rsid w:val="007D51CE"/>
    <w:rsid w:val="007D67F5"/>
    <w:rsid w:val="007E3ECB"/>
    <w:rsid w:val="007E6F52"/>
    <w:rsid w:val="007F08E0"/>
    <w:rsid w:val="007F7723"/>
    <w:rsid w:val="008059CC"/>
    <w:rsid w:val="008106C5"/>
    <w:rsid w:val="00810C11"/>
    <w:rsid w:val="00821AAF"/>
    <w:rsid w:val="0084624F"/>
    <w:rsid w:val="0084742A"/>
    <w:rsid w:val="008620F8"/>
    <w:rsid w:val="008715ED"/>
    <w:rsid w:val="008821C0"/>
    <w:rsid w:val="009107C6"/>
    <w:rsid w:val="00917A69"/>
    <w:rsid w:val="009307B3"/>
    <w:rsid w:val="0093224E"/>
    <w:rsid w:val="00933E1F"/>
    <w:rsid w:val="009538F4"/>
    <w:rsid w:val="00961B84"/>
    <w:rsid w:val="009A5204"/>
    <w:rsid w:val="009B0C6D"/>
    <w:rsid w:val="009B14B2"/>
    <w:rsid w:val="009B779E"/>
    <w:rsid w:val="009D7180"/>
    <w:rsid w:val="009E282F"/>
    <w:rsid w:val="009E7E58"/>
    <w:rsid w:val="009F46AD"/>
    <w:rsid w:val="009F48F8"/>
    <w:rsid w:val="009F4CA6"/>
    <w:rsid w:val="00A14D0A"/>
    <w:rsid w:val="00A176B6"/>
    <w:rsid w:val="00A17A42"/>
    <w:rsid w:val="00A301A5"/>
    <w:rsid w:val="00A32CCC"/>
    <w:rsid w:val="00A55C17"/>
    <w:rsid w:val="00A601AA"/>
    <w:rsid w:val="00A76353"/>
    <w:rsid w:val="00AB7EDD"/>
    <w:rsid w:val="00AC0747"/>
    <w:rsid w:val="00AC170C"/>
    <w:rsid w:val="00AD1EEC"/>
    <w:rsid w:val="00AD6F01"/>
    <w:rsid w:val="00AD7132"/>
    <w:rsid w:val="00AD7C35"/>
    <w:rsid w:val="00AE2D7E"/>
    <w:rsid w:val="00AE36FD"/>
    <w:rsid w:val="00AF5608"/>
    <w:rsid w:val="00B0592D"/>
    <w:rsid w:val="00B12C86"/>
    <w:rsid w:val="00B3347A"/>
    <w:rsid w:val="00B371F7"/>
    <w:rsid w:val="00B506F8"/>
    <w:rsid w:val="00B51690"/>
    <w:rsid w:val="00B62F1C"/>
    <w:rsid w:val="00B65168"/>
    <w:rsid w:val="00B7078C"/>
    <w:rsid w:val="00B70947"/>
    <w:rsid w:val="00B711C5"/>
    <w:rsid w:val="00B82E24"/>
    <w:rsid w:val="00B86FFB"/>
    <w:rsid w:val="00B916BF"/>
    <w:rsid w:val="00B95ED7"/>
    <w:rsid w:val="00BA79D8"/>
    <w:rsid w:val="00BB0477"/>
    <w:rsid w:val="00BB52C2"/>
    <w:rsid w:val="00BB75DA"/>
    <w:rsid w:val="00BC26EE"/>
    <w:rsid w:val="00BC39CA"/>
    <w:rsid w:val="00BD5BF7"/>
    <w:rsid w:val="00C035EE"/>
    <w:rsid w:val="00C0505E"/>
    <w:rsid w:val="00C15480"/>
    <w:rsid w:val="00C253AD"/>
    <w:rsid w:val="00C40824"/>
    <w:rsid w:val="00C53B4E"/>
    <w:rsid w:val="00C60A5C"/>
    <w:rsid w:val="00C66E3E"/>
    <w:rsid w:val="00C75C93"/>
    <w:rsid w:val="00C803BE"/>
    <w:rsid w:val="00C87B16"/>
    <w:rsid w:val="00C97CF2"/>
    <w:rsid w:val="00CA6885"/>
    <w:rsid w:val="00CB422B"/>
    <w:rsid w:val="00CB5515"/>
    <w:rsid w:val="00CE4338"/>
    <w:rsid w:val="00CF0FEF"/>
    <w:rsid w:val="00D13158"/>
    <w:rsid w:val="00D208A6"/>
    <w:rsid w:val="00D238CE"/>
    <w:rsid w:val="00D3783E"/>
    <w:rsid w:val="00D44C94"/>
    <w:rsid w:val="00D46D12"/>
    <w:rsid w:val="00D64996"/>
    <w:rsid w:val="00D66930"/>
    <w:rsid w:val="00D833A0"/>
    <w:rsid w:val="00D91831"/>
    <w:rsid w:val="00D91DC2"/>
    <w:rsid w:val="00D91EED"/>
    <w:rsid w:val="00DC4EA3"/>
    <w:rsid w:val="00E21954"/>
    <w:rsid w:val="00E242E0"/>
    <w:rsid w:val="00E26639"/>
    <w:rsid w:val="00E335AE"/>
    <w:rsid w:val="00E46C6E"/>
    <w:rsid w:val="00E47DA5"/>
    <w:rsid w:val="00E516AA"/>
    <w:rsid w:val="00E60511"/>
    <w:rsid w:val="00E62F07"/>
    <w:rsid w:val="00E65D3A"/>
    <w:rsid w:val="00E7319D"/>
    <w:rsid w:val="00E74AFD"/>
    <w:rsid w:val="00E81CCC"/>
    <w:rsid w:val="00E83359"/>
    <w:rsid w:val="00E87985"/>
    <w:rsid w:val="00E91253"/>
    <w:rsid w:val="00E91284"/>
    <w:rsid w:val="00E95CE7"/>
    <w:rsid w:val="00EA20CB"/>
    <w:rsid w:val="00EB0A9A"/>
    <w:rsid w:val="00EB7C76"/>
    <w:rsid w:val="00EC338C"/>
    <w:rsid w:val="00EE2E0A"/>
    <w:rsid w:val="00F415DD"/>
    <w:rsid w:val="00F43048"/>
    <w:rsid w:val="00F729D0"/>
    <w:rsid w:val="00F77351"/>
    <w:rsid w:val="00F817EC"/>
    <w:rsid w:val="00FB44EE"/>
    <w:rsid w:val="00FC653D"/>
    <w:rsid w:val="00FD10C7"/>
    <w:rsid w:val="00FE1D66"/>
    <w:rsid w:val="00FE5CF3"/>
    <w:rsid w:val="00FF7FF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4226A"/>
    <w:rPr>
      <w:sz w:val="22"/>
      <w:szCs w:val="22"/>
      <w:lang w:eastAsia="en-US"/>
    </w:rPr>
  </w:style>
  <w:style w:type="paragraph" w:styleId="BodyTextIndent2">
    <w:name w:val="Body Text Indent 2"/>
    <w:basedOn w:val="Normal"/>
    <w:link w:val="BodyTextIndent2Char"/>
    <w:rsid w:val="00216684"/>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216684"/>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404838639">
      <w:bodyDiv w:val="1"/>
      <w:marLeft w:val="0"/>
      <w:marRight w:val="0"/>
      <w:marTop w:val="0"/>
      <w:marBottom w:val="0"/>
      <w:divBdr>
        <w:top w:val="none" w:sz="0" w:space="0" w:color="auto"/>
        <w:left w:val="none" w:sz="0" w:space="0" w:color="auto"/>
        <w:bottom w:val="none" w:sz="0" w:space="0" w:color="auto"/>
        <w:right w:val="none" w:sz="0" w:space="0" w:color="auto"/>
      </w:divBdr>
    </w:div>
    <w:div w:id="585697377">
      <w:bodyDiv w:val="1"/>
      <w:marLeft w:val="0"/>
      <w:marRight w:val="0"/>
      <w:marTop w:val="0"/>
      <w:marBottom w:val="0"/>
      <w:divBdr>
        <w:top w:val="none" w:sz="0" w:space="0" w:color="auto"/>
        <w:left w:val="none" w:sz="0" w:space="0" w:color="auto"/>
        <w:bottom w:val="none" w:sz="0" w:space="0" w:color="auto"/>
        <w:right w:val="none" w:sz="0" w:space="0" w:color="auto"/>
      </w:divBdr>
    </w:div>
    <w:div w:id="912852695">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96600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5284</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Reen Moodley (HQ)</dc:creator>
  <cp:lastModifiedBy>USER</cp:lastModifiedBy>
  <cp:revision>2</cp:revision>
  <cp:lastPrinted>2019-06-04T15:52:00Z</cp:lastPrinted>
  <dcterms:created xsi:type="dcterms:W3CDTF">2020-11-13T13:22:00Z</dcterms:created>
  <dcterms:modified xsi:type="dcterms:W3CDTF">2020-11-13T13:22:00Z</dcterms:modified>
</cp:coreProperties>
</file>