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8D" w:rsidRDefault="0041718E" w:rsidP="00C5710A">
      <w:pPr>
        <w:jc w:val="center"/>
        <w:rPr>
          <w:rFonts w:ascii="Arial" w:hAnsi="Arial" w:cs="Arial"/>
          <w:sz w:val="16"/>
          <w:szCs w:val="16"/>
        </w:rPr>
      </w:pPr>
      <w:bookmarkStart w:id="0" w:name="_GoBack"/>
      <w:bookmarkEnd w:id="0"/>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52B81">
        <w:rPr>
          <w:rFonts w:ascii="Arial" w:hAnsi="Arial" w:cs="Arial"/>
          <w:b/>
          <w:bCs/>
        </w:rPr>
        <w:t>240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F52B81">
        <w:rPr>
          <w:rFonts w:ascii="Arial" w:hAnsi="Arial" w:cs="Arial"/>
          <w:b/>
          <w:bCs/>
          <w:u w:val="single"/>
        </w:rPr>
        <w:t>24</w:t>
      </w:r>
      <w:r w:rsidR="001124D5">
        <w:rPr>
          <w:rFonts w:ascii="Arial" w:hAnsi="Arial" w:cs="Arial"/>
          <w:b/>
          <w:bCs/>
          <w:u w:val="single"/>
        </w:rPr>
        <w:t>/02/2017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F52B81">
        <w:rPr>
          <w:rFonts w:ascii="Arial" w:hAnsi="Arial" w:cs="Arial"/>
          <w:b/>
          <w:bCs/>
          <w:u w:val="single"/>
        </w:rPr>
        <w:t>04</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F52B81" w:rsidRPr="00AC4F81" w:rsidRDefault="00F52B81" w:rsidP="00AF5929">
      <w:pPr>
        <w:spacing w:before="100" w:beforeAutospacing="1" w:line="360" w:lineRule="auto"/>
        <w:ind w:left="720" w:hanging="720"/>
        <w:jc w:val="both"/>
        <w:outlineLvl w:val="0"/>
        <w:rPr>
          <w:rFonts w:ascii="Arial" w:hAnsi="Arial" w:cs="Arial"/>
          <w:b/>
          <w:noProof/>
          <w:szCs w:val="24"/>
          <w:lang w:val="af-ZA"/>
        </w:rPr>
      </w:pPr>
      <w:r w:rsidRPr="00AC4F81">
        <w:rPr>
          <w:rFonts w:ascii="Arial" w:hAnsi="Arial" w:cs="Arial"/>
          <w:b/>
          <w:noProof/>
          <w:szCs w:val="24"/>
          <w:lang w:val="af-ZA"/>
        </w:rPr>
        <w:t>Ms D Carter (</w:t>
      </w:r>
      <w:r w:rsidRPr="00AC4F81">
        <w:rPr>
          <w:rFonts w:ascii="Arial" w:hAnsi="Arial" w:cs="Arial"/>
          <w:b/>
          <w:szCs w:val="24"/>
          <w:lang w:val="en-ZA"/>
        </w:rPr>
        <w:t>Cope</w:t>
      </w:r>
      <w:r w:rsidRPr="00AC4F81">
        <w:rPr>
          <w:rFonts w:ascii="Arial" w:hAnsi="Arial" w:cs="Arial"/>
          <w:b/>
          <w:noProof/>
          <w:szCs w:val="24"/>
          <w:lang w:val="af-ZA"/>
        </w:rPr>
        <w:t>) to ask the Minister of Higher Education and Training:</w:t>
      </w:r>
    </w:p>
    <w:p w:rsidR="00F52B81" w:rsidRPr="00F52B81" w:rsidRDefault="00F52B81" w:rsidP="00AF5929">
      <w:pPr>
        <w:spacing w:before="100" w:beforeAutospacing="1" w:line="360" w:lineRule="auto"/>
        <w:ind w:left="567" w:hanging="567"/>
        <w:jc w:val="both"/>
        <w:rPr>
          <w:rFonts w:ascii="Arial" w:hAnsi="Arial" w:cs="Arial"/>
          <w:lang w:val="en-ZA"/>
        </w:rPr>
      </w:pPr>
      <w:r w:rsidRPr="00F52B81">
        <w:rPr>
          <w:rFonts w:ascii="Arial" w:hAnsi="Arial" w:cs="Arial"/>
          <w:lang w:val="en-ZA"/>
        </w:rPr>
        <w:t>(1)</w:t>
      </w:r>
      <w:r w:rsidRPr="00F52B81">
        <w:rPr>
          <w:rFonts w:ascii="Arial" w:hAnsi="Arial" w:cs="Arial"/>
          <w:lang w:val="en-ZA"/>
        </w:rPr>
        <w:tab/>
        <w:t>In light of the prohibitive costs of higher education, is he aware of any initiative to address the high cost of prescribed textbooks;</w:t>
      </w:r>
    </w:p>
    <w:p w:rsidR="00F52B81" w:rsidRDefault="00F52B81" w:rsidP="00AF5929">
      <w:pPr>
        <w:spacing w:before="100" w:beforeAutospacing="1" w:line="360" w:lineRule="auto"/>
        <w:ind w:left="567" w:hanging="567"/>
        <w:jc w:val="both"/>
        <w:rPr>
          <w:noProof/>
          <w:sz w:val="24"/>
          <w:szCs w:val="24"/>
          <w:lang w:val="af-ZA"/>
        </w:rPr>
      </w:pPr>
      <w:r w:rsidRPr="00F52B81">
        <w:rPr>
          <w:rFonts w:ascii="Arial" w:hAnsi="Arial" w:cs="Arial"/>
          <w:lang w:val="en-ZA"/>
        </w:rPr>
        <w:t>(2)</w:t>
      </w:r>
      <w:r w:rsidRPr="00F52B81">
        <w:rPr>
          <w:rFonts w:ascii="Arial" w:hAnsi="Arial" w:cs="Arial"/>
          <w:lang w:val="en-ZA"/>
        </w:rPr>
        <w:tab/>
      </w:r>
      <w:proofErr w:type="gramStart"/>
      <w:r w:rsidRPr="00F52B81">
        <w:rPr>
          <w:rFonts w:ascii="Arial" w:hAnsi="Arial" w:cs="Arial"/>
          <w:lang w:val="en-ZA"/>
        </w:rPr>
        <w:t>is</w:t>
      </w:r>
      <w:proofErr w:type="gramEnd"/>
      <w:r w:rsidRPr="00F52B81">
        <w:rPr>
          <w:rFonts w:ascii="Arial" w:hAnsi="Arial" w:cs="Arial"/>
          <w:lang w:val="en-ZA"/>
        </w:rPr>
        <w:t xml:space="preserve"> he prepared to engage with institutions of higher learning and the publishing industry to address the specified matter; if not, why not; if so, what are the relevant details?</w:t>
      </w:r>
      <w:r w:rsidRPr="00F52B81">
        <w:rPr>
          <w:noProof/>
          <w:sz w:val="24"/>
          <w:szCs w:val="24"/>
          <w:lang w:val="af-ZA"/>
        </w:rPr>
        <w:tab/>
      </w:r>
      <w:r w:rsidRPr="00F52B81">
        <w:rPr>
          <w:noProof/>
          <w:sz w:val="24"/>
          <w:szCs w:val="24"/>
          <w:lang w:val="af-ZA"/>
        </w:rPr>
        <w:tab/>
      </w:r>
      <w:r w:rsidRPr="00F52B81">
        <w:rPr>
          <w:noProof/>
          <w:sz w:val="24"/>
          <w:szCs w:val="24"/>
          <w:lang w:val="af-ZA"/>
        </w:rPr>
        <w:tab/>
      </w:r>
      <w:r w:rsidRPr="00F52B81">
        <w:rPr>
          <w:noProof/>
          <w:sz w:val="24"/>
          <w:szCs w:val="24"/>
          <w:lang w:val="af-ZA"/>
        </w:rPr>
        <w:tab/>
      </w:r>
      <w:r w:rsidRPr="00F52B81">
        <w:rPr>
          <w:noProof/>
          <w:sz w:val="24"/>
          <w:szCs w:val="24"/>
          <w:lang w:val="af-ZA"/>
        </w:rPr>
        <w:tab/>
      </w:r>
      <w:r w:rsidRPr="00F52B81">
        <w:rPr>
          <w:noProof/>
          <w:sz w:val="24"/>
          <w:szCs w:val="24"/>
          <w:lang w:val="af-ZA"/>
        </w:rPr>
        <w:tab/>
      </w:r>
      <w:r w:rsidRPr="00F52B81">
        <w:rPr>
          <w:noProof/>
          <w:sz w:val="24"/>
          <w:szCs w:val="24"/>
          <w:lang w:val="af-ZA"/>
        </w:rPr>
        <w:tab/>
      </w:r>
    </w:p>
    <w:p w:rsidR="00F52B81" w:rsidRPr="00AF5929" w:rsidRDefault="00F52B81" w:rsidP="00AF5929">
      <w:pPr>
        <w:spacing w:before="100" w:beforeAutospacing="1" w:line="360" w:lineRule="auto"/>
        <w:ind w:left="7920"/>
        <w:jc w:val="right"/>
        <w:rPr>
          <w:rFonts w:ascii="Arial" w:hAnsi="Arial" w:cs="Arial"/>
          <w:b/>
          <w:sz w:val="20"/>
          <w:lang w:val="en-ZA"/>
        </w:rPr>
      </w:pPr>
      <w:r w:rsidRPr="00AF5929">
        <w:rPr>
          <w:rFonts w:ascii="Arial" w:hAnsi="Arial" w:cs="Arial"/>
          <w:b/>
          <w:sz w:val="20"/>
          <w:lang w:val="en-ZA"/>
        </w:rPr>
        <w:t>NW253E</w:t>
      </w:r>
    </w:p>
    <w:p w:rsidR="00F75B29" w:rsidRPr="00F75B29" w:rsidRDefault="00F75B29" w:rsidP="00AF5929">
      <w:pPr>
        <w:tabs>
          <w:tab w:val="left" w:pos="432"/>
          <w:tab w:val="left" w:pos="720"/>
        </w:tabs>
        <w:spacing w:before="100" w:beforeAutospacing="1" w:line="360" w:lineRule="auto"/>
        <w:ind w:left="720"/>
        <w:jc w:val="both"/>
        <w:rPr>
          <w:rFonts w:eastAsia="Times New Roman"/>
          <w:b/>
        </w:rPr>
      </w:pPr>
    </w:p>
    <w:p w:rsidR="001F7966" w:rsidRDefault="001F7966" w:rsidP="00AF5929">
      <w:pPr>
        <w:spacing w:before="100" w:beforeAutospacing="1" w:line="360" w:lineRule="auto"/>
        <w:ind w:left="7200" w:firstLine="720"/>
        <w:jc w:val="both"/>
        <w:outlineLvl w:val="0"/>
        <w:rPr>
          <w:b/>
        </w:rPr>
      </w:pPr>
    </w:p>
    <w:p w:rsidR="00F75B29" w:rsidRDefault="00F75B29" w:rsidP="00AF5929">
      <w:pPr>
        <w:spacing w:before="100" w:beforeAutospacing="1" w:line="360" w:lineRule="auto"/>
        <w:jc w:val="both"/>
        <w:outlineLvl w:val="0"/>
        <w:rPr>
          <w:rFonts w:ascii="Arial" w:hAnsi="Arial" w:cs="Arial"/>
          <w:b/>
        </w:rPr>
      </w:pPr>
    </w:p>
    <w:p w:rsidR="00A85B71" w:rsidRDefault="00A85B71" w:rsidP="00AF5929">
      <w:pPr>
        <w:spacing w:before="100" w:beforeAutospacing="1" w:line="360" w:lineRule="auto"/>
        <w:jc w:val="both"/>
        <w:outlineLvl w:val="0"/>
        <w:rPr>
          <w:rFonts w:ascii="Arial" w:hAnsi="Arial" w:cs="Arial"/>
          <w:b/>
        </w:rPr>
      </w:pPr>
    </w:p>
    <w:p w:rsidR="00C5710A" w:rsidRDefault="00C5710A" w:rsidP="00AF5929">
      <w:pPr>
        <w:spacing w:before="100" w:beforeAutospacing="1" w:line="360" w:lineRule="auto"/>
        <w:jc w:val="both"/>
        <w:outlineLvl w:val="0"/>
        <w:rPr>
          <w:rFonts w:ascii="Arial" w:hAnsi="Arial" w:cs="Arial"/>
          <w:b/>
        </w:rPr>
      </w:pPr>
    </w:p>
    <w:p w:rsidR="00C5710A" w:rsidRDefault="00C5710A" w:rsidP="00AF5929">
      <w:pPr>
        <w:spacing w:before="100" w:beforeAutospacing="1" w:line="360" w:lineRule="auto"/>
        <w:jc w:val="both"/>
        <w:outlineLvl w:val="0"/>
        <w:rPr>
          <w:rFonts w:ascii="Arial" w:hAnsi="Arial" w:cs="Arial"/>
          <w:b/>
        </w:rPr>
      </w:pPr>
    </w:p>
    <w:p w:rsidR="00C5710A" w:rsidRDefault="00C5710A" w:rsidP="00AF5929">
      <w:pPr>
        <w:spacing w:before="100" w:beforeAutospacing="1" w:line="360" w:lineRule="auto"/>
        <w:jc w:val="both"/>
        <w:outlineLvl w:val="0"/>
        <w:rPr>
          <w:rFonts w:ascii="Arial" w:hAnsi="Arial" w:cs="Arial"/>
          <w:b/>
        </w:rPr>
      </w:pPr>
    </w:p>
    <w:p w:rsidR="00C5710A" w:rsidRDefault="00C5710A" w:rsidP="00AF5929">
      <w:pPr>
        <w:spacing w:before="100" w:beforeAutospacing="1" w:line="360" w:lineRule="auto"/>
        <w:jc w:val="both"/>
        <w:outlineLvl w:val="0"/>
        <w:rPr>
          <w:rFonts w:ascii="Arial" w:hAnsi="Arial" w:cs="Arial"/>
          <w:b/>
        </w:rPr>
      </w:pPr>
    </w:p>
    <w:p w:rsidR="00C5710A" w:rsidRDefault="00C5710A" w:rsidP="00AF5929">
      <w:pPr>
        <w:spacing w:before="100" w:beforeAutospacing="1" w:line="360" w:lineRule="auto"/>
        <w:jc w:val="both"/>
        <w:outlineLvl w:val="0"/>
        <w:rPr>
          <w:rFonts w:ascii="Arial" w:hAnsi="Arial" w:cs="Arial"/>
          <w:b/>
        </w:rPr>
      </w:pPr>
    </w:p>
    <w:p w:rsidR="00C3677B" w:rsidRPr="00522DC6" w:rsidRDefault="00B12389" w:rsidP="00AF5929">
      <w:pPr>
        <w:spacing w:before="100" w:beforeAutospacing="1" w:line="360" w:lineRule="auto"/>
        <w:jc w:val="both"/>
        <w:outlineLvl w:val="0"/>
        <w:rPr>
          <w:rFonts w:ascii="Arial" w:hAnsi="Arial" w:cs="Arial"/>
          <w:b/>
          <w:i/>
        </w:rPr>
      </w:pPr>
      <w:r w:rsidRPr="00522DC6">
        <w:rPr>
          <w:rFonts w:ascii="Arial" w:hAnsi="Arial" w:cs="Arial"/>
          <w:b/>
        </w:rPr>
        <w:lastRenderedPageBreak/>
        <w:t>R</w:t>
      </w:r>
      <w:r w:rsidR="00FC1A3C" w:rsidRPr="00522DC6">
        <w:rPr>
          <w:rFonts w:ascii="Arial" w:hAnsi="Arial" w:cs="Arial"/>
          <w:b/>
        </w:rPr>
        <w:t>EPLY:</w:t>
      </w:r>
      <w:r w:rsidR="00330866" w:rsidRPr="00522DC6">
        <w:rPr>
          <w:rFonts w:ascii="Arial" w:hAnsi="Arial" w:cs="Arial"/>
        </w:rPr>
        <w:t xml:space="preserve"> </w:t>
      </w:r>
    </w:p>
    <w:p w:rsidR="003B1E98" w:rsidRPr="00BA3458" w:rsidRDefault="00A85B71" w:rsidP="00AF5929">
      <w:pPr>
        <w:spacing w:before="100" w:beforeAutospacing="1" w:line="360" w:lineRule="auto"/>
        <w:ind w:left="426" w:hanging="426"/>
        <w:jc w:val="both"/>
        <w:outlineLvl w:val="0"/>
        <w:rPr>
          <w:rFonts w:ascii="Arial" w:hAnsi="Arial" w:cs="Arial"/>
        </w:rPr>
      </w:pPr>
      <w:r w:rsidRPr="00BA3458">
        <w:rPr>
          <w:rFonts w:ascii="Arial" w:hAnsi="Arial" w:cs="Arial"/>
        </w:rPr>
        <w:t>(1)</w:t>
      </w:r>
      <w:r w:rsidRPr="00BA3458">
        <w:rPr>
          <w:rFonts w:ascii="Arial" w:hAnsi="Arial" w:cs="Arial"/>
        </w:rPr>
        <w:tab/>
      </w:r>
      <w:r w:rsidR="003B1E98" w:rsidRPr="00BA3458">
        <w:rPr>
          <w:rFonts w:ascii="Arial" w:hAnsi="Arial" w:cs="Arial"/>
        </w:rPr>
        <w:t xml:space="preserve">The Department does not prescribe specific student textbooks per subject in </w:t>
      </w:r>
      <w:r w:rsidR="00AC4F81" w:rsidRPr="00BA3458">
        <w:rPr>
          <w:rFonts w:ascii="Arial" w:hAnsi="Arial" w:cs="Arial"/>
        </w:rPr>
        <w:t>Technical and Vocational Education and Training (</w:t>
      </w:r>
      <w:r w:rsidR="003B1E98" w:rsidRPr="00BA3458">
        <w:rPr>
          <w:rFonts w:ascii="Arial" w:hAnsi="Arial" w:cs="Arial"/>
        </w:rPr>
        <w:t>TVET</w:t>
      </w:r>
      <w:r w:rsidR="00AC4F81" w:rsidRPr="00BA3458">
        <w:rPr>
          <w:rFonts w:ascii="Arial" w:hAnsi="Arial" w:cs="Arial"/>
        </w:rPr>
        <w:t>)</w:t>
      </w:r>
      <w:r w:rsidR="003B1E98" w:rsidRPr="00BA3458">
        <w:rPr>
          <w:rFonts w:ascii="Arial" w:hAnsi="Arial" w:cs="Arial"/>
        </w:rPr>
        <w:t xml:space="preserve"> colleges as this is not a </w:t>
      </w:r>
      <w:r w:rsidR="00AC4F81" w:rsidRPr="00BA3458">
        <w:rPr>
          <w:rFonts w:ascii="Arial" w:hAnsi="Arial" w:cs="Arial"/>
        </w:rPr>
        <w:t>suitable model to use in a post-</w:t>
      </w:r>
      <w:r w:rsidR="003B1E98" w:rsidRPr="00BA3458">
        <w:rPr>
          <w:rFonts w:ascii="Arial" w:hAnsi="Arial" w:cs="Arial"/>
        </w:rPr>
        <w:t>school vocational learning environment.</w:t>
      </w:r>
    </w:p>
    <w:p w:rsidR="003B1E98" w:rsidRDefault="003B1E98" w:rsidP="00AF5929">
      <w:pPr>
        <w:spacing w:before="100" w:beforeAutospacing="1" w:line="360" w:lineRule="auto"/>
        <w:ind w:left="426"/>
        <w:jc w:val="both"/>
        <w:outlineLvl w:val="0"/>
        <w:rPr>
          <w:rFonts w:ascii="Arial" w:hAnsi="Arial" w:cs="Arial"/>
        </w:rPr>
      </w:pPr>
      <w:r w:rsidRPr="00522DC6">
        <w:rPr>
          <w:rFonts w:ascii="Arial" w:hAnsi="Arial" w:cs="Arial"/>
        </w:rPr>
        <w:t>Students in TVET colleges do not pay for their textbooks.</w:t>
      </w:r>
      <w:r w:rsidR="00571812" w:rsidRPr="00522DC6">
        <w:rPr>
          <w:rFonts w:ascii="Arial" w:hAnsi="Arial" w:cs="Arial"/>
        </w:rPr>
        <w:t xml:space="preserve"> It is a requirement that colleges must provide every student with a minimum of one textbook per subject per level until the student has passed the subject. This is funded through the Voted Funds transferred to colleges. This principle applies to all the Ministerially-funded programmes and qualifications offered in TVET colleges</w:t>
      </w:r>
      <w:r w:rsidR="003716F7">
        <w:rPr>
          <w:rFonts w:ascii="Arial" w:hAnsi="Arial" w:cs="Arial"/>
        </w:rPr>
        <w:t>.</w:t>
      </w:r>
      <w:r w:rsidR="00571812" w:rsidRPr="00522DC6">
        <w:rPr>
          <w:rFonts w:ascii="Arial" w:hAnsi="Arial" w:cs="Arial"/>
        </w:rPr>
        <w:t xml:space="preserve"> </w:t>
      </w:r>
    </w:p>
    <w:p w:rsidR="00645FBE" w:rsidRDefault="003716F7" w:rsidP="00AF5929">
      <w:pPr>
        <w:spacing w:before="100" w:beforeAutospacing="1" w:line="360" w:lineRule="auto"/>
        <w:ind w:left="426"/>
        <w:jc w:val="both"/>
        <w:outlineLvl w:val="0"/>
        <w:rPr>
          <w:rFonts w:ascii="Arial" w:hAnsi="Arial" w:cs="Arial"/>
        </w:rPr>
      </w:pPr>
      <w:r w:rsidRPr="003716F7">
        <w:rPr>
          <w:rFonts w:ascii="Arial" w:hAnsi="Arial" w:cs="Arial"/>
        </w:rPr>
        <w:t>I am aware of the high cost of knowledge resources (including prescribed textbooks, academic books, journals and e-journals and databases)</w:t>
      </w:r>
      <w:r w:rsidR="00AF5929">
        <w:rPr>
          <w:rFonts w:ascii="Arial" w:hAnsi="Arial" w:cs="Arial"/>
        </w:rPr>
        <w:t xml:space="preserve"> relating </w:t>
      </w:r>
      <w:r w:rsidR="00AF5929" w:rsidRPr="003716F7">
        <w:rPr>
          <w:rFonts w:ascii="Arial" w:hAnsi="Arial" w:cs="Arial"/>
        </w:rPr>
        <w:t>to university education</w:t>
      </w:r>
      <w:r w:rsidR="00AF5929">
        <w:rPr>
          <w:rFonts w:ascii="Arial" w:hAnsi="Arial" w:cs="Arial"/>
        </w:rPr>
        <w:t>.</w:t>
      </w:r>
      <w:r w:rsidR="00AF5929" w:rsidRPr="003716F7">
        <w:rPr>
          <w:rFonts w:ascii="Arial" w:hAnsi="Arial" w:cs="Arial"/>
        </w:rPr>
        <w:t xml:space="preserve"> </w:t>
      </w:r>
      <w:r w:rsidRPr="003716F7">
        <w:rPr>
          <w:rFonts w:ascii="Arial" w:hAnsi="Arial" w:cs="Arial"/>
        </w:rPr>
        <w:t>While there is no specific initiative to deal with prescribed textbooks on their own, there have been two related initiatives linked to the issue of creating efficiencies and bringing down the costs of such resources. These are</w:t>
      </w:r>
      <w:r w:rsidR="00645FBE">
        <w:rPr>
          <w:rFonts w:ascii="Arial" w:hAnsi="Arial" w:cs="Arial"/>
        </w:rPr>
        <w:t>:</w:t>
      </w:r>
    </w:p>
    <w:p w:rsidR="00645FBE" w:rsidRDefault="003716F7" w:rsidP="00645FBE">
      <w:pPr>
        <w:numPr>
          <w:ilvl w:val="0"/>
          <w:numId w:val="43"/>
        </w:numPr>
        <w:spacing w:before="100" w:beforeAutospacing="1" w:line="360" w:lineRule="auto"/>
        <w:jc w:val="both"/>
        <w:outlineLvl w:val="0"/>
        <w:rPr>
          <w:rFonts w:ascii="Arial" w:hAnsi="Arial" w:cs="Arial"/>
        </w:rPr>
      </w:pPr>
      <w:r w:rsidRPr="003716F7">
        <w:rPr>
          <w:rFonts w:ascii="Arial" w:hAnsi="Arial" w:cs="Arial"/>
        </w:rPr>
        <w:t>engagements with National Treasury and th</w:t>
      </w:r>
      <w:r w:rsidR="00645FBE">
        <w:rPr>
          <w:rFonts w:ascii="Arial" w:hAnsi="Arial" w:cs="Arial"/>
        </w:rPr>
        <w:t xml:space="preserve">e South African Revenue Service </w:t>
      </w:r>
      <w:r w:rsidRPr="003716F7">
        <w:rPr>
          <w:rFonts w:ascii="Arial" w:hAnsi="Arial" w:cs="Arial"/>
        </w:rPr>
        <w:t>around th</w:t>
      </w:r>
      <w:r w:rsidR="00645FBE">
        <w:rPr>
          <w:rFonts w:ascii="Arial" w:hAnsi="Arial" w:cs="Arial"/>
        </w:rPr>
        <w:t>e issue of Value Added Tax</w:t>
      </w:r>
      <w:r w:rsidRPr="003716F7">
        <w:rPr>
          <w:rFonts w:ascii="Arial" w:hAnsi="Arial" w:cs="Arial"/>
        </w:rPr>
        <w:t xml:space="preserve"> and other ta</w:t>
      </w:r>
      <w:r w:rsidR="00645FBE">
        <w:rPr>
          <w:rFonts w:ascii="Arial" w:hAnsi="Arial" w:cs="Arial"/>
        </w:rPr>
        <w:t>xes on knowledge resources; and</w:t>
      </w:r>
    </w:p>
    <w:p w:rsidR="00A85B71" w:rsidRPr="00522DC6" w:rsidRDefault="003716F7" w:rsidP="00645FBE">
      <w:pPr>
        <w:numPr>
          <w:ilvl w:val="0"/>
          <w:numId w:val="43"/>
        </w:numPr>
        <w:spacing w:before="100" w:beforeAutospacing="1" w:line="360" w:lineRule="auto"/>
        <w:jc w:val="both"/>
        <w:outlineLvl w:val="0"/>
        <w:rPr>
          <w:rFonts w:ascii="Arial" w:hAnsi="Arial" w:cs="Arial"/>
        </w:rPr>
      </w:pPr>
      <w:proofErr w:type="gramStart"/>
      <w:r w:rsidRPr="003716F7">
        <w:rPr>
          <w:rFonts w:ascii="Arial" w:hAnsi="Arial" w:cs="Arial"/>
        </w:rPr>
        <w:t>a</w:t>
      </w:r>
      <w:proofErr w:type="gramEnd"/>
      <w:r w:rsidRPr="003716F7">
        <w:rPr>
          <w:rFonts w:ascii="Arial" w:hAnsi="Arial" w:cs="Arial"/>
        </w:rPr>
        <w:t xml:space="preserve"> process for enabling national negotiations with publishers on e-resources (initially e-journals and databases) with the long-term aim of</w:t>
      </w:r>
      <w:r w:rsidR="00645FBE">
        <w:rPr>
          <w:rFonts w:ascii="Arial" w:hAnsi="Arial" w:cs="Arial"/>
        </w:rPr>
        <w:t xml:space="preserve"> to </w:t>
      </w:r>
      <w:r w:rsidRPr="003716F7">
        <w:rPr>
          <w:rFonts w:ascii="Arial" w:hAnsi="Arial" w:cs="Arial"/>
        </w:rPr>
        <w:t>enable the establishment of a national digital library, including e-text books.</w:t>
      </w:r>
    </w:p>
    <w:p w:rsidR="00EF1906" w:rsidRPr="00522DC6" w:rsidRDefault="00A85B71" w:rsidP="00AF5929">
      <w:pPr>
        <w:spacing w:before="100" w:beforeAutospacing="1" w:line="360" w:lineRule="auto"/>
        <w:ind w:left="426" w:hanging="426"/>
        <w:jc w:val="both"/>
        <w:outlineLvl w:val="0"/>
        <w:rPr>
          <w:rFonts w:ascii="Arial" w:hAnsi="Arial" w:cs="Arial"/>
        </w:rPr>
      </w:pPr>
      <w:r>
        <w:rPr>
          <w:rFonts w:ascii="Arial" w:hAnsi="Arial" w:cs="Arial"/>
        </w:rPr>
        <w:t xml:space="preserve"> (2)</w:t>
      </w:r>
      <w:r>
        <w:rPr>
          <w:rFonts w:ascii="Arial" w:hAnsi="Arial" w:cs="Arial"/>
        </w:rPr>
        <w:tab/>
      </w:r>
      <w:r w:rsidR="00330866" w:rsidRPr="00522DC6">
        <w:rPr>
          <w:rFonts w:ascii="Arial" w:hAnsi="Arial" w:cs="Arial"/>
        </w:rPr>
        <w:t>The D</w:t>
      </w:r>
      <w:r w:rsidR="0056731A">
        <w:rPr>
          <w:rFonts w:ascii="Arial" w:hAnsi="Arial" w:cs="Arial"/>
        </w:rPr>
        <w:t xml:space="preserve">epartment </w:t>
      </w:r>
      <w:r w:rsidR="00330866" w:rsidRPr="00522DC6">
        <w:rPr>
          <w:rFonts w:ascii="Arial" w:hAnsi="Arial" w:cs="Arial"/>
        </w:rPr>
        <w:t xml:space="preserve">has an ongoing relationship with all publishers </w:t>
      </w:r>
      <w:r w:rsidR="00EF1906" w:rsidRPr="00522DC6">
        <w:rPr>
          <w:rFonts w:ascii="Arial" w:hAnsi="Arial" w:cs="Arial"/>
        </w:rPr>
        <w:t>of student textbooks</w:t>
      </w:r>
      <w:r w:rsidR="00EA57C0" w:rsidRPr="00522DC6">
        <w:rPr>
          <w:rFonts w:ascii="Arial" w:hAnsi="Arial" w:cs="Arial"/>
        </w:rPr>
        <w:t xml:space="preserve">, </w:t>
      </w:r>
      <w:r w:rsidR="00330866" w:rsidRPr="00522DC6">
        <w:rPr>
          <w:rFonts w:ascii="Arial" w:hAnsi="Arial" w:cs="Arial"/>
        </w:rPr>
        <w:t>actively involved in the college market</w:t>
      </w:r>
      <w:r w:rsidR="004D2BF8" w:rsidRPr="00522DC6">
        <w:rPr>
          <w:rFonts w:ascii="Arial" w:hAnsi="Arial" w:cs="Arial"/>
        </w:rPr>
        <w:t>,</w:t>
      </w:r>
      <w:r w:rsidR="00330866" w:rsidRPr="00522DC6">
        <w:rPr>
          <w:rFonts w:ascii="Arial" w:hAnsi="Arial" w:cs="Arial"/>
        </w:rPr>
        <w:t xml:space="preserve"> since 2006</w:t>
      </w:r>
      <w:r w:rsidR="00EF1906" w:rsidRPr="00522DC6">
        <w:rPr>
          <w:rFonts w:ascii="Arial" w:hAnsi="Arial" w:cs="Arial"/>
        </w:rPr>
        <w:t xml:space="preserve">. Regular written and oral communication takes place between the </w:t>
      </w:r>
      <w:r w:rsidR="00522DC6">
        <w:rPr>
          <w:rFonts w:ascii="Arial" w:hAnsi="Arial" w:cs="Arial"/>
        </w:rPr>
        <w:t xml:space="preserve">relevant </w:t>
      </w:r>
      <w:r w:rsidR="00AF5929">
        <w:rPr>
          <w:rFonts w:ascii="Arial" w:hAnsi="Arial" w:cs="Arial"/>
        </w:rPr>
        <w:t>b</w:t>
      </w:r>
      <w:r w:rsidR="00EF1906" w:rsidRPr="00522DC6">
        <w:rPr>
          <w:rFonts w:ascii="Arial" w:hAnsi="Arial" w:cs="Arial"/>
        </w:rPr>
        <w:t xml:space="preserve">ranch </w:t>
      </w:r>
      <w:r w:rsidR="00AF5929">
        <w:rPr>
          <w:rFonts w:ascii="Arial" w:hAnsi="Arial" w:cs="Arial"/>
        </w:rPr>
        <w:t xml:space="preserve">of the Department </w:t>
      </w:r>
      <w:r w:rsidR="00EF1906" w:rsidRPr="00522DC6">
        <w:rPr>
          <w:rFonts w:ascii="Arial" w:hAnsi="Arial" w:cs="Arial"/>
        </w:rPr>
        <w:t xml:space="preserve">and related publishers </w:t>
      </w:r>
      <w:r w:rsidR="00EA57C0" w:rsidRPr="00522DC6">
        <w:rPr>
          <w:rFonts w:ascii="Arial" w:hAnsi="Arial" w:cs="Arial"/>
        </w:rPr>
        <w:t xml:space="preserve">in the form of </w:t>
      </w:r>
      <w:r w:rsidR="00645FBE">
        <w:rPr>
          <w:rFonts w:ascii="Arial" w:hAnsi="Arial" w:cs="Arial"/>
        </w:rPr>
        <w:t>correspondence</w:t>
      </w:r>
      <w:r w:rsidR="00EA57C0" w:rsidRPr="00522DC6">
        <w:rPr>
          <w:rFonts w:ascii="Arial" w:hAnsi="Arial" w:cs="Arial"/>
        </w:rPr>
        <w:t xml:space="preserve"> and meetings </w:t>
      </w:r>
      <w:r w:rsidR="00EF1906" w:rsidRPr="00522DC6">
        <w:rPr>
          <w:rFonts w:ascii="Arial" w:hAnsi="Arial" w:cs="Arial"/>
        </w:rPr>
        <w:t xml:space="preserve">to address specific needs </w:t>
      </w:r>
      <w:r w:rsidR="00571812" w:rsidRPr="00522DC6">
        <w:rPr>
          <w:rFonts w:ascii="Arial" w:hAnsi="Arial" w:cs="Arial"/>
        </w:rPr>
        <w:t xml:space="preserve">and requirements </w:t>
      </w:r>
      <w:r w:rsidR="00EA57C0" w:rsidRPr="00522DC6">
        <w:rPr>
          <w:rFonts w:ascii="Arial" w:hAnsi="Arial" w:cs="Arial"/>
        </w:rPr>
        <w:t>for student textbook</w:t>
      </w:r>
      <w:r w:rsidR="00571812" w:rsidRPr="00522DC6">
        <w:rPr>
          <w:rFonts w:ascii="Arial" w:hAnsi="Arial" w:cs="Arial"/>
        </w:rPr>
        <w:t>s</w:t>
      </w:r>
      <w:r w:rsidR="00522DC6">
        <w:rPr>
          <w:rFonts w:ascii="Arial" w:hAnsi="Arial" w:cs="Arial"/>
        </w:rPr>
        <w:t>.</w:t>
      </w:r>
      <w:r w:rsidR="004D2BF8" w:rsidRPr="00522DC6">
        <w:rPr>
          <w:rFonts w:ascii="Arial" w:hAnsi="Arial" w:cs="Arial"/>
        </w:rPr>
        <w:t xml:space="preserve"> </w:t>
      </w:r>
    </w:p>
    <w:p w:rsidR="004D2BF8" w:rsidRPr="00522DC6" w:rsidRDefault="004D2BF8" w:rsidP="00AF5929">
      <w:pPr>
        <w:spacing w:before="100" w:beforeAutospacing="1" w:line="360" w:lineRule="auto"/>
        <w:ind w:left="426"/>
        <w:jc w:val="both"/>
        <w:outlineLvl w:val="0"/>
        <w:rPr>
          <w:rFonts w:ascii="Arial" w:hAnsi="Arial" w:cs="Arial"/>
        </w:rPr>
      </w:pPr>
      <w:r w:rsidRPr="00522DC6">
        <w:rPr>
          <w:rFonts w:ascii="Arial" w:hAnsi="Arial" w:cs="Arial"/>
        </w:rPr>
        <w:t>TVET colleges have access to lists and prices of textbooks available in the sector and subject committees in these institutions select textbooks based on set criteria.</w:t>
      </w:r>
    </w:p>
    <w:p w:rsidR="00330866" w:rsidRPr="00522DC6" w:rsidRDefault="00330866" w:rsidP="00AF5929">
      <w:pPr>
        <w:spacing w:before="100" w:beforeAutospacing="1" w:line="360" w:lineRule="auto"/>
        <w:ind w:left="426"/>
        <w:jc w:val="both"/>
        <w:outlineLvl w:val="0"/>
        <w:rPr>
          <w:rFonts w:ascii="Arial" w:hAnsi="Arial" w:cs="Arial"/>
        </w:rPr>
      </w:pPr>
      <w:r w:rsidRPr="00522DC6">
        <w:rPr>
          <w:rFonts w:ascii="Arial" w:hAnsi="Arial" w:cs="Arial"/>
        </w:rPr>
        <w:lastRenderedPageBreak/>
        <w:t xml:space="preserve">Most colleges procure </w:t>
      </w:r>
      <w:r w:rsidR="004D2BF8" w:rsidRPr="00522DC6">
        <w:rPr>
          <w:rFonts w:ascii="Arial" w:hAnsi="Arial" w:cs="Arial"/>
        </w:rPr>
        <w:t xml:space="preserve">student </w:t>
      </w:r>
      <w:r w:rsidRPr="00522DC6">
        <w:rPr>
          <w:rFonts w:ascii="Arial" w:hAnsi="Arial" w:cs="Arial"/>
        </w:rPr>
        <w:t xml:space="preserve">textbooks directly from publishers, </w:t>
      </w:r>
      <w:r w:rsidR="004D2BF8" w:rsidRPr="00522DC6">
        <w:rPr>
          <w:rFonts w:ascii="Arial" w:hAnsi="Arial" w:cs="Arial"/>
        </w:rPr>
        <w:t xml:space="preserve">to </w:t>
      </w:r>
      <w:r w:rsidRPr="00522DC6">
        <w:rPr>
          <w:rFonts w:ascii="Arial" w:hAnsi="Arial" w:cs="Arial"/>
        </w:rPr>
        <w:t>reduce the knock-on cost along the distribution value chain</w:t>
      </w:r>
      <w:r w:rsidR="004D2BF8" w:rsidRPr="00522DC6">
        <w:rPr>
          <w:rFonts w:ascii="Arial" w:hAnsi="Arial" w:cs="Arial"/>
        </w:rPr>
        <w:t>, although booksellers sometimes play an important role to relieve the burden on colleges to procure a wide variety of student textbooks needed for a range of programmes being offered in these institutions.</w:t>
      </w:r>
    </w:p>
    <w:p w:rsidR="00330866" w:rsidRPr="00522DC6" w:rsidRDefault="004D2BF8" w:rsidP="00AF5929">
      <w:pPr>
        <w:spacing w:before="100" w:beforeAutospacing="1" w:line="360" w:lineRule="auto"/>
        <w:ind w:left="426"/>
        <w:jc w:val="both"/>
        <w:outlineLvl w:val="0"/>
        <w:rPr>
          <w:rFonts w:ascii="Arial" w:hAnsi="Arial" w:cs="Arial"/>
        </w:rPr>
      </w:pPr>
      <w:r w:rsidRPr="00522DC6">
        <w:rPr>
          <w:rFonts w:ascii="Arial" w:hAnsi="Arial" w:cs="Arial"/>
        </w:rPr>
        <w:t xml:space="preserve">No significant annual </w:t>
      </w:r>
      <w:r w:rsidR="00330866" w:rsidRPr="00522DC6">
        <w:rPr>
          <w:rFonts w:ascii="Arial" w:hAnsi="Arial" w:cs="Arial"/>
        </w:rPr>
        <w:t>increase in price</w:t>
      </w:r>
      <w:r w:rsidRPr="00522DC6">
        <w:rPr>
          <w:rFonts w:ascii="Arial" w:hAnsi="Arial" w:cs="Arial"/>
        </w:rPr>
        <w:t>s of student textbooks happened since 2006</w:t>
      </w:r>
      <w:r w:rsidR="00571812" w:rsidRPr="00522DC6">
        <w:rPr>
          <w:rFonts w:ascii="Arial" w:hAnsi="Arial" w:cs="Arial"/>
        </w:rPr>
        <w:t>. I</w:t>
      </w:r>
      <w:r w:rsidRPr="00522DC6">
        <w:rPr>
          <w:rFonts w:ascii="Arial" w:hAnsi="Arial" w:cs="Arial"/>
        </w:rPr>
        <w:t>n some instances</w:t>
      </w:r>
      <w:r w:rsidR="00645FBE">
        <w:rPr>
          <w:rFonts w:ascii="Arial" w:hAnsi="Arial" w:cs="Arial"/>
        </w:rPr>
        <w:t>,</w:t>
      </w:r>
      <w:r w:rsidRPr="00522DC6">
        <w:rPr>
          <w:rFonts w:ascii="Arial" w:hAnsi="Arial" w:cs="Arial"/>
        </w:rPr>
        <w:t xml:space="preserve"> </w:t>
      </w:r>
      <w:r w:rsidR="00571812" w:rsidRPr="00522DC6">
        <w:rPr>
          <w:rFonts w:ascii="Arial" w:hAnsi="Arial" w:cs="Arial"/>
        </w:rPr>
        <w:t xml:space="preserve">the increase has been as little </w:t>
      </w:r>
      <w:r w:rsidRPr="00522DC6">
        <w:rPr>
          <w:rFonts w:ascii="Arial" w:hAnsi="Arial" w:cs="Arial"/>
        </w:rPr>
        <w:t xml:space="preserve">as R5 </w:t>
      </w:r>
      <w:r w:rsidR="00571812" w:rsidRPr="00522DC6">
        <w:rPr>
          <w:rFonts w:ascii="Arial" w:hAnsi="Arial" w:cs="Arial"/>
        </w:rPr>
        <w:t>p</w:t>
      </w:r>
      <w:r w:rsidRPr="00522DC6">
        <w:rPr>
          <w:rFonts w:ascii="Arial" w:hAnsi="Arial" w:cs="Arial"/>
        </w:rPr>
        <w:t>er textbook</w:t>
      </w:r>
      <w:r w:rsidR="00571812" w:rsidRPr="00522DC6">
        <w:rPr>
          <w:rFonts w:ascii="Arial" w:hAnsi="Arial" w:cs="Arial"/>
        </w:rPr>
        <w:t xml:space="preserve"> costing in the region of R200</w:t>
      </w:r>
      <w:r w:rsidR="00C74A0F" w:rsidRPr="00522DC6">
        <w:rPr>
          <w:rFonts w:ascii="Arial" w:hAnsi="Arial" w:cs="Arial"/>
        </w:rPr>
        <w:t xml:space="preserve">. </w:t>
      </w:r>
      <w:r w:rsidR="00571812" w:rsidRPr="00522DC6">
        <w:rPr>
          <w:rFonts w:ascii="Arial" w:hAnsi="Arial" w:cs="Arial"/>
        </w:rPr>
        <w:t>In 2016, o</w:t>
      </w:r>
      <w:r w:rsidR="00C74A0F" w:rsidRPr="00522DC6">
        <w:rPr>
          <w:rFonts w:ascii="Arial" w:hAnsi="Arial" w:cs="Arial"/>
        </w:rPr>
        <w:t xml:space="preserve">ne </w:t>
      </w:r>
      <w:r w:rsidRPr="00522DC6">
        <w:rPr>
          <w:rFonts w:ascii="Arial" w:hAnsi="Arial" w:cs="Arial"/>
        </w:rPr>
        <w:t xml:space="preserve">publisher dropped their prices </w:t>
      </w:r>
      <w:r w:rsidR="00C74A0F" w:rsidRPr="00522DC6">
        <w:rPr>
          <w:rFonts w:ascii="Arial" w:hAnsi="Arial" w:cs="Arial"/>
        </w:rPr>
        <w:t>as a result of healthy competition amongst publishers in a relatively small market</w:t>
      </w:r>
      <w:r w:rsidR="008A3AE5" w:rsidRPr="00522DC6">
        <w:rPr>
          <w:rFonts w:ascii="Arial" w:hAnsi="Arial" w:cs="Arial"/>
        </w:rPr>
        <w:t xml:space="preserve"> compared </w:t>
      </w:r>
      <w:r w:rsidR="00C74A0F" w:rsidRPr="00522DC6">
        <w:rPr>
          <w:rFonts w:ascii="Arial" w:hAnsi="Arial" w:cs="Arial"/>
        </w:rPr>
        <w:t>to the schools</w:t>
      </w:r>
      <w:r w:rsidR="008A3AE5" w:rsidRPr="00522DC6">
        <w:rPr>
          <w:rFonts w:ascii="Arial" w:hAnsi="Arial" w:cs="Arial"/>
        </w:rPr>
        <w:t xml:space="preserve"> market</w:t>
      </w:r>
      <w:r w:rsidR="00C74A0F" w:rsidRPr="00522DC6">
        <w:rPr>
          <w:rFonts w:ascii="Arial" w:hAnsi="Arial" w:cs="Arial"/>
        </w:rPr>
        <w:t xml:space="preserve">. </w:t>
      </w:r>
    </w:p>
    <w:p w:rsidR="00330866" w:rsidRPr="00522DC6" w:rsidRDefault="00330866" w:rsidP="00AF5929">
      <w:pPr>
        <w:spacing w:before="100" w:beforeAutospacing="1" w:line="360" w:lineRule="auto"/>
        <w:ind w:left="426"/>
        <w:jc w:val="both"/>
        <w:outlineLvl w:val="0"/>
        <w:rPr>
          <w:rFonts w:ascii="Arial" w:hAnsi="Arial" w:cs="Arial"/>
        </w:rPr>
      </w:pPr>
      <w:r w:rsidRPr="00522DC6">
        <w:rPr>
          <w:rFonts w:ascii="Arial" w:hAnsi="Arial" w:cs="Arial"/>
        </w:rPr>
        <w:t xml:space="preserve">To date colleges have not complained about the cost of textbooks. </w:t>
      </w:r>
      <w:r w:rsidR="00C74A0F" w:rsidRPr="00522DC6">
        <w:rPr>
          <w:rFonts w:ascii="Arial" w:hAnsi="Arial" w:cs="Arial"/>
        </w:rPr>
        <w:t>Currently</w:t>
      </w:r>
      <w:r w:rsidR="00522DC6">
        <w:rPr>
          <w:rFonts w:ascii="Arial" w:hAnsi="Arial" w:cs="Arial"/>
        </w:rPr>
        <w:t>,</w:t>
      </w:r>
      <w:r w:rsidR="00C74A0F" w:rsidRPr="00522DC6">
        <w:rPr>
          <w:rFonts w:ascii="Arial" w:hAnsi="Arial" w:cs="Arial"/>
        </w:rPr>
        <w:t xml:space="preserve"> w</w:t>
      </w:r>
      <w:r w:rsidRPr="00522DC6">
        <w:rPr>
          <w:rFonts w:ascii="Arial" w:hAnsi="Arial" w:cs="Arial"/>
        </w:rPr>
        <w:t xml:space="preserve">hat </w:t>
      </w:r>
      <w:r w:rsidR="00C74A0F" w:rsidRPr="00522DC6">
        <w:rPr>
          <w:rFonts w:ascii="Arial" w:hAnsi="Arial" w:cs="Arial"/>
        </w:rPr>
        <w:t xml:space="preserve">could pose a </w:t>
      </w:r>
      <w:r w:rsidRPr="00522DC6">
        <w:rPr>
          <w:rFonts w:ascii="Arial" w:hAnsi="Arial" w:cs="Arial"/>
        </w:rPr>
        <w:t xml:space="preserve">problem </w:t>
      </w:r>
      <w:r w:rsidR="00C74A0F" w:rsidRPr="00522DC6">
        <w:rPr>
          <w:rFonts w:ascii="Arial" w:hAnsi="Arial" w:cs="Arial"/>
        </w:rPr>
        <w:t xml:space="preserve">is the </w:t>
      </w:r>
      <w:r w:rsidRPr="00522DC6">
        <w:rPr>
          <w:rFonts w:ascii="Arial" w:hAnsi="Arial" w:cs="Arial"/>
        </w:rPr>
        <w:t xml:space="preserve">over-enrolment </w:t>
      </w:r>
      <w:r w:rsidR="00C74A0F" w:rsidRPr="00522DC6">
        <w:rPr>
          <w:rFonts w:ascii="Arial" w:hAnsi="Arial" w:cs="Arial"/>
        </w:rPr>
        <w:t xml:space="preserve">of students in </w:t>
      </w:r>
      <w:r w:rsidRPr="00522DC6">
        <w:rPr>
          <w:rFonts w:ascii="Arial" w:hAnsi="Arial" w:cs="Arial"/>
        </w:rPr>
        <w:t>colleges</w:t>
      </w:r>
      <w:r w:rsidR="00C74A0F" w:rsidRPr="00522DC6">
        <w:rPr>
          <w:rFonts w:ascii="Arial" w:hAnsi="Arial" w:cs="Arial"/>
        </w:rPr>
        <w:t>,</w:t>
      </w:r>
      <w:r w:rsidRPr="00522DC6">
        <w:rPr>
          <w:rFonts w:ascii="Arial" w:hAnsi="Arial" w:cs="Arial"/>
        </w:rPr>
        <w:t xml:space="preserve"> </w:t>
      </w:r>
      <w:r w:rsidR="00C74A0F" w:rsidRPr="00522DC6">
        <w:rPr>
          <w:rFonts w:ascii="Arial" w:hAnsi="Arial" w:cs="Arial"/>
        </w:rPr>
        <w:t xml:space="preserve">which </w:t>
      </w:r>
      <w:r w:rsidRPr="00522DC6">
        <w:rPr>
          <w:rFonts w:ascii="Arial" w:hAnsi="Arial" w:cs="Arial"/>
        </w:rPr>
        <w:t xml:space="preserve">may </w:t>
      </w:r>
      <w:r w:rsidR="00C74A0F" w:rsidRPr="00522DC6">
        <w:rPr>
          <w:rFonts w:ascii="Arial" w:hAnsi="Arial" w:cs="Arial"/>
        </w:rPr>
        <w:t>lead to</w:t>
      </w:r>
      <w:r w:rsidRPr="00522DC6">
        <w:rPr>
          <w:rFonts w:ascii="Arial" w:hAnsi="Arial" w:cs="Arial"/>
        </w:rPr>
        <w:t xml:space="preserve"> cash</w:t>
      </w:r>
      <w:r w:rsidR="00C74A0F" w:rsidRPr="00522DC6">
        <w:rPr>
          <w:rFonts w:ascii="Arial" w:hAnsi="Arial" w:cs="Arial"/>
        </w:rPr>
        <w:t xml:space="preserve"> </w:t>
      </w:r>
      <w:r w:rsidRPr="00522DC6">
        <w:rPr>
          <w:rFonts w:ascii="Arial" w:hAnsi="Arial" w:cs="Arial"/>
        </w:rPr>
        <w:t xml:space="preserve">flow </w:t>
      </w:r>
      <w:r w:rsidR="00C74A0F" w:rsidRPr="00522DC6">
        <w:rPr>
          <w:rFonts w:ascii="Arial" w:hAnsi="Arial" w:cs="Arial"/>
        </w:rPr>
        <w:t xml:space="preserve">challenges </w:t>
      </w:r>
      <w:r w:rsidRPr="00522DC6">
        <w:rPr>
          <w:rFonts w:ascii="Arial" w:hAnsi="Arial" w:cs="Arial"/>
        </w:rPr>
        <w:t xml:space="preserve">resulting in </w:t>
      </w:r>
      <w:r w:rsidR="00C74A0F" w:rsidRPr="00522DC6">
        <w:rPr>
          <w:rFonts w:ascii="Arial" w:hAnsi="Arial" w:cs="Arial"/>
        </w:rPr>
        <w:t xml:space="preserve">institutions </w:t>
      </w:r>
      <w:r w:rsidRPr="00522DC6">
        <w:rPr>
          <w:rFonts w:ascii="Arial" w:hAnsi="Arial" w:cs="Arial"/>
        </w:rPr>
        <w:t xml:space="preserve">avoiding purchasing </w:t>
      </w:r>
      <w:r w:rsidR="00C74A0F" w:rsidRPr="00522DC6">
        <w:rPr>
          <w:rFonts w:ascii="Arial" w:hAnsi="Arial" w:cs="Arial"/>
        </w:rPr>
        <w:t xml:space="preserve">new </w:t>
      </w:r>
      <w:r w:rsidRPr="00522DC6">
        <w:rPr>
          <w:rFonts w:ascii="Arial" w:hAnsi="Arial" w:cs="Arial"/>
        </w:rPr>
        <w:t>text</w:t>
      </w:r>
      <w:r w:rsidR="00AF5929">
        <w:rPr>
          <w:rFonts w:ascii="Arial" w:hAnsi="Arial" w:cs="Arial"/>
        </w:rPr>
        <w:t>books for all students. The Department</w:t>
      </w:r>
      <w:r w:rsidRPr="00522DC6">
        <w:rPr>
          <w:rFonts w:ascii="Arial" w:hAnsi="Arial" w:cs="Arial"/>
        </w:rPr>
        <w:t xml:space="preserve"> </w:t>
      </w:r>
      <w:r w:rsidR="00C74A0F" w:rsidRPr="00522DC6">
        <w:rPr>
          <w:rFonts w:ascii="Arial" w:hAnsi="Arial" w:cs="Arial"/>
        </w:rPr>
        <w:t xml:space="preserve">is aware of such challenges and is currently </w:t>
      </w:r>
      <w:r w:rsidRPr="00522DC6">
        <w:rPr>
          <w:rFonts w:ascii="Arial" w:hAnsi="Arial" w:cs="Arial"/>
        </w:rPr>
        <w:t>deal</w:t>
      </w:r>
      <w:r w:rsidR="00C74A0F" w:rsidRPr="00522DC6">
        <w:rPr>
          <w:rFonts w:ascii="Arial" w:hAnsi="Arial" w:cs="Arial"/>
        </w:rPr>
        <w:t>ing</w:t>
      </w:r>
      <w:r w:rsidRPr="00522DC6">
        <w:rPr>
          <w:rFonts w:ascii="Arial" w:hAnsi="Arial" w:cs="Arial"/>
        </w:rPr>
        <w:t xml:space="preserve"> with these as urgent cases and attention is given for immediate resolution</w:t>
      </w:r>
      <w:r w:rsidR="00C74A0F" w:rsidRPr="00522DC6">
        <w:rPr>
          <w:rFonts w:ascii="Arial" w:hAnsi="Arial" w:cs="Arial"/>
        </w:rPr>
        <w:t>.</w:t>
      </w:r>
      <w:r w:rsidR="00AC4F81">
        <w:rPr>
          <w:rFonts w:ascii="Arial" w:hAnsi="Arial" w:cs="Arial"/>
        </w:rPr>
        <w:t xml:space="preserve">  </w:t>
      </w:r>
    </w:p>
    <w:p w:rsidR="00330866" w:rsidRPr="003716F7" w:rsidRDefault="003716F7" w:rsidP="00AF5929">
      <w:pPr>
        <w:spacing w:before="100" w:beforeAutospacing="1" w:line="360" w:lineRule="auto"/>
        <w:ind w:left="426"/>
        <w:jc w:val="both"/>
        <w:outlineLvl w:val="0"/>
        <w:rPr>
          <w:rFonts w:ascii="Arial" w:hAnsi="Arial" w:cs="Arial"/>
        </w:rPr>
      </w:pPr>
      <w:r>
        <w:rPr>
          <w:rFonts w:ascii="Arial" w:hAnsi="Arial" w:cs="Arial"/>
        </w:rPr>
        <w:t xml:space="preserve">I am </w:t>
      </w:r>
      <w:r w:rsidRPr="003716F7">
        <w:rPr>
          <w:rFonts w:ascii="Arial" w:hAnsi="Arial" w:cs="Arial"/>
        </w:rPr>
        <w:t>prepared to engage with universities and the publishing industry. The Department, in collaboration with the Department of Science and Technology (DST) has started this process through a focus on national site l</w:t>
      </w:r>
      <w:r>
        <w:rPr>
          <w:rFonts w:ascii="Arial" w:hAnsi="Arial" w:cs="Arial"/>
        </w:rPr>
        <w:t>icenses for e-journals and data</w:t>
      </w:r>
      <w:r w:rsidRPr="003716F7">
        <w:rPr>
          <w:rFonts w:ascii="Arial" w:hAnsi="Arial" w:cs="Arial"/>
        </w:rPr>
        <w:t>bases which are prohibitively expensive and are not accessible to all universities and their students. Currently, universities and science councils purchase individual licenses to access electronic databases, with many not being in a position to afford the associated fees to enable an effective range of resources to support high level teaching, learning and research. Between 2014 and 2016, the D</w:t>
      </w:r>
      <w:r>
        <w:rPr>
          <w:rFonts w:ascii="Arial" w:hAnsi="Arial" w:cs="Arial"/>
        </w:rPr>
        <w:t xml:space="preserve">epartment </w:t>
      </w:r>
      <w:r w:rsidRPr="003716F7">
        <w:rPr>
          <w:rFonts w:ascii="Arial" w:hAnsi="Arial" w:cs="Arial"/>
        </w:rPr>
        <w:t>commissioned the Academy of Science of South Africa (</w:t>
      </w:r>
      <w:proofErr w:type="spellStart"/>
      <w:r w:rsidRPr="003716F7">
        <w:rPr>
          <w:rFonts w:ascii="Arial" w:hAnsi="Arial" w:cs="Arial"/>
        </w:rPr>
        <w:t>ASSAf</w:t>
      </w:r>
      <w:proofErr w:type="spellEnd"/>
      <w:r w:rsidRPr="003716F7">
        <w:rPr>
          <w:rFonts w:ascii="Arial" w:hAnsi="Arial" w:cs="Arial"/>
        </w:rPr>
        <w:t>) to investigate and assist with evaluating options for implementing national site licenses for access to electronic journals and databases. The investigation, which was jointly overseen by the D</w:t>
      </w:r>
      <w:r>
        <w:rPr>
          <w:rFonts w:ascii="Arial" w:hAnsi="Arial" w:cs="Arial"/>
        </w:rPr>
        <w:t xml:space="preserve">epartment </w:t>
      </w:r>
      <w:r w:rsidRPr="003716F7">
        <w:rPr>
          <w:rFonts w:ascii="Arial" w:hAnsi="Arial" w:cs="Arial"/>
        </w:rPr>
        <w:t>and DST, has recently been concluded. The investigation suggests that the establishment of national site licenses, th</w:t>
      </w:r>
      <w:r>
        <w:rPr>
          <w:rFonts w:ascii="Arial" w:hAnsi="Arial" w:cs="Arial"/>
        </w:rPr>
        <w:t>r</w:t>
      </w:r>
      <w:r w:rsidRPr="003716F7">
        <w:rPr>
          <w:rFonts w:ascii="Arial" w:hAnsi="Arial" w:cs="Arial"/>
        </w:rPr>
        <w:t xml:space="preserve">ough a high level national negotiating team, would bring about substantial savings, while at the same time improve equity of access to e-journals and databases across the university and science sectors. A process for taking this work forward is currently being worked on.  </w:t>
      </w:r>
    </w:p>
    <w:p w:rsidR="003C1AB1" w:rsidRPr="00522DC6" w:rsidRDefault="00AC4F81" w:rsidP="00AF5929">
      <w:pPr>
        <w:spacing w:line="360" w:lineRule="auto"/>
        <w:jc w:val="both"/>
        <w:rPr>
          <w:rFonts w:ascii="Arial" w:hAnsi="Arial" w:cs="Arial"/>
        </w:rPr>
      </w:pPr>
      <w:r>
        <w:rPr>
          <w:rFonts w:ascii="Arial" w:hAnsi="Arial" w:cs="Arial"/>
        </w:rPr>
        <w:br w:type="page"/>
      </w:r>
    </w:p>
    <w:p w:rsidR="00C654A2" w:rsidRPr="00522DC6" w:rsidRDefault="00CC27E4" w:rsidP="00CD33FE">
      <w:pPr>
        <w:spacing w:line="360" w:lineRule="auto"/>
        <w:jc w:val="both"/>
        <w:rPr>
          <w:rFonts w:ascii="Arial" w:hAnsi="Arial" w:cs="Arial"/>
          <w:b/>
        </w:rPr>
      </w:pPr>
      <w:r w:rsidRPr="00522DC6">
        <w:rPr>
          <w:rFonts w:ascii="Arial" w:hAnsi="Arial" w:cs="Arial"/>
        </w:rPr>
        <w:t>COMPILER/CONTACT PERSONS:</w:t>
      </w:r>
      <w:r w:rsidR="00522DC6" w:rsidRPr="00522DC6">
        <w:rPr>
          <w:rFonts w:ascii="Arial" w:hAnsi="Arial" w:cs="Arial"/>
          <w:b/>
        </w:rPr>
        <w:t xml:space="preserve"> </w:t>
      </w:r>
    </w:p>
    <w:p w:rsidR="003E455E" w:rsidRPr="00522DC6" w:rsidRDefault="00AC4F81" w:rsidP="00643F75">
      <w:pPr>
        <w:spacing w:line="360" w:lineRule="auto"/>
        <w:jc w:val="both"/>
        <w:rPr>
          <w:rFonts w:ascii="Arial" w:hAnsi="Arial" w:cs="Arial"/>
        </w:rPr>
      </w:pPr>
      <w:r>
        <w:rPr>
          <w:rFonts w:ascii="Arial" w:hAnsi="Arial" w:cs="Arial"/>
        </w:rPr>
        <w:t xml:space="preserve">EXT: </w:t>
      </w:r>
    </w:p>
    <w:p w:rsidR="00A0228E" w:rsidRDefault="00A0228E" w:rsidP="00DC256F">
      <w:pPr>
        <w:spacing w:line="360" w:lineRule="auto"/>
        <w:jc w:val="both"/>
        <w:rPr>
          <w:rFonts w:ascii="Arial" w:hAnsi="Arial" w:cs="Arial"/>
        </w:rPr>
      </w:pPr>
    </w:p>
    <w:p w:rsidR="00522DC6" w:rsidRDefault="00522DC6" w:rsidP="00DC256F">
      <w:pPr>
        <w:spacing w:line="360" w:lineRule="auto"/>
        <w:jc w:val="both"/>
        <w:rPr>
          <w:rFonts w:ascii="Arial" w:hAnsi="Arial" w:cs="Arial"/>
        </w:rPr>
      </w:pPr>
    </w:p>
    <w:p w:rsidR="00522DC6" w:rsidRPr="00522DC6" w:rsidRDefault="00522DC6" w:rsidP="00DC256F">
      <w:pPr>
        <w:spacing w:line="360" w:lineRule="auto"/>
        <w:jc w:val="both"/>
        <w:rPr>
          <w:rFonts w:ascii="Arial" w:hAnsi="Arial" w:cs="Arial"/>
        </w:rPr>
      </w:pPr>
    </w:p>
    <w:p w:rsidR="00C3677B" w:rsidRPr="00522DC6" w:rsidRDefault="00C3677B" w:rsidP="00DC256F">
      <w:pPr>
        <w:spacing w:line="360" w:lineRule="auto"/>
        <w:jc w:val="both"/>
        <w:rPr>
          <w:rFonts w:ascii="Arial" w:hAnsi="Arial" w:cs="Arial"/>
        </w:rPr>
      </w:pPr>
      <w:r w:rsidRPr="00522DC6">
        <w:rPr>
          <w:rFonts w:ascii="Arial" w:hAnsi="Arial" w:cs="Arial"/>
        </w:rPr>
        <w:t>DIRECTOR –</w:t>
      </w:r>
      <w:r w:rsidR="00DE6F6F" w:rsidRPr="00522DC6">
        <w:rPr>
          <w:rFonts w:ascii="Arial" w:hAnsi="Arial" w:cs="Arial"/>
        </w:rPr>
        <w:t xml:space="preserve"> </w:t>
      </w:r>
      <w:r w:rsidRPr="00522DC6">
        <w:rPr>
          <w:rFonts w:ascii="Arial" w:hAnsi="Arial" w:cs="Arial"/>
        </w:rPr>
        <w:t>GENERAL</w:t>
      </w:r>
    </w:p>
    <w:p w:rsidR="00C3677B" w:rsidRPr="00522DC6" w:rsidRDefault="00C3677B" w:rsidP="00DC256F">
      <w:pPr>
        <w:spacing w:line="360" w:lineRule="auto"/>
        <w:jc w:val="both"/>
        <w:rPr>
          <w:rFonts w:ascii="Arial" w:hAnsi="Arial" w:cs="Arial"/>
        </w:rPr>
      </w:pPr>
      <w:r w:rsidRPr="00522DC6">
        <w:rPr>
          <w:rFonts w:ascii="Arial" w:hAnsi="Arial" w:cs="Arial"/>
        </w:rPr>
        <w:t>STATUS:</w:t>
      </w:r>
    </w:p>
    <w:p w:rsidR="00C3677B" w:rsidRPr="00522DC6" w:rsidRDefault="00C3677B" w:rsidP="00DC256F">
      <w:pPr>
        <w:spacing w:line="360" w:lineRule="auto"/>
        <w:jc w:val="both"/>
        <w:rPr>
          <w:rFonts w:ascii="Arial" w:hAnsi="Arial" w:cs="Arial"/>
        </w:rPr>
      </w:pPr>
      <w:r w:rsidRPr="00522DC6">
        <w:rPr>
          <w:rFonts w:ascii="Arial" w:hAnsi="Arial" w:cs="Arial"/>
        </w:rPr>
        <w:t>DATE:</w:t>
      </w:r>
    </w:p>
    <w:p w:rsidR="00AC4F81" w:rsidRDefault="00AC4F81" w:rsidP="00DC256F">
      <w:pPr>
        <w:spacing w:line="360" w:lineRule="auto"/>
        <w:jc w:val="both"/>
        <w:rPr>
          <w:rFonts w:ascii="Arial" w:hAnsi="Arial" w:cs="Arial"/>
        </w:rPr>
      </w:pPr>
    </w:p>
    <w:p w:rsidR="00AC4F81" w:rsidRDefault="00AC4F81" w:rsidP="00DC256F">
      <w:pPr>
        <w:spacing w:line="360" w:lineRule="auto"/>
        <w:jc w:val="both"/>
        <w:rPr>
          <w:rFonts w:ascii="Arial" w:hAnsi="Arial" w:cs="Arial"/>
        </w:rPr>
      </w:pPr>
    </w:p>
    <w:p w:rsidR="00C3677B" w:rsidRPr="00522DC6" w:rsidRDefault="00C3677B" w:rsidP="00DC256F">
      <w:pPr>
        <w:spacing w:line="360" w:lineRule="auto"/>
        <w:jc w:val="both"/>
        <w:rPr>
          <w:rFonts w:ascii="Arial" w:hAnsi="Arial" w:cs="Arial"/>
        </w:rPr>
      </w:pPr>
      <w:r w:rsidRPr="00522DC6">
        <w:rPr>
          <w:rFonts w:ascii="Arial" w:hAnsi="Arial" w:cs="Arial"/>
        </w:rPr>
        <w:t xml:space="preserve">QUESTION </w:t>
      </w:r>
      <w:r w:rsidR="00F52B81" w:rsidRPr="00522DC6">
        <w:rPr>
          <w:rFonts w:ascii="Arial" w:hAnsi="Arial" w:cs="Arial"/>
        </w:rPr>
        <w:t>240</w:t>
      </w:r>
      <w:r w:rsidR="005C6ED1" w:rsidRPr="00522DC6">
        <w:rPr>
          <w:rFonts w:ascii="Arial" w:hAnsi="Arial" w:cs="Arial"/>
        </w:rPr>
        <w:t xml:space="preserve"> </w:t>
      </w:r>
      <w:r w:rsidRPr="00522DC6">
        <w:rPr>
          <w:rFonts w:ascii="Arial" w:hAnsi="Arial" w:cs="Arial"/>
        </w:rPr>
        <w:t xml:space="preserve">APPROVED/NOT APPROVED/AMENDED </w:t>
      </w:r>
    </w:p>
    <w:p w:rsidR="00C3677B" w:rsidRPr="00522DC6" w:rsidRDefault="00C3677B" w:rsidP="00DC256F">
      <w:pPr>
        <w:spacing w:line="360" w:lineRule="auto"/>
        <w:jc w:val="both"/>
        <w:rPr>
          <w:rFonts w:ascii="Arial" w:hAnsi="Arial" w:cs="Arial"/>
        </w:rPr>
      </w:pPr>
    </w:p>
    <w:p w:rsidR="00245A6B" w:rsidRPr="00522DC6" w:rsidRDefault="00245A6B" w:rsidP="00DC256F">
      <w:pPr>
        <w:spacing w:line="360" w:lineRule="auto"/>
        <w:jc w:val="both"/>
        <w:rPr>
          <w:rFonts w:ascii="Arial" w:hAnsi="Arial" w:cs="Arial"/>
        </w:rPr>
      </w:pPr>
    </w:p>
    <w:p w:rsidR="00C3677B" w:rsidRPr="00522DC6" w:rsidRDefault="00C3677B" w:rsidP="00DC256F">
      <w:pPr>
        <w:spacing w:line="360" w:lineRule="auto"/>
        <w:jc w:val="both"/>
        <w:rPr>
          <w:rFonts w:ascii="Arial" w:hAnsi="Arial" w:cs="Arial"/>
        </w:rPr>
      </w:pPr>
    </w:p>
    <w:p w:rsidR="00C3677B" w:rsidRPr="00522DC6" w:rsidRDefault="00C3677B" w:rsidP="00DC256F">
      <w:pPr>
        <w:spacing w:line="360" w:lineRule="auto"/>
        <w:jc w:val="both"/>
        <w:rPr>
          <w:rFonts w:ascii="Arial" w:hAnsi="Arial" w:cs="Arial"/>
        </w:rPr>
      </w:pPr>
      <w:r w:rsidRPr="00522DC6">
        <w:rPr>
          <w:rFonts w:ascii="Arial" w:hAnsi="Arial" w:cs="Arial"/>
        </w:rPr>
        <w:t>Dr B</w:t>
      </w:r>
      <w:r w:rsidR="00522DC6">
        <w:rPr>
          <w:rFonts w:ascii="Arial" w:hAnsi="Arial" w:cs="Arial"/>
        </w:rPr>
        <w:t>E</w:t>
      </w:r>
      <w:r w:rsidRPr="00522DC6">
        <w:rPr>
          <w:rFonts w:ascii="Arial" w:hAnsi="Arial" w:cs="Arial"/>
        </w:rPr>
        <w:t xml:space="preserve"> NZIMANDE, MP</w:t>
      </w:r>
    </w:p>
    <w:p w:rsidR="00C3677B" w:rsidRPr="00522DC6" w:rsidRDefault="00C3677B" w:rsidP="00DC256F">
      <w:pPr>
        <w:spacing w:line="360" w:lineRule="auto"/>
        <w:jc w:val="both"/>
        <w:rPr>
          <w:rFonts w:ascii="Arial" w:hAnsi="Arial" w:cs="Arial"/>
        </w:rPr>
      </w:pPr>
      <w:r w:rsidRPr="00522DC6">
        <w:rPr>
          <w:rFonts w:ascii="Arial" w:hAnsi="Arial" w:cs="Arial"/>
        </w:rPr>
        <w:t>MINISTER OF HIGHER EDUCATION AND TRAINING</w:t>
      </w:r>
    </w:p>
    <w:p w:rsidR="00C3677B" w:rsidRPr="00522DC6" w:rsidRDefault="00C3677B" w:rsidP="00DC256F">
      <w:pPr>
        <w:spacing w:line="360" w:lineRule="auto"/>
        <w:jc w:val="both"/>
        <w:rPr>
          <w:rFonts w:ascii="Arial" w:hAnsi="Arial" w:cs="Arial"/>
        </w:rPr>
      </w:pPr>
      <w:r w:rsidRPr="00522DC6">
        <w:rPr>
          <w:rFonts w:ascii="Arial" w:hAnsi="Arial" w:cs="Arial"/>
        </w:rPr>
        <w:t>STATUS:</w:t>
      </w:r>
    </w:p>
    <w:p w:rsidR="00C3677B" w:rsidRPr="00522DC6" w:rsidRDefault="00C3677B" w:rsidP="00DC256F">
      <w:pPr>
        <w:spacing w:line="360" w:lineRule="auto"/>
        <w:jc w:val="both"/>
        <w:rPr>
          <w:rFonts w:ascii="Arial" w:hAnsi="Arial" w:cs="Arial"/>
        </w:rPr>
      </w:pPr>
      <w:r w:rsidRPr="00522DC6">
        <w:rPr>
          <w:rFonts w:ascii="Arial" w:hAnsi="Arial" w:cs="Arial"/>
        </w:rPr>
        <w:t>DATE:</w:t>
      </w:r>
    </w:p>
    <w:sectPr w:rsidR="00C3677B" w:rsidRPr="00522DC6" w:rsidSect="0015436C">
      <w:pgSz w:w="12240" w:h="15840"/>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C6DD9"/>
    <w:multiLevelType w:val="hybridMultilevel"/>
    <w:tmpl w:val="F692C5A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C745A24"/>
    <w:multiLevelType w:val="hybridMultilevel"/>
    <w:tmpl w:val="B36EEEE6"/>
    <w:lvl w:ilvl="0" w:tplc="0178BD1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5"/>
  </w:num>
  <w:num w:numId="4">
    <w:abstractNumId w:val="7"/>
  </w:num>
  <w:num w:numId="5">
    <w:abstractNumId w:val="38"/>
  </w:num>
  <w:num w:numId="6">
    <w:abstractNumId w:val="26"/>
  </w:num>
  <w:num w:numId="7">
    <w:abstractNumId w:val="37"/>
  </w:num>
  <w:num w:numId="8">
    <w:abstractNumId w:val="4"/>
  </w:num>
  <w:num w:numId="9">
    <w:abstractNumId w:val="32"/>
  </w:num>
  <w:num w:numId="10">
    <w:abstractNumId w:val="22"/>
  </w:num>
  <w:num w:numId="11">
    <w:abstractNumId w:val="36"/>
  </w:num>
  <w:num w:numId="12">
    <w:abstractNumId w:val="12"/>
  </w:num>
  <w:num w:numId="13">
    <w:abstractNumId w:val="42"/>
  </w:num>
  <w:num w:numId="14">
    <w:abstractNumId w:val="17"/>
  </w:num>
  <w:num w:numId="15">
    <w:abstractNumId w:val="5"/>
  </w:num>
  <w:num w:numId="16">
    <w:abstractNumId w:val="27"/>
  </w:num>
  <w:num w:numId="17">
    <w:abstractNumId w:val="13"/>
  </w:num>
  <w:num w:numId="18">
    <w:abstractNumId w:val="30"/>
  </w:num>
  <w:num w:numId="19">
    <w:abstractNumId w:val="28"/>
  </w:num>
  <w:num w:numId="20">
    <w:abstractNumId w:val="6"/>
  </w:num>
  <w:num w:numId="21">
    <w:abstractNumId w:val="18"/>
  </w:num>
  <w:num w:numId="22">
    <w:abstractNumId w:val="43"/>
  </w:num>
  <w:num w:numId="23">
    <w:abstractNumId w:val="31"/>
  </w:num>
  <w:num w:numId="24">
    <w:abstractNumId w:val="41"/>
  </w:num>
  <w:num w:numId="25">
    <w:abstractNumId w:val="39"/>
  </w:num>
  <w:num w:numId="26">
    <w:abstractNumId w:val="1"/>
  </w:num>
  <w:num w:numId="27">
    <w:abstractNumId w:val="14"/>
  </w:num>
  <w:num w:numId="28">
    <w:abstractNumId w:val="2"/>
  </w:num>
  <w:num w:numId="29">
    <w:abstractNumId w:val="34"/>
  </w:num>
  <w:num w:numId="30">
    <w:abstractNumId w:val="16"/>
  </w:num>
  <w:num w:numId="31">
    <w:abstractNumId w:val="0"/>
  </w:num>
  <w:num w:numId="32">
    <w:abstractNumId w:val="40"/>
  </w:num>
  <w:num w:numId="33">
    <w:abstractNumId w:val="15"/>
  </w:num>
  <w:num w:numId="34">
    <w:abstractNumId w:val="8"/>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8"/>
    <w:rsid w:val="00004C60"/>
    <w:rsid w:val="0000638E"/>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B7F3D"/>
    <w:rsid w:val="00102241"/>
    <w:rsid w:val="0010402E"/>
    <w:rsid w:val="0010795D"/>
    <w:rsid w:val="001124D5"/>
    <w:rsid w:val="00125282"/>
    <w:rsid w:val="001256E4"/>
    <w:rsid w:val="00135E62"/>
    <w:rsid w:val="0014191A"/>
    <w:rsid w:val="001447C9"/>
    <w:rsid w:val="00147BA4"/>
    <w:rsid w:val="0015436C"/>
    <w:rsid w:val="00172E05"/>
    <w:rsid w:val="00176498"/>
    <w:rsid w:val="00185818"/>
    <w:rsid w:val="00191755"/>
    <w:rsid w:val="00194585"/>
    <w:rsid w:val="001A01DC"/>
    <w:rsid w:val="001A1252"/>
    <w:rsid w:val="001A277A"/>
    <w:rsid w:val="001C33B5"/>
    <w:rsid w:val="001C6A3B"/>
    <w:rsid w:val="001D7C6A"/>
    <w:rsid w:val="001E36DF"/>
    <w:rsid w:val="001F4B7D"/>
    <w:rsid w:val="001F7966"/>
    <w:rsid w:val="0020779F"/>
    <w:rsid w:val="00217678"/>
    <w:rsid w:val="0022116B"/>
    <w:rsid w:val="002264C4"/>
    <w:rsid w:val="00245A6B"/>
    <w:rsid w:val="002476A9"/>
    <w:rsid w:val="00256281"/>
    <w:rsid w:val="00264295"/>
    <w:rsid w:val="00265A26"/>
    <w:rsid w:val="00265A88"/>
    <w:rsid w:val="002670F8"/>
    <w:rsid w:val="00270825"/>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30866"/>
    <w:rsid w:val="00337949"/>
    <w:rsid w:val="00344509"/>
    <w:rsid w:val="003517A1"/>
    <w:rsid w:val="00351E0F"/>
    <w:rsid w:val="0035694A"/>
    <w:rsid w:val="00361776"/>
    <w:rsid w:val="003716F7"/>
    <w:rsid w:val="0037732E"/>
    <w:rsid w:val="003963E3"/>
    <w:rsid w:val="003A40A1"/>
    <w:rsid w:val="003A725E"/>
    <w:rsid w:val="003A7BFD"/>
    <w:rsid w:val="003B1E98"/>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876A7"/>
    <w:rsid w:val="00492A36"/>
    <w:rsid w:val="004944AF"/>
    <w:rsid w:val="004965B4"/>
    <w:rsid w:val="004B7E13"/>
    <w:rsid w:val="004C4F38"/>
    <w:rsid w:val="004D2BE1"/>
    <w:rsid w:val="004D2BF8"/>
    <w:rsid w:val="004D74FD"/>
    <w:rsid w:val="004E0458"/>
    <w:rsid w:val="004F4D65"/>
    <w:rsid w:val="00504B93"/>
    <w:rsid w:val="00506E45"/>
    <w:rsid w:val="005127E5"/>
    <w:rsid w:val="005223B8"/>
    <w:rsid w:val="00522DC6"/>
    <w:rsid w:val="005237E8"/>
    <w:rsid w:val="0053292C"/>
    <w:rsid w:val="00545850"/>
    <w:rsid w:val="00552E00"/>
    <w:rsid w:val="005577D9"/>
    <w:rsid w:val="00561493"/>
    <w:rsid w:val="0056731A"/>
    <w:rsid w:val="00571740"/>
    <w:rsid w:val="00571812"/>
    <w:rsid w:val="00574DBC"/>
    <w:rsid w:val="00585D0E"/>
    <w:rsid w:val="0058684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3F75"/>
    <w:rsid w:val="00645FBE"/>
    <w:rsid w:val="00646962"/>
    <w:rsid w:val="00650806"/>
    <w:rsid w:val="00653C00"/>
    <w:rsid w:val="006552F7"/>
    <w:rsid w:val="0065728F"/>
    <w:rsid w:val="006630FB"/>
    <w:rsid w:val="006639B1"/>
    <w:rsid w:val="00667ADE"/>
    <w:rsid w:val="00680464"/>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75FD"/>
    <w:rsid w:val="007810CD"/>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57AAF"/>
    <w:rsid w:val="00874346"/>
    <w:rsid w:val="0088522F"/>
    <w:rsid w:val="00885BE0"/>
    <w:rsid w:val="008950F7"/>
    <w:rsid w:val="008A02D8"/>
    <w:rsid w:val="008A0CFC"/>
    <w:rsid w:val="008A3AE5"/>
    <w:rsid w:val="008A5D41"/>
    <w:rsid w:val="008A666F"/>
    <w:rsid w:val="008B2A19"/>
    <w:rsid w:val="008B4E47"/>
    <w:rsid w:val="008B65EA"/>
    <w:rsid w:val="008C1D05"/>
    <w:rsid w:val="008C68C5"/>
    <w:rsid w:val="008C7B8D"/>
    <w:rsid w:val="008D223E"/>
    <w:rsid w:val="008D633E"/>
    <w:rsid w:val="008F4155"/>
    <w:rsid w:val="00901D6D"/>
    <w:rsid w:val="00906DE8"/>
    <w:rsid w:val="00907B99"/>
    <w:rsid w:val="0091448C"/>
    <w:rsid w:val="00914499"/>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73E2"/>
    <w:rsid w:val="00A237EC"/>
    <w:rsid w:val="00A26107"/>
    <w:rsid w:val="00A353C3"/>
    <w:rsid w:val="00A37101"/>
    <w:rsid w:val="00A44ACB"/>
    <w:rsid w:val="00A51526"/>
    <w:rsid w:val="00A54620"/>
    <w:rsid w:val="00A55D7A"/>
    <w:rsid w:val="00A738A8"/>
    <w:rsid w:val="00A8120A"/>
    <w:rsid w:val="00A85B71"/>
    <w:rsid w:val="00A9633F"/>
    <w:rsid w:val="00AA246C"/>
    <w:rsid w:val="00AA3944"/>
    <w:rsid w:val="00AB01C3"/>
    <w:rsid w:val="00AB0621"/>
    <w:rsid w:val="00AC4F81"/>
    <w:rsid w:val="00AC5B0F"/>
    <w:rsid w:val="00AE0682"/>
    <w:rsid w:val="00AE3241"/>
    <w:rsid w:val="00AE42CB"/>
    <w:rsid w:val="00AF2779"/>
    <w:rsid w:val="00AF5929"/>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A3458"/>
    <w:rsid w:val="00BC6170"/>
    <w:rsid w:val="00BD032F"/>
    <w:rsid w:val="00BD057C"/>
    <w:rsid w:val="00BE1AAF"/>
    <w:rsid w:val="00BE2524"/>
    <w:rsid w:val="00C07223"/>
    <w:rsid w:val="00C31C40"/>
    <w:rsid w:val="00C357BA"/>
    <w:rsid w:val="00C3677B"/>
    <w:rsid w:val="00C42323"/>
    <w:rsid w:val="00C441E6"/>
    <w:rsid w:val="00C50064"/>
    <w:rsid w:val="00C5638F"/>
    <w:rsid w:val="00C5710A"/>
    <w:rsid w:val="00C5785E"/>
    <w:rsid w:val="00C62B07"/>
    <w:rsid w:val="00C63A62"/>
    <w:rsid w:val="00C654A2"/>
    <w:rsid w:val="00C669B6"/>
    <w:rsid w:val="00C670E6"/>
    <w:rsid w:val="00C72AC2"/>
    <w:rsid w:val="00C73D89"/>
    <w:rsid w:val="00C74A0F"/>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45E26"/>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A57C0"/>
    <w:rsid w:val="00EB1F29"/>
    <w:rsid w:val="00EC0BF2"/>
    <w:rsid w:val="00EC6E65"/>
    <w:rsid w:val="00ED51A1"/>
    <w:rsid w:val="00ED5C53"/>
    <w:rsid w:val="00EE020F"/>
    <w:rsid w:val="00EE0B7C"/>
    <w:rsid w:val="00EE60BC"/>
    <w:rsid w:val="00EE711F"/>
    <w:rsid w:val="00EF1906"/>
    <w:rsid w:val="00EF63E0"/>
    <w:rsid w:val="00EF642C"/>
    <w:rsid w:val="00F04C73"/>
    <w:rsid w:val="00F077DE"/>
    <w:rsid w:val="00F22E8B"/>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22D1"/>
    <w:rsid w:val="00FA3CFC"/>
    <w:rsid w:val="00FA63E7"/>
    <w:rsid w:val="00FB0272"/>
    <w:rsid w:val="00FC1A3C"/>
    <w:rsid w:val="00FD0719"/>
    <w:rsid w:val="00FD70E2"/>
    <w:rsid w:val="00FE0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eastAsia="x-none"/>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eastAsia="x-none"/>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eastAsia="x-none"/>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eastAsia="x-none"/>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eastAsia="x-none"/>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eastAsia="x-none"/>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BDFF-145E-4490-AC18-D38C675A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Scan</cp:lastModifiedBy>
  <cp:revision>2</cp:revision>
  <cp:lastPrinted>2014-11-07T07:18:00Z</cp:lastPrinted>
  <dcterms:created xsi:type="dcterms:W3CDTF">2017-03-22T12:19:00Z</dcterms:created>
  <dcterms:modified xsi:type="dcterms:W3CDTF">2017-03-22T12:19:00Z</dcterms:modified>
</cp:coreProperties>
</file>