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DF" w:rsidRPr="00CA0427" w:rsidRDefault="00CB29DF" w:rsidP="002E040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CA0427">
        <w:rPr>
          <w:rFonts w:ascii="Arial" w:hAnsi="Arial" w:cs="Arial"/>
          <w:sz w:val="20"/>
          <w:szCs w:val="20"/>
          <w:lang w:val="en-GB" w:eastAsia="en-GB"/>
        </w:rPr>
        <w:t>NATIONAL ASSEMBLY</w:t>
      </w:r>
    </w:p>
    <w:p w:rsidR="00CB29DF" w:rsidRPr="00CA0427" w:rsidRDefault="00CB29DF" w:rsidP="002E0402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 w:eastAsia="en-GB"/>
        </w:rPr>
      </w:pPr>
    </w:p>
    <w:p w:rsidR="00CB29DF" w:rsidRPr="00CA0427" w:rsidRDefault="00CB29DF" w:rsidP="002E0402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 w:eastAsia="en-GB"/>
        </w:rPr>
      </w:pPr>
      <w:r w:rsidRPr="00CA0427">
        <w:rPr>
          <w:rFonts w:ascii="Arial" w:hAnsi="Arial" w:cs="Arial"/>
          <w:b/>
          <w:sz w:val="20"/>
          <w:szCs w:val="20"/>
          <w:lang w:val="en-GB" w:eastAsia="en-GB"/>
        </w:rPr>
        <w:t>FOR A WRITTEN RESPONSE</w:t>
      </w:r>
    </w:p>
    <w:p w:rsidR="00CB29DF" w:rsidRPr="00CA0427" w:rsidRDefault="00CB29DF" w:rsidP="002E0402">
      <w:pPr>
        <w:keepNext/>
        <w:spacing w:after="0" w:line="360" w:lineRule="auto"/>
        <w:jc w:val="both"/>
        <w:outlineLvl w:val="0"/>
        <w:rPr>
          <w:rFonts w:ascii="Arial" w:hAnsi="Arial" w:cs="Arial"/>
          <w:b/>
          <w:sz w:val="20"/>
          <w:szCs w:val="20"/>
          <w:lang w:val="en-GB" w:eastAsia="en-GB"/>
        </w:rPr>
      </w:pPr>
    </w:p>
    <w:p w:rsidR="00CB29DF" w:rsidRDefault="00CB29DF" w:rsidP="002E0402">
      <w:pPr>
        <w:keepNext/>
        <w:spacing w:after="0" w:line="360" w:lineRule="auto"/>
        <w:jc w:val="both"/>
        <w:outlineLvl w:val="0"/>
        <w:rPr>
          <w:rFonts w:ascii="Arial" w:hAnsi="Arial" w:cs="Arial"/>
          <w:b/>
          <w:sz w:val="20"/>
          <w:szCs w:val="20"/>
          <w:lang w:eastAsia="en-GB"/>
        </w:rPr>
      </w:pPr>
      <w:r w:rsidRPr="00CA0427">
        <w:rPr>
          <w:rFonts w:ascii="Arial" w:hAnsi="Arial" w:cs="Arial"/>
          <w:b/>
          <w:sz w:val="20"/>
          <w:szCs w:val="20"/>
          <w:lang w:val="en-GB" w:eastAsia="en-GB"/>
        </w:rPr>
        <w:t>QUESTION NO:</w:t>
      </w:r>
      <w:r>
        <w:rPr>
          <w:rFonts w:ascii="Arial" w:hAnsi="Arial" w:cs="Arial"/>
          <w:b/>
          <w:sz w:val="20"/>
          <w:szCs w:val="20"/>
          <w:lang w:val="en-GB" w:eastAsia="en-GB"/>
        </w:rPr>
        <w:t xml:space="preserve"> 239(</w:t>
      </w:r>
      <w:r w:rsidRPr="000602E3">
        <w:rPr>
          <w:rFonts w:ascii="Arial" w:hAnsi="Arial" w:cs="Arial"/>
          <w:b/>
          <w:sz w:val="20"/>
          <w:szCs w:val="20"/>
          <w:lang w:eastAsia="en-GB"/>
        </w:rPr>
        <w:t>NW188E</w:t>
      </w:r>
      <w:r>
        <w:rPr>
          <w:rFonts w:ascii="Arial" w:hAnsi="Arial" w:cs="Arial"/>
          <w:b/>
          <w:sz w:val="20"/>
          <w:szCs w:val="20"/>
          <w:lang w:eastAsia="en-GB"/>
        </w:rPr>
        <w:t>)</w:t>
      </w:r>
    </w:p>
    <w:p w:rsidR="00CB29DF" w:rsidRPr="00CA0427" w:rsidRDefault="00CB29DF" w:rsidP="002E0402">
      <w:pPr>
        <w:keepNext/>
        <w:spacing w:after="0" w:line="360" w:lineRule="auto"/>
        <w:jc w:val="both"/>
        <w:outlineLvl w:val="0"/>
        <w:rPr>
          <w:rFonts w:ascii="Arial" w:hAnsi="Arial" w:cs="Arial"/>
          <w:b/>
          <w:sz w:val="20"/>
          <w:szCs w:val="20"/>
          <w:lang w:val="en-GB"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>PUBLISHED IN INTERNAL QUESTION PAPER NO.2-2015 OF 20 FEBRUARY 2015</w:t>
      </w:r>
    </w:p>
    <w:p w:rsidR="00CB29DF" w:rsidRPr="00CA0427" w:rsidRDefault="00CB29DF" w:rsidP="002E0402">
      <w:pPr>
        <w:spacing w:before="100" w:beforeAutospacing="1" w:after="100" w:afterAutospacing="1" w:line="480" w:lineRule="auto"/>
        <w:jc w:val="both"/>
        <w:outlineLvl w:val="0"/>
        <w:rPr>
          <w:rFonts w:ascii="Arial" w:hAnsi="Arial" w:cs="Arial"/>
          <w:b/>
          <w:sz w:val="20"/>
          <w:szCs w:val="20"/>
          <w:lang w:val="en-GB" w:eastAsia="en-GB"/>
        </w:rPr>
      </w:pPr>
      <w:r w:rsidRPr="00C61EF5">
        <w:rPr>
          <w:rFonts w:ascii="Arial" w:hAnsi="Arial" w:cs="Arial"/>
          <w:b/>
          <w:sz w:val="20"/>
          <w:szCs w:val="20"/>
          <w:lang w:val="en-GB" w:eastAsia="en-GB"/>
        </w:rPr>
        <w:t>Dr H C Volmink (DA</w:t>
      </w:r>
      <w:r w:rsidRPr="00CA0427">
        <w:rPr>
          <w:rFonts w:ascii="Arial" w:hAnsi="Arial" w:cs="Arial"/>
          <w:b/>
          <w:sz w:val="20"/>
          <w:szCs w:val="20"/>
          <w:lang w:val="en-GB" w:eastAsia="en-GB"/>
        </w:rPr>
        <w:t>) to ask the Minister of International Relations and Cooperation:</w:t>
      </w:r>
    </w:p>
    <w:p w:rsidR="00CB29DF" w:rsidRPr="00624D7E" w:rsidRDefault="00CB29DF" w:rsidP="002E0402">
      <w:pPr>
        <w:spacing w:before="100" w:beforeAutospacing="1" w:after="100" w:afterAutospacing="1" w:line="240" w:lineRule="auto"/>
        <w:jc w:val="both"/>
        <w:rPr>
          <w:rFonts w:ascii="Arial" w:hAnsi="Arial"/>
          <w:b/>
          <w:sz w:val="20"/>
          <w:szCs w:val="20"/>
          <w:lang w:val="en-GB"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 xml:space="preserve">With reference to the reply of the Minister of Communications to question 1031 on 27 November 2014. The question was </w:t>
      </w:r>
      <w:r w:rsidRPr="00CA0427">
        <w:rPr>
          <w:rFonts w:ascii="Arial" w:hAnsi="Arial" w:cs="Arial"/>
          <w:bCs/>
          <w:sz w:val="20"/>
          <w:szCs w:val="20"/>
          <w:lang w:eastAsia="en-GB"/>
        </w:rPr>
        <w:t xml:space="preserve">to </w:t>
      </w:r>
      <w:r>
        <w:rPr>
          <w:rFonts w:ascii="Arial" w:hAnsi="Arial" w:cs="Arial"/>
          <w:bCs/>
          <w:sz w:val="20"/>
          <w:szCs w:val="20"/>
          <w:lang w:eastAsia="en-GB"/>
        </w:rPr>
        <w:t>determine total amount that (a) her department and (b) each of its entities (i) spent on or (ii) budgeted for advertising for each month between 1 January 2013 and 31 July 2014, excluding expenditure transferred though the Department of Communications for advertising.</w:t>
      </w:r>
    </w:p>
    <w:p w:rsidR="00CB29DF" w:rsidRPr="00CA0427" w:rsidRDefault="00CB29DF" w:rsidP="002E0402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b/>
          <w:snapToGrid w:val="0"/>
          <w:sz w:val="20"/>
          <w:szCs w:val="20"/>
          <w:lang w:val="en-GB" w:eastAsia="en-GB"/>
        </w:rPr>
      </w:pPr>
      <w:r w:rsidRPr="00CA0427">
        <w:rPr>
          <w:rFonts w:ascii="Arial" w:hAnsi="Arial" w:cs="Arial"/>
          <w:b/>
          <w:snapToGrid w:val="0"/>
          <w:sz w:val="20"/>
          <w:szCs w:val="20"/>
          <w:lang w:val="en-GB" w:eastAsia="en-GB"/>
        </w:rPr>
        <w:t>RESPONSE:</w:t>
      </w:r>
    </w:p>
    <w:p w:rsidR="00CB29DF" w:rsidRDefault="00CB29DF" w:rsidP="002E040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val="en-GB" w:eastAsia="en-GB"/>
        </w:rPr>
      </w:pPr>
      <w:r>
        <w:rPr>
          <w:rFonts w:ascii="Arial" w:hAnsi="Arial" w:cs="Arial"/>
          <w:snapToGrid w:val="0"/>
          <w:sz w:val="20"/>
          <w:szCs w:val="20"/>
          <w:lang w:val="en-GB" w:eastAsia="en-GB"/>
        </w:rPr>
        <w:t xml:space="preserve">Between, 1 January 2013 and 31 July 2014, the </w:t>
      </w:r>
      <w:r w:rsidRPr="00CA0427">
        <w:rPr>
          <w:rFonts w:ascii="Arial" w:hAnsi="Arial" w:cs="Arial"/>
          <w:snapToGrid w:val="0"/>
          <w:sz w:val="20"/>
          <w:szCs w:val="20"/>
          <w:lang w:val="en-GB" w:eastAsia="en-GB"/>
        </w:rPr>
        <w:t xml:space="preserve">Department of International Relations and Cooperation </w:t>
      </w:r>
      <w:r>
        <w:rPr>
          <w:rFonts w:ascii="Arial" w:hAnsi="Arial" w:cs="Arial"/>
          <w:snapToGrid w:val="0"/>
          <w:sz w:val="20"/>
          <w:szCs w:val="20"/>
          <w:lang w:val="en-GB" w:eastAsia="en-GB"/>
        </w:rPr>
        <w:t>has spent funds on advertising as appended hereunder:</w:t>
      </w:r>
    </w:p>
    <w:p w:rsidR="00CB29DF" w:rsidRDefault="00CB29DF" w:rsidP="002E040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  <w:lang w:val="en-GB" w:eastAsia="en-GB"/>
        </w:rPr>
      </w:pPr>
    </w:p>
    <w:p w:rsidR="00CB29DF" w:rsidRDefault="00CB29DF" w:rsidP="002E0402">
      <w:pPr>
        <w:pStyle w:val="ListParagraph"/>
        <w:numPr>
          <w:ilvl w:val="0"/>
          <w:numId w:val="1"/>
        </w:numPr>
        <w:tabs>
          <w:tab w:val="left" w:pos="284"/>
          <w:tab w:val="left" w:pos="4678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A06BA1"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b/>
          <w:sz w:val="18"/>
          <w:szCs w:val="18"/>
        </w:rPr>
        <w:t>epartmental Campaign promotion/advertising</w:t>
      </w:r>
      <w:r>
        <w:rPr>
          <w:rFonts w:ascii="Arial" w:hAnsi="Arial" w:cs="Arial"/>
          <w:b/>
          <w:sz w:val="18"/>
          <w:szCs w:val="18"/>
        </w:rPr>
        <w:tab/>
        <w:t xml:space="preserve">: </w:t>
      </w:r>
      <w:r>
        <w:rPr>
          <w:rFonts w:ascii="Arial" w:hAnsi="Arial" w:cs="Arial"/>
          <w:b/>
          <w:sz w:val="20"/>
          <w:szCs w:val="20"/>
        </w:rPr>
        <w:t>R 980 179.16</w:t>
      </w:r>
    </w:p>
    <w:p w:rsidR="00CB29DF" w:rsidRPr="00624D7E" w:rsidRDefault="00CB29DF" w:rsidP="002E0402">
      <w:pPr>
        <w:pStyle w:val="ListParagraph"/>
        <w:tabs>
          <w:tab w:val="left" w:pos="284"/>
          <w:tab w:val="left" w:pos="4678"/>
        </w:tabs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3"/>
        <w:gridCol w:w="2947"/>
        <w:gridCol w:w="1577"/>
        <w:gridCol w:w="2865"/>
      </w:tblGrid>
      <w:tr w:rsidR="00CB29DF" w:rsidRPr="00251B85" w:rsidTr="00C82A7A">
        <w:tc>
          <w:tcPr>
            <w:tcW w:w="9855" w:type="dxa"/>
            <w:gridSpan w:val="4"/>
            <w:shd w:val="clear" w:color="auto" w:fill="A6A6A6"/>
          </w:tcPr>
          <w:p w:rsidR="00CB29DF" w:rsidRPr="00624D7E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04908">
              <w:rPr>
                <w:rFonts w:ascii="Arial" w:hAnsi="Arial" w:cs="Arial"/>
                <w:b/>
                <w:sz w:val="24"/>
                <w:szCs w:val="20"/>
              </w:rPr>
              <w:t>ADVERTISING: 1 JANUARY 2013 TO 31 JULY  2014</w:t>
            </w:r>
          </w:p>
        </w:tc>
      </w:tr>
      <w:tr w:rsidR="00CB29DF" w:rsidRPr="00251B85" w:rsidTr="00C82A7A">
        <w:tc>
          <w:tcPr>
            <w:tcW w:w="1951" w:type="dxa"/>
            <w:shd w:val="clear" w:color="auto" w:fill="D9D9D9"/>
          </w:tcPr>
          <w:p w:rsidR="00CB29DF" w:rsidRPr="00251B85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Placement </w:t>
            </w:r>
            <w:r w:rsidRPr="00251B85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119" w:type="dxa"/>
            <w:shd w:val="clear" w:color="auto" w:fill="D9D9D9"/>
          </w:tcPr>
          <w:p w:rsidR="00CB29DF" w:rsidRPr="00251B85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B85">
              <w:rPr>
                <w:rFonts w:ascii="Arial" w:hAnsi="Arial" w:cs="Arial"/>
                <w:b/>
                <w:sz w:val="20"/>
                <w:szCs w:val="20"/>
              </w:rPr>
              <w:t>Media:</w:t>
            </w:r>
          </w:p>
        </w:tc>
        <w:tc>
          <w:tcPr>
            <w:tcW w:w="1669" w:type="dxa"/>
            <w:shd w:val="clear" w:color="auto" w:fill="D9D9D9"/>
          </w:tcPr>
          <w:p w:rsidR="00CB29DF" w:rsidRPr="00A644E6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3116" w:type="dxa"/>
            <w:shd w:val="clear" w:color="auto" w:fill="D9D9D9"/>
          </w:tcPr>
          <w:p w:rsidR="00CB29DF" w:rsidRPr="00251B85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B85">
              <w:rPr>
                <w:rFonts w:ascii="Arial" w:hAnsi="Arial" w:cs="Arial"/>
                <w:b/>
                <w:sz w:val="20"/>
                <w:szCs w:val="20"/>
              </w:rPr>
              <w:t>Amount:</w:t>
            </w:r>
          </w:p>
        </w:tc>
      </w:tr>
      <w:tr w:rsidR="00CB29DF" w:rsidRPr="00251B85" w:rsidTr="00C82A7A">
        <w:tc>
          <w:tcPr>
            <w:tcW w:w="1951" w:type="dxa"/>
          </w:tcPr>
          <w:p w:rsidR="00CB29DF" w:rsidRPr="00251B85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CB29DF" w:rsidRPr="00251B85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CB29DF" w:rsidRPr="00251B85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CB29DF" w:rsidRPr="00251B85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9DF" w:rsidRPr="00251B85" w:rsidTr="00C82A7A">
        <w:trPr>
          <w:trHeight w:val="340"/>
        </w:trPr>
        <w:tc>
          <w:tcPr>
            <w:tcW w:w="1951" w:type="dxa"/>
          </w:tcPr>
          <w:p w:rsidR="00CB29DF" w:rsidRPr="00251B85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1B85">
              <w:rPr>
                <w:rFonts w:ascii="Arial" w:hAnsi="Arial" w:cs="Arial"/>
                <w:sz w:val="20"/>
                <w:szCs w:val="20"/>
              </w:rPr>
              <w:t>14 February 2013</w:t>
            </w:r>
          </w:p>
        </w:tc>
        <w:tc>
          <w:tcPr>
            <w:tcW w:w="3119" w:type="dxa"/>
          </w:tcPr>
          <w:p w:rsidR="00CB29DF" w:rsidRPr="00251B85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1B85">
              <w:rPr>
                <w:rFonts w:ascii="Arial" w:hAnsi="Arial" w:cs="Arial"/>
                <w:sz w:val="20"/>
                <w:szCs w:val="20"/>
              </w:rPr>
              <w:t>SA PRESS ASSOCIATION</w:t>
            </w:r>
          </w:p>
        </w:tc>
        <w:tc>
          <w:tcPr>
            <w:tcW w:w="1669" w:type="dxa"/>
          </w:tcPr>
          <w:p w:rsidR="00CB29DF" w:rsidRPr="00251B85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 </w:t>
            </w:r>
          </w:p>
        </w:tc>
        <w:tc>
          <w:tcPr>
            <w:tcW w:w="3116" w:type="dxa"/>
          </w:tcPr>
          <w:p w:rsidR="00CB29DF" w:rsidRPr="00251B85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B85">
              <w:rPr>
                <w:rFonts w:ascii="Arial" w:hAnsi="Arial" w:cs="Arial"/>
                <w:sz w:val="20"/>
                <w:szCs w:val="20"/>
              </w:rPr>
              <w:t>60 000.00</w:t>
            </w:r>
          </w:p>
        </w:tc>
      </w:tr>
      <w:tr w:rsidR="00CB29DF" w:rsidRPr="00251B85" w:rsidTr="00C82A7A">
        <w:trPr>
          <w:trHeight w:val="340"/>
        </w:trPr>
        <w:tc>
          <w:tcPr>
            <w:tcW w:w="1951" w:type="dxa"/>
          </w:tcPr>
          <w:p w:rsidR="00CB29DF" w:rsidRPr="00251B85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1B85">
              <w:rPr>
                <w:rFonts w:ascii="Arial" w:hAnsi="Arial" w:cs="Arial"/>
                <w:sz w:val="20"/>
                <w:szCs w:val="20"/>
              </w:rPr>
              <w:t>19 February 2013</w:t>
            </w:r>
          </w:p>
        </w:tc>
        <w:tc>
          <w:tcPr>
            <w:tcW w:w="3119" w:type="dxa"/>
          </w:tcPr>
          <w:p w:rsidR="00CB29DF" w:rsidRPr="00251B85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1B85">
              <w:rPr>
                <w:rFonts w:ascii="Arial" w:hAnsi="Arial" w:cs="Arial"/>
                <w:sz w:val="20"/>
                <w:szCs w:val="20"/>
              </w:rPr>
              <w:t>THOBELA FM</w:t>
            </w:r>
          </w:p>
        </w:tc>
        <w:tc>
          <w:tcPr>
            <w:tcW w:w="1669" w:type="dxa"/>
          </w:tcPr>
          <w:p w:rsidR="00CB29DF" w:rsidRPr="00251B85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Radio </w:t>
            </w:r>
          </w:p>
        </w:tc>
        <w:tc>
          <w:tcPr>
            <w:tcW w:w="3116" w:type="dxa"/>
          </w:tcPr>
          <w:p w:rsidR="00CB29DF" w:rsidRPr="00251B85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B85">
              <w:rPr>
                <w:rFonts w:ascii="Arial" w:hAnsi="Arial" w:cs="Arial"/>
                <w:sz w:val="20"/>
                <w:szCs w:val="20"/>
              </w:rPr>
              <w:t>114 000.00</w:t>
            </w:r>
          </w:p>
        </w:tc>
      </w:tr>
      <w:tr w:rsidR="00CB29DF" w:rsidRPr="00251B85" w:rsidTr="00C82A7A">
        <w:trPr>
          <w:trHeight w:val="340"/>
        </w:trPr>
        <w:tc>
          <w:tcPr>
            <w:tcW w:w="1951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22 April 2013</w:t>
            </w:r>
          </w:p>
        </w:tc>
        <w:tc>
          <w:tcPr>
            <w:tcW w:w="3119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HIGHBURY SAFIKA MEDIA</w:t>
            </w:r>
          </w:p>
        </w:tc>
        <w:tc>
          <w:tcPr>
            <w:tcW w:w="1669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 xml:space="preserve">Print </w:t>
            </w:r>
          </w:p>
        </w:tc>
        <w:tc>
          <w:tcPr>
            <w:tcW w:w="3116" w:type="dxa"/>
          </w:tcPr>
          <w:p w:rsidR="00CB29DF" w:rsidRPr="00AB2CE0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16 092.00</w:t>
            </w:r>
          </w:p>
        </w:tc>
      </w:tr>
      <w:tr w:rsidR="00CB29DF" w:rsidRPr="00251B85" w:rsidTr="00C82A7A">
        <w:trPr>
          <w:trHeight w:val="340"/>
        </w:trPr>
        <w:tc>
          <w:tcPr>
            <w:tcW w:w="1951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11 June 2013</w:t>
            </w:r>
          </w:p>
        </w:tc>
        <w:tc>
          <w:tcPr>
            <w:tcW w:w="3119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SABC</w:t>
            </w:r>
          </w:p>
        </w:tc>
        <w:tc>
          <w:tcPr>
            <w:tcW w:w="1669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 xml:space="preserve">Radio </w:t>
            </w:r>
          </w:p>
        </w:tc>
        <w:tc>
          <w:tcPr>
            <w:tcW w:w="3116" w:type="dxa"/>
          </w:tcPr>
          <w:p w:rsidR="00CB29DF" w:rsidRPr="00AB2CE0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142 614.00</w:t>
            </w:r>
          </w:p>
        </w:tc>
      </w:tr>
      <w:tr w:rsidR="00CB29DF" w:rsidRPr="00251B85" w:rsidTr="00C82A7A">
        <w:trPr>
          <w:trHeight w:val="340"/>
        </w:trPr>
        <w:tc>
          <w:tcPr>
            <w:tcW w:w="1951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26 June 2013</w:t>
            </w:r>
          </w:p>
        </w:tc>
        <w:tc>
          <w:tcPr>
            <w:tcW w:w="3119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HIGHBURY SAFIKA MEDIA</w:t>
            </w:r>
          </w:p>
        </w:tc>
        <w:tc>
          <w:tcPr>
            <w:tcW w:w="1669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 xml:space="preserve">Print </w:t>
            </w:r>
          </w:p>
        </w:tc>
        <w:tc>
          <w:tcPr>
            <w:tcW w:w="3116" w:type="dxa"/>
          </w:tcPr>
          <w:p w:rsidR="00CB29DF" w:rsidRPr="00AB2CE0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54 628.80</w:t>
            </w:r>
          </w:p>
        </w:tc>
      </w:tr>
      <w:tr w:rsidR="00CB29DF" w:rsidRPr="00251B85" w:rsidTr="00C82A7A">
        <w:trPr>
          <w:trHeight w:val="340"/>
        </w:trPr>
        <w:tc>
          <w:tcPr>
            <w:tcW w:w="1951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27 June 2013</w:t>
            </w:r>
          </w:p>
        </w:tc>
        <w:tc>
          <w:tcPr>
            <w:tcW w:w="3119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PICASSO HEADLINE</w:t>
            </w:r>
          </w:p>
        </w:tc>
        <w:tc>
          <w:tcPr>
            <w:tcW w:w="1669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 xml:space="preserve">Print </w:t>
            </w:r>
          </w:p>
        </w:tc>
        <w:tc>
          <w:tcPr>
            <w:tcW w:w="3116" w:type="dxa"/>
          </w:tcPr>
          <w:p w:rsidR="00CB29DF" w:rsidRPr="00AB2CE0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23 940.00</w:t>
            </w:r>
          </w:p>
        </w:tc>
      </w:tr>
      <w:tr w:rsidR="00CB29DF" w:rsidRPr="00251B85" w:rsidTr="00C82A7A">
        <w:trPr>
          <w:trHeight w:val="340"/>
        </w:trPr>
        <w:tc>
          <w:tcPr>
            <w:tcW w:w="1951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28 June 2013</w:t>
            </w:r>
          </w:p>
        </w:tc>
        <w:tc>
          <w:tcPr>
            <w:tcW w:w="3119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ALL MEDIA AFRICA INTERNATIONAL</w:t>
            </w:r>
          </w:p>
        </w:tc>
        <w:tc>
          <w:tcPr>
            <w:tcW w:w="1669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 xml:space="preserve">Print </w:t>
            </w:r>
          </w:p>
        </w:tc>
        <w:tc>
          <w:tcPr>
            <w:tcW w:w="3116" w:type="dxa"/>
          </w:tcPr>
          <w:p w:rsidR="00CB29DF" w:rsidRPr="00AB2CE0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47 000.00</w:t>
            </w:r>
          </w:p>
        </w:tc>
      </w:tr>
      <w:tr w:rsidR="00CB29DF" w:rsidRPr="00251B85" w:rsidTr="00C82A7A">
        <w:trPr>
          <w:trHeight w:val="340"/>
        </w:trPr>
        <w:tc>
          <w:tcPr>
            <w:tcW w:w="1951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28 June 2013</w:t>
            </w:r>
          </w:p>
        </w:tc>
        <w:tc>
          <w:tcPr>
            <w:tcW w:w="3119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HIGHBURY SAFIKA MEDIA</w:t>
            </w:r>
          </w:p>
        </w:tc>
        <w:tc>
          <w:tcPr>
            <w:tcW w:w="1669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 xml:space="preserve">Print </w:t>
            </w:r>
          </w:p>
        </w:tc>
        <w:tc>
          <w:tcPr>
            <w:tcW w:w="3116" w:type="dxa"/>
          </w:tcPr>
          <w:p w:rsidR="00CB29DF" w:rsidRPr="00AB2CE0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54 628.80</w:t>
            </w:r>
          </w:p>
        </w:tc>
      </w:tr>
      <w:tr w:rsidR="00CB29DF" w:rsidRPr="00251B85" w:rsidTr="00C82A7A">
        <w:trPr>
          <w:trHeight w:val="340"/>
        </w:trPr>
        <w:tc>
          <w:tcPr>
            <w:tcW w:w="1951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10 October 2013</w:t>
            </w:r>
          </w:p>
        </w:tc>
        <w:tc>
          <w:tcPr>
            <w:tcW w:w="3119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KAYA FM D8301</w:t>
            </w:r>
          </w:p>
        </w:tc>
        <w:tc>
          <w:tcPr>
            <w:tcW w:w="1669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Radio</w:t>
            </w:r>
          </w:p>
        </w:tc>
        <w:tc>
          <w:tcPr>
            <w:tcW w:w="3116" w:type="dxa"/>
          </w:tcPr>
          <w:p w:rsidR="00CB29DF" w:rsidRPr="00AB2CE0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200 000.00</w:t>
            </w:r>
          </w:p>
        </w:tc>
      </w:tr>
      <w:tr w:rsidR="00CB29DF" w:rsidRPr="00251B85" w:rsidTr="00C82A7A">
        <w:trPr>
          <w:trHeight w:val="340"/>
        </w:trPr>
        <w:tc>
          <w:tcPr>
            <w:tcW w:w="1951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10 October 2013</w:t>
            </w:r>
          </w:p>
        </w:tc>
        <w:tc>
          <w:tcPr>
            <w:tcW w:w="3119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ALIVE ADVERTSING D7360</w:t>
            </w:r>
          </w:p>
        </w:tc>
        <w:tc>
          <w:tcPr>
            <w:tcW w:w="1669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 xml:space="preserve">Outdoor </w:t>
            </w:r>
          </w:p>
        </w:tc>
        <w:tc>
          <w:tcPr>
            <w:tcW w:w="3116" w:type="dxa"/>
          </w:tcPr>
          <w:p w:rsidR="00CB29DF" w:rsidRPr="00AB2CE0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143 838.36</w:t>
            </w:r>
          </w:p>
        </w:tc>
      </w:tr>
      <w:tr w:rsidR="00CB29DF" w:rsidRPr="00251B85" w:rsidTr="00C82A7A">
        <w:trPr>
          <w:trHeight w:val="340"/>
        </w:trPr>
        <w:tc>
          <w:tcPr>
            <w:tcW w:w="1951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23 October 2013</w:t>
            </w:r>
          </w:p>
        </w:tc>
        <w:tc>
          <w:tcPr>
            <w:tcW w:w="3119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BENHLE MEDIA BN033/</w:t>
            </w:r>
          </w:p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BETHEL HOUSE MEDIA</w:t>
            </w:r>
          </w:p>
        </w:tc>
        <w:tc>
          <w:tcPr>
            <w:tcW w:w="1669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 xml:space="preserve">Print </w:t>
            </w:r>
          </w:p>
        </w:tc>
        <w:tc>
          <w:tcPr>
            <w:tcW w:w="3116" w:type="dxa"/>
          </w:tcPr>
          <w:p w:rsidR="00CB29DF" w:rsidRPr="00AB2CE0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15 100.00</w:t>
            </w:r>
          </w:p>
        </w:tc>
      </w:tr>
      <w:tr w:rsidR="00CB29DF" w:rsidRPr="00251B85" w:rsidTr="00C82A7A">
        <w:trPr>
          <w:trHeight w:val="340"/>
        </w:trPr>
        <w:tc>
          <w:tcPr>
            <w:tcW w:w="1951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04 February 2014</w:t>
            </w:r>
          </w:p>
        </w:tc>
        <w:tc>
          <w:tcPr>
            <w:tcW w:w="3119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HIGHBURY SAFIKA L9478</w:t>
            </w:r>
          </w:p>
        </w:tc>
        <w:tc>
          <w:tcPr>
            <w:tcW w:w="1669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 xml:space="preserve">Print </w:t>
            </w:r>
          </w:p>
        </w:tc>
        <w:tc>
          <w:tcPr>
            <w:tcW w:w="3116" w:type="dxa"/>
          </w:tcPr>
          <w:p w:rsidR="00CB29DF" w:rsidRPr="00AB2CE0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27 314.40</w:t>
            </w:r>
          </w:p>
        </w:tc>
      </w:tr>
      <w:tr w:rsidR="00CB29DF" w:rsidRPr="00251B85" w:rsidTr="00C82A7A">
        <w:trPr>
          <w:trHeight w:val="340"/>
        </w:trPr>
        <w:tc>
          <w:tcPr>
            <w:tcW w:w="1951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11 March 2014</w:t>
            </w:r>
          </w:p>
        </w:tc>
        <w:tc>
          <w:tcPr>
            <w:tcW w:w="3119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KASHAN ADVERTISING R0154</w:t>
            </w:r>
          </w:p>
        </w:tc>
        <w:tc>
          <w:tcPr>
            <w:tcW w:w="1669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 xml:space="preserve">Print </w:t>
            </w:r>
          </w:p>
        </w:tc>
        <w:tc>
          <w:tcPr>
            <w:tcW w:w="3116" w:type="dxa"/>
          </w:tcPr>
          <w:p w:rsidR="00CB29DF" w:rsidRPr="00AB2CE0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CE0">
              <w:rPr>
                <w:rFonts w:ascii="Arial" w:hAnsi="Arial" w:cs="Arial"/>
                <w:sz w:val="20"/>
                <w:szCs w:val="20"/>
              </w:rPr>
              <w:t>81 022.80</w:t>
            </w:r>
          </w:p>
        </w:tc>
      </w:tr>
      <w:tr w:rsidR="00CB29DF" w:rsidRPr="00251B85" w:rsidTr="00C82A7A">
        <w:trPr>
          <w:trHeight w:val="340"/>
        </w:trPr>
        <w:tc>
          <w:tcPr>
            <w:tcW w:w="1951" w:type="dxa"/>
            <w:shd w:val="clear" w:color="auto" w:fill="A6A6A6"/>
          </w:tcPr>
          <w:p w:rsidR="00CB29DF" w:rsidRPr="00251B85" w:rsidRDefault="00CB29DF" w:rsidP="00C82A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1B8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119" w:type="dxa"/>
            <w:shd w:val="clear" w:color="auto" w:fill="A6A6A6"/>
          </w:tcPr>
          <w:p w:rsidR="00CB29DF" w:rsidRPr="00251B85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6A6A6"/>
          </w:tcPr>
          <w:p w:rsidR="00CB29DF" w:rsidRPr="00251B85" w:rsidRDefault="00CB29DF" w:rsidP="00C82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6A6A6"/>
          </w:tcPr>
          <w:p w:rsidR="00CB29DF" w:rsidRPr="00251B85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980 179.16</w:t>
            </w:r>
          </w:p>
        </w:tc>
      </w:tr>
    </w:tbl>
    <w:p w:rsidR="00CB29DF" w:rsidRDefault="00CB29DF" w:rsidP="002E040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en-GB" w:eastAsia="en-GB"/>
        </w:rPr>
      </w:pPr>
    </w:p>
    <w:p w:rsidR="00CB29DF" w:rsidRPr="00BB2DCE" w:rsidRDefault="00CB29DF" w:rsidP="002E0402">
      <w:pPr>
        <w:numPr>
          <w:ilvl w:val="0"/>
          <w:numId w:val="2"/>
        </w:numPr>
        <w:tabs>
          <w:tab w:val="left" w:pos="709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 w:eastAsia="en-GB"/>
        </w:rPr>
      </w:pPr>
      <w:r>
        <w:rPr>
          <w:rFonts w:ascii="Times New Roman" w:hAnsi="Times New Roman"/>
          <w:sz w:val="20"/>
          <w:szCs w:val="20"/>
          <w:lang w:val="en-GB" w:eastAsia="en-GB"/>
        </w:rPr>
        <w:br w:type="page"/>
      </w:r>
      <w:r w:rsidRPr="00BB2DCE">
        <w:rPr>
          <w:rFonts w:ascii="Arial" w:hAnsi="Arial" w:cs="Arial"/>
          <w:b/>
          <w:sz w:val="20"/>
          <w:szCs w:val="20"/>
          <w:lang w:val="en-GB" w:eastAsia="en-GB"/>
        </w:rPr>
        <w:t>Departmental Recruitment Advertising</w:t>
      </w:r>
      <w:r>
        <w:rPr>
          <w:rFonts w:ascii="Arial" w:hAnsi="Arial" w:cs="Arial"/>
          <w:b/>
          <w:sz w:val="20"/>
          <w:szCs w:val="20"/>
          <w:lang w:val="en-GB" w:eastAsia="en-GB"/>
        </w:rPr>
        <w:tab/>
        <w:t xml:space="preserve">: </w:t>
      </w:r>
      <w:r>
        <w:rPr>
          <w:rFonts w:ascii="Arial" w:hAnsi="Arial" w:cs="Arial"/>
          <w:b/>
          <w:sz w:val="20"/>
          <w:szCs w:val="20"/>
        </w:rPr>
        <w:t>R11 330 928.45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3260"/>
        <w:gridCol w:w="1560"/>
        <w:gridCol w:w="3118"/>
      </w:tblGrid>
      <w:tr w:rsidR="00CB29DF" w:rsidRPr="00AB2CE0" w:rsidTr="00C82A7A">
        <w:tc>
          <w:tcPr>
            <w:tcW w:w="9889" w:type="dxa"/>
            <w:gridSpan w:val="4"/>
            <w:shd w:val="clear" w:color="auto" w:fill="A6A6A6"/>
          </w:tcPr>
          <w:p w:rsidR="00CB29DF" w:rsidRPr="00AB2CE0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  <w:r w:rsidRPr="00AB2CE0">
              <w:rPr>
                <w:rFonts w:ascii="Arial" w:hAnsi="Arial" w:cs="Arial"/>
                <w:b/>
                <w:sz w:val="20"/>
                <w:szCs w:val="10"/>
              </w:rPr>
              <w:t>RECRUITMENT ADVERTISING: 1 JANUARY 2013 TO 31 JULY  2014</w:t>
            </w:r>
          </w:p>
        </w:tc>
      </w:tr>
      <w:tr w:rsidR="00CB29DF" w:rsidRPr="00AB2CE0" w:rsidTr="00C82A7A">
        <w:tc>
          <w:tcPr>
            <w:tcW w:w="1951" w:type="dxa"/>
            <w:shd w:val="clear" w:color="auto" w:fill="D9D9D9"/>
          </w:tcPr>
          <w:p w:rsidR="00CB29DF" w:rsidRPr="00AB2CE0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  <w:r w:rsidRPr="00AB2CE0">
              <w:rPr>
                <w:rFonts w:ascii="Arial" w:hAnsi="Arial" w:cs="Arial"/>
                <w:b/>
                <w:sz w:val="20"/>
                <w:szCs w:val="10"/>
              </w:rPr>
              <w:t>Placement Date:</w:t>
            </w:r>
          </w:p>
        </w:tc>
        <w:tc>
          <w:tcPr>
            <w:tcW w:w="3260" w:type="dxa"/>
            <w:shd w:val="clear" w:color="auto" w:fill="D9D9D9"/>
          </w:tcPr>
          <w:p w:rsidR="00CB29DF" w:rsidRPr="00AB2CE0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  <w:r w:rsidRPr="00AB2CE0">
              <w:rPr>
                <w:rFonts w:ascii="Arial" w:hAnsi="Arial" w:cs="Arial"/>
                <w:b/>
                <w:sz w:val="20"/>
                <w:szCs w:val="10"/>
              </w:rPr>
              <w:t>Media:</w:t>
            </w:r>
          </w:p>
        </w:tc>
        <w:tc>
          <w:tcPr>
            <w:tcW w:w="1560" w:type="dxa"/>
            <w:shd w:val="clear" w:color="auto" w:fill="D9D9D9"/>
          </w:tcPr>
          <w:p w:rsidR="00CB29DF" w:rsidRPr="00AB2CE0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0"/>
              </w:rPr>
            </w:pPr>
            <w:r w:rsidRPr="00AB2CE0">
              <w:rPr>
                <w:rFonts w:ascii="Arial" w:hAnsi="Arial" w:cs="Arial"/>
                <w:b/>
                <w:color w:val="000000"/>
                <w:sz w:val="20"/>
                <w:szCs w:val="10"/>
              </w:rPr>
              <w:t>Medium</w:t>
            </w:r>
          </w:p>
        </w:tc>
        <w:tc>
          <w:tcPr>
            <w:tcW w:w="3118" w:type="dxa"/>
            <w:shd w:val="clear" w:color="auto" w:fill="D9D9D9"/>
          </w:tcPr>
          <w:p w:rsidR="00CB29DF" w:rsidRPr="00AB2CE0" w:rsidRDefault="00CB29DF" w:rsidP="00C82A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0"/>
              </w:rPr>
            </w:pPr>
            <w:r w:rsidRPr="00AB2CE0">
              <w:rPr>
                <w:rFonts w:ascii="Arial" w:hAnsi="Arial" w:cs="Arial"/>
                <w:b/>
                <w:color w:val="000000"/>
                <w:sz w:val="20"/>
                <w:szCs w:val="10"/>
              </w:rPr>
              <w:t>Amount</w:t>
            </w:r>
          </w:p>
        </w:tc>
      </w:tr>
      <w:tr w:rsidR="00CB29DF" w:rsidRPr="00AB2CE0" w:rsidTr="00C82A7A">
        <w:tc>
          <w:tcPr>
            <w:tcW w:w="1951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260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8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January 2013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Times, City Press &amp; New Age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477 351.87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January 2013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296 082.95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January 2013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433 341.05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February 2013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472 912.40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March 2013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305 499.98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June 2013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477 351.87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June 2013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359 965.23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June 2013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486 045.71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July 2013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436 345.71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August 2013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Legal Brief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73 341.05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September 2013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394 299.02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September 2013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472 912.40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October 2013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405 454.98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October 2013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436 345.71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October 2013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396 082.95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November 2013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394 199.36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November 2013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477 351.87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November 2013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396 082.95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February 2014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473 351.87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February 2014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396 082.95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February 2014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433 341.05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March 2014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472 912.40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March 2014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305 499.98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March 2014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473 352.89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May 2014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Legal Brief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75 155.90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June 2014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352 005.07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June 2014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396 470.75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June 2014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296 370.30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July 2014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Sunday Times &amp; City Press</w:t>
            </w: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Print</w:t>
            </w: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E0">
              <w:rPr>
                <w:rFonts w:ascii="Arial" w:hAnsi="Arial" w:cs="Arial"/>
                <w:sz w:val="18"/>
                <w:szCs w:val="18"/>
              </w:rPr>
              <w:t>465 418.23</w:t>
            </w:r>
          </w:p>
        </w:tc>
      </w:tr>
      <w:tr w:rsidR="00CB29DF" w:rsidRPr="00AB2CE0" w:rsidTr="00C82A7A">
        <w:trPr>
          <w:trHeight w:val="34"/>
        </w:trPr>
        <w:tc>
          <w:tcPr>
            <w:tcW w:w="1951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2CE0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3260" w:type="dxa"/>
            <w:vAlign w:val="bottom"/>
          </w:tcPr>
          <w:p w:rsidR="00CB29DF" w:rsidRPr="00AB2CE0" w:rsidRDefault="00CB29DF" w:rsidP="00C82A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B29DF" w:rsidRPr="00AB2CE0" w:rsidRDefault="00CB29DF" w:rsidP="00C82A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CB29DF" w:rsidRPr="00AB2CE0" w:rsidRDefault="00CB29DF" w:rsidP="00C82A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CE0">
              <w:rPr>
                <w:rFonts w:ascii="Arial" w:hAnsi="Arial" w:cs="Arial"/>
                <w:b/>
                <w:sz w:val="18"/>
                <w:szCs w:val="18"/>
              </w:rPr>
              <w:t>R11 330 928.45</w:t>
            </w:r>
          </w:p>
        </w:tc>
      </w:tr>
    </w:tbl>
    <w:p w:rsidR="00CB29DF" w:rsidRDefault="00CB29DF"/>
    <w:sectPr w:rsidR="00CB29DF" w:rsidSect="00324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6F"/>
    <w:multiLevelType w:val="hybridMultilevel"/>
    <w:tmpl w:val="1AF0BC4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EE41DBF"/>
    <w:multiLevelType w:val="hybridMultilevel"/>
    <w:tmpl w:val="B53C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402"/>
    <w:rsid w:val="00013362"/>
    <w:rsid w:val="000602E3"/>
    <w:rsid w:val="00251B85"/>
    <w:rsid w:val="002D73FA"/>
    <w:rsid w:val="002E0402"/>
    <w:rsid w:val="00324A64"/>
    <w:rsid w:val="00604908"/>
    <w:rsid w:val="00624D7E"/>
    <w:rsid w:val="00767242"/>
    <w:rsid w:val="00A06BA1"/>
    <w:rsid w:val="00A644E6"/>
    <w:rsid w:val="00AB2CE0"/>
    <w:rsid w:val="00BB2DCE"/>
    <w:rsid w:val="00C61EF5"/>
    <w:rsid w:val="00C82A7A"/>
    <w:rsid w:val="00C94B9D"/>
    <w:rsid w:val="00CA0427"/>
    <w:rsid w:val="00CB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02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0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513</Words>
  <Characters>2926</Characters>
  <Application>Microsoft Office Outlook</Application>
  <DocSecurity>0</DocSecurity>
  <Lines>0</Lines>
  <Paragraphs>0</Paragraphs>
  <ScaleCrop>false</ScaleCrop>
  <Company>DIRCO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Matsebe, RS Mr : Office of the Minister, DIRCO</dc:creator>
  <cp:keywords/>
  <dc:description/>
  <cp:lastModifiedBy>schuene</cp:lastModifiedBy>
  <cp:revision>2</cp:revision>
  <dcterms:created xsi:type="dcterms:W3CDTF">2015-08-06T11:08:00Z</dcterms:created>
  <dcterms:modified xsi:type="dcterms:W3CDTF">2015-08-06T11:08:00Z</dcterms:modified>
</cp:coreProperties>
</file>