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06" w:rsidRPr="0006495A" w:rsidRDefault="0006495A" w:rsidP="0006495A">
      <w:pPr>
        <w:pStyle w:val="Heading1"/>
        <w:ind w:left="3452" w:right="3458"/>
        <w:rPr>
          <w:sz w:val="20"/>
          <w:szCs w:val="20"/>
        </w:rPr>
      </w:pPr>
      <w:r w:rsidRPr="0006495A">
        <w:rPr>
          <w:sz w:val="20"/>
          <w:szCs w:val="20"/>
        </w:rPr>
        <w:t>NATIONAL ASSEMBLY WRITTEN REPLY</w:t>
      </w: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06495A" w:rsidP="0006495A">
      <w:pPr>
        <w:ind w:left="112"/>
        <w:rPr>
          <w:b/>
          <w:sz w:val="20"/>
          <w:szCs w:val="20"/>
        </w:rPr>
      </w:pPr>
      <w:r w:rsidRPr="0006495A">
        <w:rPr>
          <w:b/>
          <w:sz w:val="20"/>
          <w:szCs w:val="20"/>
        </w:rPr>
        <w:t>QUESTION 2385</w:t>
      </w: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06495A" w:rsidP="0006495A">
      <w:pPr>
        <w:ind w:left="112" w:right="2123"/>
        <w:rPr>
          <w:b/>
          <w:sz w:val="20"/>
          <w:szCs w:val="20"/>
        </w:rPr>
      </w:pPr>
      <w:r w:rsidRPr="0006495A">
        <w:rPr>
          <w:b/>
          <w:sz w:val="20"/>
          <w:szCs w:val="20"/>
          <w:u w:val="thick"/>
        </w:rPr>
        <w:t xml:space="preserve">INTERNAL QUESTION PAPER [No 25-2021 SIXTH </w:t>
      </w:r>
      <w:proofErr w:type="gramStart"/>
      <w:r w:rsidRPr="0006495A">
        <w:rPr>
          <w:b/>
          <w:sz w:val="20"/>
          <w:szCs w:val="20"/>
          <w:u w:val="thick"/>
        </w:rPr>
        <w:t>PARLIAMENT</w:t>
      </w:r>
      <w:proofErr w:type="gramEnd"/>
      <w:r w:rsidRPr="0006495A">
        <w:rPr>
          <w:b/>
          <w:sz w:val="20"/>
          <w:szCs w:val="20"/>
          <w:u w:val="thick"/>
        </w:rPr>
        <w:t>]</w:t>
      </w:r>
      <w:r w:rsidRPr="0006495A">
        <w:rPr>
          <w:b/>
          <w:sz w:val="20"/>
          <w:szCs w:val="20"/>
        </w:rPr>
        <w:t xml:space="preserve"> </w:t>
      </w:r>
      <w:r w:rsidRPr="0006495A">
        <w:rPr>
          <w:b/>
          <w:sz w:val="20"/>
          <w:szCs w:val="20"/>
          <w:u w:val="thick"/>
        </w:rPr>
        <w:t>DATE OF PUBLICATION: 12 NOVEMBER 2021</w:t>
      </w: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06495A" w:rsidP="0006495A">
      <w:pPr>
        <w:ind w:left="112" w:right="115"/>
        <w:rPr>
          <w:b/>
          <w:sz w:val="20"/>
          <w:szCs w:val="20"/>
        </w:rPr>
      </w:pPr>
      <w:r w:rsidRPr="0006495A">
        <w:rPr>
          <w:b/>
          <w:sz w:val="20"/>
          <w:szCs w:val="20"/>
        </w:rPr>
        <w:t xml:space="preserve">2385. Mr. M K </w:t>
      </w:r>
      <w:proofErr w:type="spellStart"/>
      <w:r w:rsidRPr="0006495A">
        <w:rPr>
          <w:b/>
          <w:sz w:val="20"/>
          <w:szCs w:val="20"/>
        </w:rPr>
        <w:t>Montwedi</w:t>
      </w:r>
      <w:proofErr w:type="spellEnd"/>
      <w:r w:rsidRPr="0006495A">
        <w:rPr>
          <w:b/>
          <w:sz w:val="20"/>
          <w:szCs w:val="20"/>
        </w:rPr>
        <w:t xml:space="preserve"> (EFF) to ask the Minister of Agriculture, Land Reform and Rural Development:</w:t>
      </w: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06495A" w:rsidP="0006495A">
      <w:pPr>
        <w:pStyle w:val="BodyText"/>
        <w:tabs>
          <w:tab w:val="left" w:pos="8317"/>
        </w:tabs>
        <w:ind w:left="112" w:right="112"/>
        <w:rPr>
          <w:b/>
          <w:sz w:val="20"/>
          <w:szCs w:val="20"/>
        </w:rPr>
      </w:pPr>
      <w:r w:rsidRPr="0006495A">
        <w:rPr>
          <w:sz w:val="20"/>
          <w:szCs w:val="20"/>
        </w:rPr>
        <w:t>What progress has her department made in implementing the announcement made by the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President,</w:t>
      </w:r>
      <w:r w:rsidRPr="0006495A">
        <w:rPr>
          <w:spacing w:val="-12"/>
          <w:sz w:val="20"/>
          <w:szCs w:val="20"/>
        </w:rPr>
        <w:t xml:space="preserve"> </w:t>
      </w:r>
      <w:r w:rsidRPr="0006495A">
        <w:rPr>
          <w:sz w:val="20"/>
          <w:szCs w:val="20"/>
        </w:rPr>
        <w:t>Mr.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M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C</w:t>
      </w:r>
      <w:r w:rsidRPr="0006495A">
        <w:rPr>
          <w:spacing w:val="-14"/>
          <w:sz w:val="20"/>
          <w:szCs w:val="20"/>
        </w:rPr>
        <w:t xml:space="preserve"> </w:t>
      </w:r>
      <w:proofErr w:type="spellStart"/>
      <w:r w:rsidRPr="0006495A">
        <w:rPr>
          <w:sz w:val="20"/>
          <w:szCs w:val="20"/>
        </w:rPr>
        <w:t>Ramaphosa</w:t>
      </w:r>
      <w:proofErr w:type="spellEnd"/>
      <w:r w:rsidRPr="0006495A">
        <w:rPr>
          <w:sz w:val="20"/>
          <w:szCs w:val="20"/>
        </w:rPr>
        <w:t>,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during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his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State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of</w:t>
      </w:r>
      <w:r w:rsidRPr="0006495A">
        <w:rPr>
          <w:spacing w:val="-11"/>
          <w:sz w:val="20"/>
          <w:szCs w:val="20"/>
        </w:rPr>
        <w:t xml:space="preserve"> </w:t>
      </w:r>
      <w:r w:rsidRPr="0006495A">
        <w:rPr>
          <w:sz w:val="20"/>
          <w:szCs w:val="20"/>
        </w:rPr>
        <w:t>the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Nation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Address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that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a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 xml:space="preserve">blended finance mechanism will be established to assist with the </w:t>
      </w:r>
      <w:proofErr w:type="spellStart"/>
      <w:r w:rsidRPr="0006495A">
        <w:rPr>
          <w:sz w:val="20"/>
          <w:szCs w:val="20"/>
        </w:rPr>
        <w:t>commercialisation</w:t>
      </w:r>
      <w:proofErr w:type="spellEnd"/>
      <w:r w:rsidRPr="0006495A">
        <w:rPr>
          <w:sz w:val="20"/>
          <w:szCs w:val="20"/>
        </w:rPr>
        <w:t xml:space="preserve"> of black farme</w:t>
      </w:r>
      <w:r w:rsidRPr="0006495A">
        <w:rPr>
          <w:sz w:val="20"/>
          <w:szCs w:val="20"/>
        </w:rPr>
        <w:t>rs?</w:t>
      </w:r>
      <w:r w:rsidRPr="0006495A">
        <w:rPr>
          <w:sz w:val="20"/>
          <w:szCs w:val="20"/>
        </w:rPr>
        <w:tab/>
      </w:r>
      <w:r w:rsidRPr="0006495A">
        <w:rPr>
          <w:b/>
          <w:sz w:val="20"/>
          <w:szCs w:val="20"/>
        </w:rPr>
        <w:t>NW2757E</w:t>
      </w: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06495A" w:rsidP="0006495A">
      <w:pPr>
        <w:pStyle w:val="Heading1"/>
        <w:rPr>
          <w:sz w:val="20"/>
          <w:szCs w:val="20"/>
        </w:rPr>
      </w:pPr>
      <w:r w:rsidRPr="0006495A">
        <w:rPr>
          <w:sz w:val="20"/>
          <w:szCs w:val="20"/>
        </w:rPr>
        <w:t>THE MINISTER OF AGRICULTURE, LAND REFORM AND RURAL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DEVELOPMENT:</w:t>
      </w: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06495A" w:rsidP="0006495A">
      <w:pPr>
        <w:ind w:left="112"/>
        <w:rPr>
          <w:sz w:val="20"/>
          <w:szCs w:val="20"/>
        </w:rPr>
      </w:pPr>
      <w:r w:rsidRPr="0006495A">
        <w:rPr>
          <w:sz w:val="20"/>
          <w:szCs w:val="20"/>
        </w:rPr>
        <w:t xml:space="preserve">Please refer to </w:t>
      </w:r>
      <w:r w:rsidRPr="0006495A">
        <w:rPr>
          <w:b/>
          <w:sz w:val="20"/>
          <w:szCs w:val="20"/>
        </w:rPr>
        <w:t xml:space="preserve">Annexure A </w:t>
      </w:r>
      <w:r w:rsidRPr="0006495A">
        <w:rPr>
          <w:sz w:val="20"/>
          <w:szCs w:val="20"/>
        </w:rPr>
        <w:t>below.</w:t>
      </w:r>
    </w:p>
    <w:p w:rsidR="00665506" w:rsidRPr="0006495A" w:rsidRDefault="0006495A" w:rsidP="0006495A">
      <w:pPr>
        <w:ind w:left="7224"/>
        <w:rPr>
          <w:b/>
          <w:sz w:val="20"/>
          <w:szCs w:val="20"/>
        </w:rPr>
      </w:pPr>
      <w:r w:rsidRPr="0006495A">
        <w:rPr>
          <w:b/>
          <w:sz w:val="20"/>
          <w:szCs w:val="20"/>
        </w:rPr>
        <w:t>ANNEXURE A OF NA-QUES 2385 OF 2021</w:t>
      </w:r>
    </w:p>
    <w:p w:rsidR="00665506" w:rsidRPr="0006495A" w:rsidRDefault="0006495A" w:rsidP="0006495A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ind w:hanging="721"/>
        <w:jc w:val="left"/>
        <w:rPr>
          <w:b/>
          <w:sz w:val="20"/>
          <w:szCs w:val="20"/>
        </w:rPr>
      </w:pPr>
      <w:r w:rsidRPr="0006495A">
        <w:rPr>
          <w:b/>
          <w:sz w:val="20"/>
          <w:szCs w:val="20"/>
        </w:rPr>
        <w:t>Land Bank support during the proof of concept phase (2018/2019 financial</w:t>
      </w:r>
      <w:r w:rsidRPr="0006495A">
        <w:rPr>
          <w:b/>
          <w:spacing w:val="-8"/>
          <w:sz w:val="20"/>
          <w:szCs w:val="20"/>
        </w:rPr>
        <w:t xml:space="preserve"> </w:t>
      </w:r>
      <w:r w:rsidRPr="0006495A">
        <w:rPr>
          <w:b/>
          <w:sz w:val="20"/>
          <w:szCs w:val="20"/>
        </w:rPr>
        <w:t>year):</w:t>
      </w: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330"/>
        <w:gridCol w:w="1314"/>
        <w:gridCol w:w="922"/>
        <w:gridCol w:w="1148"/>
        <w:gridCol w:w="1151"/>
        <w:gridCol w:w="1179"/>
        <w:gridCol w:w="1045"/>
        <w:gridCol w:w="1134"/>
        <w:gridCol w:w="1135"/>
        <w:gridCol w:w="534"/>
        <w:gridCol w:w="708"/>
        <w:gridCol w:w="319"/>
        <w:gridCol w:w="849"/>
      </w:tblGrid>
      <w:tr w:rsidR="00665506" w:rsidRPr="0006495A">
        <w:trPr>
          <w:trHeight w:val="369"/>
        </w:trPr>
        <w:tc>
          <w:tcPr>
            <w:tcW w:w="14180" w:type="dxa"/>
            <w:gridSpan w:val="14"/>
          </w:tcPr>
          <w:p w:rsidR="00665506" w:rsidRPr="0006495A" w:rsidRDefault="0006495A" w:rsidP="0006495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Farmers supported during the proof of concept phase in 2018/19 financial year.</w:t>
            </w:r>
          </w:p>
        </w:tc>
      </w:tr>
      <w:tr w:rsidR="00665506" w:rsidRPr="0006495A">
        <w:trPr>
          <w:trHeight w:val="551"/>
        </w:trPr>
        <w:tc>
          <w:tcPr>
            <w:tcW w:w="141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1330" w:type="dxa"/>
          </w:tcPr>
          <w:p w:rsidR="00665506" w:rsidRPr="0006495A" w:rsidRDefault="0006495A" w:rsidP="0006495A">
            <w:pPr>
              <w:pStyle w:val="TableParagraph"/>
              <w:ind w:left="107" w:right="579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Type of Support</w:t>
            </w:r>
          </w:p>
        </w:tc>
        <w:tc>
          <w:tcPr>
            <w:tcW w:w="1314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Commodity</w:t>
            </w:r>
          </w:p>
        </w:tc>
        <w:tc>
          <w:tcPr>
            <w:tcW w:w="922" w:type="dxa"/>
          </w:tcPr>
          <w:p w:rsidR="00665506" w:rsidRPr="0006495A" w:rsidRDefault="0006495A" w:rsidP="0006495A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Total</w:t>
            </w:r>
          </w:p>
          <w:p w:rsidR="00665506" w:rsidRPr="0006495A" w:rsidRDefault="0006495A" w:rsidP="0006495A">
            <w:pPr>
              <w:pStyle w:val="TableParagraph"/>
              <w:ind w:left="106" w:right="25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Value (R'000)</w:t>
            </w:r>
          </w:p>
        </w:tc>
        <w:tc>
          <w:tcPr>
            <w:tcW w:w="1148" w:type="dxa"/>
          </w:tcPr>
          <w:p w:rsidR="00665506" w:rsidRPr="0006495A" w:rsidRDefault="0006495A" w:rsidP="0006495A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Approved</w:t>
            </w:r>
          </w:p>
          <w:p w:rsidR="00665506" w:rsidRPr="0006495A" w:rsidRDefault="0006495A" w:rsidP="0006495A">
            <w:pPr>
              <w:pStyle w:val="TableParagraph"/>
              <w:ind w:left="105" w:right="48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Grant (R'000)</w:t>
            </w:r>
          </w:p>
        </w:tc>
        <w:tc>
          <w:tcPr>
            <w:tcW w:w="1151" w:type="dxa"/>
          </w:tcPr>
          <w:p w:rsidR="00665506" w:rsidRPr="0006495A" w:rsidRDefault="0006495A" w:rsidP="0006495A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Approved</w:t>
            </w:r>
          </w:p>
          <w:p w:rsidR="00665506" w:rsidRPr="0006495A" w:rsidRDefault="0006495A" w:rsidP="0006495A">
            <w:pPr>
              <w:pStyle w:val="TableParagraph"/>
              <w:ind w:left="105" w:right="48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Loan (R'000)</w:t>
            </w:r>
          </w:p>
        </w:tc>
        <w:tc>
          <w:tcPr>
            <w:tcW w:w="1179" w:type="dxa"/>
          </w:tcPr>
          <w:p w:rsidR="00665506" w:rsidRPr="0006495A" w:rsidRDefault="0006495A" w:rsidP="0006495A">
            <w:pPr>
              <w:pStyle w:val="TableParagraph"/>
              <w:ind w:left="104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Amount</w:t>
            </w:r>
          </w:p>
          <w:p w:rsidR="00665506" w:rsidRPr="0006495A" w:rsidRDefault="0006495A" w:rsidP="0006495A">
            <w:pPr>
              <w:pStyle w:val="TableParagraph"/>
              <w:ind w:left="104" w:right="511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Drawn (R’000)</w:t>
            </w:r>
          </w:p>
        </w:tc>
        <w:tc>
          <w:tcPr>
            <w:tcW w:w="1045" w:type="dxa"/>
          </w:tcPr>
          <w:p w:rsidR="00665506" w:rsidRPr="0006495A" w:rsidRDefault="0006495A" w:rsidP="0006495A">
            <w:pPr>
              <w:pStyle w:val="TableParagraph"/>
              <w:ind w:left="329" w:right="120" w:hanging="190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Insurance (Y/N)</w:t>
            </w:r>
          </w:p>
        </w:tc>
        <w:tc>
          <w:tcPr>
            <w:tcW w:w="1134" w:type="dxa"/>
          </w:tcPr>
          <w:p w:rsidR="00665506" w:rsidRPr="0006495A" w:rsidRDefault="0006495A" w:rsidP="0006495A">
            <w:pPr>
              <w:pStyle w:val="TableParagraph"/>
              <w:ind w:left="371" w:right="134" w:hanging="22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Permanent Jobs</w:t>
            </w:r>
          </w:p>
        </w:tc>
        <w:tc>
          <w:tcPr>
            <w:tcW w:w="3545" w:type="dxa"/>
            <w:gridSpan w:val="5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2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Status</w:t>
            </w:r>
          </w:p>
        </w:tc>
      </w:tr>
      <w:tr w:rsidR="00665506" w:rsidRPr="0006495A">
        <w:trPr>
          <w:trHeight w:val="1471"/>
        </w:trPr>
        <w:tc>
          <w:tcPr>
            <w:tcW w:w="141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06495A">
              <w:rPr>
                <w:sz w:val="20"/>
                <w:szCs w:val="20"/>
              </w:rPr>
              <w:t>KwaZulu</w:t>
            </w:r>
            <w:proofErr w:type="spellEnd"/>
            <w:r w:rsidRPr="0006495A">
              <w:rPr>
                <w:sz w:val="20"/>
                <w:szCs w:val="20"/>
              </w:rPr>
              <w:t xml:space="preserve"> Natal</w:t>
            </w:r>
          </w:p>
        </w:tc>
        <w:tc>
          <w:tcPr>
            <w:tcW w:w="1330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7" w:right="20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Mortgage and production loam</w:t>
            </w:r>
          </w:p>
        </w:tc>
        <w:tc>
          <w:tcPr>
            <w:tcW w:w="1314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Sugarcane</w:t>
            </w:r>
          </w:p>
        </w:tc>
        <w:tc>
          <w:tcPr>
            <w:tcW w:w="92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15 000</w:t>
            </w:r>
          </w:p>
        </w:tc>
        <w:tc>
          <w:tcPr>
            <w:tcW w:w="1148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7 000</w:t>
            </w:r>
          </w:p>
        </w:tc>
        <w:tc>
          <w:tcPr>
            <w:tcW w:w="1151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10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8 000</w:t>
            </w:r>
          </w:p>
        </w:tc>
        <w:tc>
          <w:tcPr>
            <w:tcW w:w="1179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10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15 000</w:t>
            </w:r>
          </w:p>
        </w:tc>
        <w:tc>
          <w:tcPr>
            <w:tcW w:w="1045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6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7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13</w:t>
            </w:r>
          </w:p>
        </w:tc>
        <w:tc>
          <w:tcPr>
            <w:tcW w:w="3545" w:type="dxa"/>
            <w:gridSpan w:val="5"/>
          </w:tcPr>
          <w:p w:rsidR="00665506" w:rsidRPr="0006495A" w:rsidRDefault="0006495A" w:rsidP="0006495A">
            <w:pPr>
              <w:pStyle w:val="TableParagraph"/>
              <w:ind w:left="102" w:right="102"/>
              <w:rPr>
                <w:sz w:val="20"/>
                <w:szCs w:val="20"/>
              </w:rPr>
            </w:pPr>
            <w:r w:rsidRPr="0006495A">
              <w:rPr>
                <w:b/>
                <w:color w:val="FF0000"/>
                <w:sz w:val="20"/>
                <w:szCs w:val="20"/>
              </w:rPr>
              <w:t xml:space="preserve">Operational. </w:t>
            </w:r>
            <w:r w:rsidRPr="0006495A">
              <w:rPr>
                <w:sz w:val="20"/>
                <w:szCs w:val="20"/>
              </w:rPr>
              <w:t>Although the client experienced</w:t>
            </w:r>
            <w:r w:rsidRPr="0006495A">
              <w:rPr>
                <w:spacing w:val="-30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a small</w:t>
            </w:r>
            <w:r w:rsidRPr="0006495A">
              <w:rPr>
                <w:spacing w:val="17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fire</w:t>
            </w:r>
            <w:r w:rsidRPr="0006495A">
              <w:rPr>
                <w:spacing w:val="21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which</w:t>
            </w:r>
            <w:r w:rsidRPr="0006495A">
              <w:rPr>
                <w:spacing w:val="19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burnt</w:t>
            </w:r>
            <w:r w:rsidRPr="0006495A">
              <w:rPr>
                <w:spacing w:val="21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±</w:t>
            </w:r>
            <w:r w:rsidRPr="0006495A">
              <w:rPr>
                <w:spacing w:val="16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39</w:t>
            </w:r>
            <w:r w:rsidRPr="0006495A">
              <w:rPr>
                <w:spacing w:val="19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ha</w:t>
            </w:r>
            <w:r w:rsidRPr="0006495A">
              <w:rPr>
                <w:spacing w:val="19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of</w:t>
            </w:r>
            <w:r w:rsidRPr="0006495A">
              <w:rPr>
                <w:spacing w:val="21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sugar</w:t>
            </w:r>
            <w:r w:rsidRPr="0006495A">
              <w:rPr>
                <w:spacing w:val="18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cane,</w:t>
            </w:r>
          </w:p>
          <w:p w:rsidR="00665506" w:rsidRPr="0006495A" w:rsidRDefault="0006495A" w:rsidP="0006495A">
            <w:pPr>
              <w:pStyle w:val="TableParagraph"/>
              <w:ind w:left="102" w:right="102"/>
              <w:rPr>
                <w:sz w:val="20"/>
                <w:szCs w:val="20"/>
              </w:rPr>
            </w:pPr>
            <w:r w:rsidRPr="0006495A">
              <w:rPr>
                <w:spacing w:val="-3"/>
                <w:sz w:val="20"/>
                <w:szCs w:val="20"/>
              </w:rPr>
              <w:t>±21</w:t>
            </w:r>
            <w:r w:rsidRPr="0006495A">
              <w:rPr>
                <w:spacing w:val="-6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ha</w:t>
            </w:r>
            <w:r w:rsidRPr="0006495A">
              <w:rPr>
                <w:spacing w:val="-5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was</w:t>
            </w:r>
            <w:r w:rsidRPr="0006495A">
              <w:rPr>
                <w:spacing w:val="-8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mature</w:t>
            </w:r>
            <w:r w:rsidRPr="0006495A">
              <w:rPr>
                <w:spacing w:val="-7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cane.</w:t>
            </w:r>
            <w:r w:rsidRPr="0006495A">
              <w:rPr>
                <w:spacing w:val="-7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On</w:t>
            </w:r>
            <w:r w:rsidRPr="0006495A">
              <w:rPr>
                <w:spacing w:val="-5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4</w:t>
            </w:r>
            <w:r w:rsidRPr="0006495A">
              <w:rPr>
                <w:spacing w:val="-7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November</w:t>
            </w:r>
            <w:r w:rsidRPr="0006495A">
              <w:rPr>
                <w:spacing w:val="-5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2019 the</w:t>
            </w:r>
            <w:r w:rsidRPr="0006495A">
              <w:rPr>
                <w:spacing w:val="-12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client</w:t>
            </w:r>
            <w:r w:rsidRPr="0006495A">
              <w:rPr>
                <w:spacing w:val="-9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lodged</w:t>
            </w:r>
            <w:r w:rsidRPr="0006495A">
              <w:rPr>
                <w:spacing w:val="-12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claim</w:t>
            </w:r>
            <w:r w:rsidRPr="0006495A">
              <w:rPr>
                <w:spacing w:val="-7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against</w:t>
            </w:r>
            <w:r w:rsidRPr="0006495A">
              <w:rPr>
                <w:spacing w:val="-10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insurance</w:t>
            </w:r>
            <w:r w:rsidRPr="0006495A">
              <w:rPr>
                <w:spacing w:val="-8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for</w:t>
            </w:r>
            <w:r w:rsidRPr="0006495A">
              <w:rPr>
                <w:spacing w:val="-12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 xml:space="preserve">the damage to the 18 ha. Despite the above, the client is on track with farming operations and payments.  The  </w:t>
            </w:r>
            <w:proofErr w:type="spellStart"/>
            <w:r w:rsidRPr="0006495A">
              <w:rPr>
                <w:sz w:val="20"/>
                <w:szCs w:val="20"/>
              </w:rPr>
              <w:t>instalment</w:t>
            </w:r>
            <w:proofErr w:type="spellEnd"/>
            <w:r w:rsidRPr="0006495A">
              <w:rPr>
                <w:sz w:val="20"/>
                <w:szCs w:val="20"/>
              </w:rPr>
              <w:t xml:space="preserve">  has  already</w:t>
            </w:r>
            <w:r w:rsidRPr="0006495A">
              <w:rPr>
                <w:spacing w:val="26"/>
                <w:sz w:val="20"/>
                <w:szCs w:val="20"/>
              </w:rPr>
              <w:t xml:space="preserve"> </w:t>
            </w:r>
            <w:r w:rsidRPr="0006495A">
              <w:rPr>
                <w:sz w:val="20"/>
                <w:szCs w:val="20"/>
              </w:rPr>
              <w:t>been</w:t>
            </w:r>
          </w:p>
          <w:p w:rsidR="00665506" w:rsidRPr="0006495A" w:rsidRDefault="0006495A" w:rsidP="0006495A">
            <w:pPr>
              <w:pStyle w:val="TableParagraph"/>
              <w:ind w:left="102"/>
              <w:rPr>
                <w:sz w:val="20"/>
                <w:szCs w:val="20"/>
              </w:rPr>
            </w:pPr>
            <w:proofErr w:type="gramStart"/>
            <w:r w:rsidRPr="0006495A">
              <w:rPr>
                <w:sz w:val="20"/>
                <w:szCs w:val="20"/>
              </w:rPr>
              <w:t>provided</w:t>
            </w:r>
            <w:proofErr w:type="gramEnd"/>
            <w:r w:rsidRPr="0006495A">
              <w:rPr>
                <w:sz w:val="20"/>
                <w:szCs w:val="20"/>
              </w:rPr>
              <w:t xml:space="preserve"> for.</w:t>
            </w:r>
          </w:p>
        </w:tc>
      </w:tr>
      <w:tr w:rsidR="00665506" w:rsidRPr="0006495A">
        <w:trPr>
          <w:trHeight w:val="554"/>
        </w:trPr>
        <w:tc>
          <w:tcPr>
            <w:tcW w:w="141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Northern Cape</w:t>
            </w:r>
          </w:p>
        </w:tc>
        <w:tc>
          <w:tcPr>
            <w:tcW w:w="1330" w:type="dxa"/>
          </w:tcPr>
          <w:p w:rsidR="00665506" w:rsidRPr="0006495A" w:rsidRDefault="0006495A" w:rsidP="0006495A">
            <w:pPr>
              <w:pStyle w:val="TableParagraph"/>
              <w:ind w:left="107" w:right="8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Mortgage and Production loan</w:t>
            </w:r>
          </w:p>
        </w:tc>
        <w:tc>
          <w:tcPr>
            <w:tcW w:w="1314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Livestock</w:t>
            </w:r>
          </w:p>
        </w:tc>
        <w:tc>
          <w:tcPr>
            <w:tcW w:w="92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8 152</w:t>
            </w:r>
          </w:p>
        </w:tc>
        <w:tc>
          <w:tcPr>
            <w:tcW w:w="1148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4 000</w:t>
            </w:r>
          </w:p>
        </w:tc>
        <w:tc>
          <w:tcPr>
            <w:tcW w:w="1151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10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4 152</w:t>
            </w:r>
          </w:p>
        </w:tc>
        <w:tc>
          <w:tcPr>
            <w:tcW w:w="1179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10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8 152</w:t>
            </w:r>
          </w:p>
        </w:tc>
        <w:tc>
          <w:tcPr>
            <w:tcW w:w="1045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5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51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5"/>
          </w:tcPr>
          <w:p w:rsidR="00665506" w:rsidRPr="0006495A" w:rsidRDefault="0006495A" w:rsidP="0006495A">
            <w:pPr>
              <w:pStyle w:val="TableParagraph"/>
              <w:ind w:left="102"/>
              <w:rPr>
                <w:sz w:val="20"/>
                <w:szCs w:val="20"/>
              </w:rPr>
            </w:pPr>
            <w:r w:rsidRPr="0006495A">
              <w:rPr>
                <w:b/>
                <w:color w:val="FF0000"/>
                <w:sz w:val="20"/>
                <w:szCs w:val="20"/>
              </w:rPr>
              <w:t xml:space="preserve">Operational. </w:t>
            </w:r>
            <w:r w:rsidRPr="0006495A">
              <w:rPr>
                <w:sz w:val="20"/>
                <w:szCs w:val="20"/>
              </w:rPr>
              <w:t>Although drought is still persistent</w:t>
            </w:r>
          </w:p>
          <w:p w:rsidR="00665506" w:rsidRPr="0006495A" w:rsidRDefault="0006495A" w:rsidP="0006495A">
            <w:pPr>
              <w:pStyle w:val="TableParagraph"/>
              <w:ind w:left="102"/>
              <w:rPr>
                <w:sz w:val="20"/>
                <w:szCs w:val="20"/>
              </w:rPr>
            </w:pPr>
            <w:proofErr w:type="gramStart"/>
            <w:r w:rsidRPr="0006495A">
              <w:rPr>
                <w:sz w:val="20"/>
                <w:szCs w:val="20"/>
              </w:rPr>
              <w:t>in</w:t>
            </w:r>
            <w:proofErr w:type="gramEnd"/>
            <w:r w:rsidRPr="0006495A">
              <w:rPr>
                <w:sz w:val="20"/>
                <w:szCs w:val="20"/>
              </w:rPr>
              <w:t xml:space="preserve"> NC, supplements continue to be given to livestock and farmer drilled borehole.</w:t>
            </w:r>
          </w:p>
        </w:tc>
      </w:tr>
      <w:tr w:rsidR="00665506" w:rsidRPr="0006495A">
        <w:trPr>
          <w:trHeight w:val="366"/>
        </w:trPr>
        <w:tc>
          <w:tcPr>
            <w:tcW w:w="1412" w:type="dxa"/>
          </w:tcPr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Mpumalanga</w:t>
            </w:r>
          </w:p>
        </w:tc>
        <w:tc>
          <w:tcPr>
            <w:tcW w:w="1330" w:type="dxa"/>
          </w:tcPr>
          <w:p w:rsidR="00665506" w:rsidRPr="0006495A" w:rsidRDefault="0006495A" w:rsidP="0006495A">
            <w:pPr>
              <w:pStyle w:val="TableParagraph"/>
              <w:ind w:left="107" w:right="8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 xml:space="preserve">Mortgage and Production </w:t>
            </w:r>
            <w:r w:rsidRPr="0006495A">
              <w:rPr>
                <w:sz w:val="20"/>
                <w:szCs w:val="20"/>
              </w:rPr>
              <w:lastRenderedPageBreak/>
              <w:t>loan</w:t>
            </w:r>
          </w:p>
        </w:tc>
        <w:tc>
          <w:tcPr>
            <w:tcW w:w="1314" w:type="dxa"/>
          </w:tcPr>
          <w:p w:rsidR="00665506" w:rsidRPr="0006495A" w:rsidRDefault="0006495A" w:rsidP="0006495A">
            <w:pPr>
              <w:pStyle w:val="TableParagraph"/>
              <w:ind w:left="106" w:right="14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lastRenderedPageBreak/>
              <w:t>Mixed (crops and Livestock)</w:t>
            </w:r>
          </w:p>
        </w:tc>
        <w:tc>
          <w:tcPr>
            <w:tcW w:w="922" w:type="dxa"/>
          </w:tcPr>
          <w:p w:rsidR="00665506" w:rsidRPr="0006495A" w:rsidRDefault="0006495A" w:rsidP="0006495A">
            <w:pPr>
              <w:pStyle w:val="TableParagraph"/>
              <w:ind w:right="9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51 386</w:t>
            </w:r>
          </w:p>
        </w:tc>
        <w:tc>
          <w:tcPr>
            <w:tcW w:w="1148" w:type="dxa"/>
          </w:tcPr>
          <w:p w:rsidR="00665506" w:rsidRPr="0006495A" w:rsidRDefault="0006495A" w:rsidP="0006495A">
            <w:pPr>
              <w:pStyle w:val="TableParagraph"/>
              <w:ind w:right="9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33 826</w:t>
            </w:r>
          </w:p>
        </w:tc>
        <w:tc>
          <w:tcPr>
            <w:tcW w:w="1151" w:type="dxa"/>
          </w:tcPr>
          <w:p w:rsidR="00665506" w:rsidRPr="0006495A" w:rsidRDefault="0006495A" w:rsidP="0006495A">
            <w:pPr>
              <w:pStyle w:val="TableParagraph"/>
              <w:ind w:right="10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17 560</w:t>
            </w:r>
          </w:p>
        </w:tc>
        <w:tc>
          <w:tcPr>
            <w:tcW w:w="1179" w:type="dxa"/>
          </w:tcPr>
          <w:p w:rsidR="00665506" w:rsidRPr="0006495A" w:rsidRDefault="0006495A" w:rsidP="0006495A">
            <w:pPr>
              <w:pStyle w:val="TableParagraph"/>
              <w:ind w:right="10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51 386</w:t>
            </w:r>
          </w:p>
        </w:tc>
        <w:tc>
          <w:tcPr>
            <w:tcW w:w="1045" w:type="dxa"/>
          </w:tcPr>
          <w:p w:rsidR="00665506" w:rsidRPr="0006495A" w:rsidRDefault="0006495A" w:rsidP="0006495A">
            <w:pPr>
              <w:pStyle w:val="TableParagraph"/>
              <w:ind w:left="45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65506" w:rsidRPr="0006495A" w:rsidRDefault="0006495A" w:rsidP="0006495A">
            <w:pPr>
              <w:pStyle w:val="TableParagraph"/>
              <w:ind w:left="47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23</w:t>
            </w:r>
          </w:p>
        </w:tc>
        <w:tc>
          <w:tcPr>
            <w:tcW w:w="3545" w:type="dxa"/>
            <w:gridSpan w:val="5"/>
          </w:tcPr>
          <w:p w:rsidR="00665506" w:rsidRPr="0006495A" w:rsidRDefault="0006495A" w:rsidP="0006495A">
            <w:pPr>
              <w:pStyle w:val="TableParagraph"/>
              <w:ind w:left="102"/>
              <w:rPr>
                <w:sz w:val="20"/>
                <w:szCs w:val="20"/>
              </w:rPr>
            </w:pPr>
            <w:r w:rsidRPr="0006495A">
              <w:rPr>
                <w:b/>
                <w:color w:val="FF0000"/>
                <w:sz w:val="20"/>
                <w:szCs w:val="20"/>
              </w:rPr>
              <w:t xml:space="preserve">Operational. </w:t>
            </w:r>
            <w:r w:rsidRPr="0006495A">
              <w:rPr>
                <w:sz w:val="20"/>
                <w:szCs w:val="20"/>
              </w:rPr>
              <w:t>15 Cattle were reported stolen in</w:t>
            </w:r>
          </w:p>
          <w:p w:rsidR="00665506" w:rsidRPr="0006495A" w:rsidRDefault="0006495A" w:rsidP="0006495A">
            <w:pPr>
              <w:pStyle w:val="TableParagraph"/>
              <w:ind w:left="102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 xml:space="preserve">December 2019. 70ha under </w:t>
            </w:r>
            <w:r w:rsidRPr="0006495A">
              <w:rPr>
                <w:sz w:val="20"/>
                <w:szCs w:val="20"/>
              </w:rPr>
              <w:lastRenderedPageBreak/>
              <w:t>production.</w:t>
            </w:r>
          </w:p>
        </w:tc>
      </w:tr>
      <w:tr w:rsidR="00665506" w:rsidRPr="0006495A">
        <w:trPr>
          <w:trHeight w:val="551"/>
        </w:trPr>
        <w:tc>
          <w:tcPr>
            <w:tcW w:w="141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North West</w:t>
            </w:r>
          </w:p>
        </w:tc>
        <w:tc>
          <w:tcPr>
            <w:tcW w:w="1330" w:type="dxa"/>
          </w:tcPr>
          <w:p w:rsidR="00665506" w:rsidRPr="0006495A" w:rsidRDefault="0006495A" w:rsidP="0006495A">
            <w:pPr>
              <w:pStyle w:val="TableParagraph"/>
              <w:ind w:left="107" w:right="20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Mortgage and production</w:t>
            </w:r>
          </w:p>
          <w:p w:rsidR="00665506" w:rsidRPr="0006495A" w:rsidRDefault="0006495A" w:rsidP="0006495A">
            <w:pPr>
              <w:pStyle w:val="TableParagraph"/>
              <w:ind w:left="107"/>
              <w:rPr>
                <w:sz w:val="20"/>
                <w:szCs w:val="20"/>
              </w:rPr>
            </w:pPr>
            <w:proofErr w:type="gramStart"/>
            <w:r w:rsidRPr="0006495A">
              <w:rPr>
                <w:sz w:val="20"/>
                <w:szCs w:val="20"/>
              </w:rPr>
              <w:t>loan</w:t>
            </w:r>
            <w:proofErr w:type="gramEnd"/>
            <w:r w:rsidRPr="0006495A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:rsidR="00665506" w:rsidRPr="0006495A" w:rsidRDefault="0006495A" w:rsidP="0006495A">
            <w:pPr>
              <w:pStyle w:val="TableParagraph"/>
              <w:ind w:left="106" w:right="324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Broilers and Cattle</w:t>
            </w:r>
          </w:p>
        </w:tc>
        <w:tc>
          <w:tcPr>
            <w:tcW w:w="92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10 214</w:t>
            </w:r>
          </w:p>
        </w:tc>
        <w:tc>
          <w:tcPr>
            <w:tcW w:w="1148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2 714</w:t>
            </w:r>
          </w:p>
        </w:tc>
        <w:tc>
          <w:tcPr>
            <w:tcW w:w="1151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10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7 500</w:t>
            </w:r>
          </w:p>
        </w:tc>
        <w:tc>
          <w:tcPr>
            <w:tcW w:w="1179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10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10 214</w:t>
            </w:r>
          </w:p>
        </w:tc>
        <w:tc>
          <w:tcPr>
            <w:tcW w:w="1045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5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7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right w:val="nil"/>
            </w:tcBorders>
          </w:tcPr>
          <w:p w:rsidR="00665506" w:rsidRPr="0006495A" w:rsidRDefault="0006495A" w:rsidP="0006495A">
            <w:pPr>
              <w:pStyle w:val="TableParagraph"/>
              <w:ind w:left="102" w:right="74"/>
              <w:rPr>
                <w:sz w:val="20"/>
                <w:szCs w:val="20"/>
              </w:rPr>
            </w:pPr>
            <w:r w:rsidRPr="0006495A">
              <w:rPr>
                <w:b/>
                <w:color w:val="FF0000"/>
                <w:sz w:val="20"/>
                <w:szCs w:val="20"/>
              </w:rPr>
              <w:t>Operational</w:t>
            </w:r>
            <w:r w:rsidRPr="0006495A">
              <w:rPr>
                <w:sz w:val="20"/>
                <w:szCs w:val="20"/>
              </w:rPr>
              <w:t xml:space="preserve">. </w:t>
            </w:r>
            <w:proofErr w:type="gramStart"/>
            <w:r w:rsidRPr="0006495A">
              <w:rPr>
                <w:sz w:val="20"/>
                <w:szCs w:val="20"/>
              </w:rPr>
              <w:t>chickens</w:t>
            </w:r>
            <w:proofErr w:type="gramEnd"/>
            <w:r w:rsidRPr="0006495A"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665506" w:rsidRPr="0006495A" w:rsidRDefault="0006495A" w:rsidP="0006495A">
            <w:pPr>
              <w:pStyle w:val="TableParagraph"/>
              <w:ind w:left="72" w:right="74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Sells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65506" w:rsidRPr="0006495A" w:rsidRDefault="0006495A" w:rsidP="0006495A">
            <w:pPr>
              <w:pStyle w:val="TableParagraph"/>
              <w:ind w:left="9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broilers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665506" w:rsidRPr="0006495A" w:rsidRDefault="0006495A" w:rsidP="0006495A">
            <w:pPr>
              <w:pStyle w:val="TableParagraph"/>
              <w:ind w:left="9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to</w:t>
            </w:r>
          </w:p>
        </w:tc>
        <w:tc>
          <w:tcPr>
            <w:tcW w:w="849" w:type="dxa"/>
            <w:tcBorders>
              <w:left w:val="nil"/>
            </w:tcBorders>
          </w:tcPr>
          <w:p w:rsidR="00665506" w:rsidRPr="0006495A" w:rsidRDefault="0006495A" w:rsidP="0006495A">
            <w:pPr>
              <w:pStyle w:val="TableParagraph"/>
              <w:ind w:left="72" w:right="82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Supreme</w:t>
            </w:r>
          </w:p>
        </w:tc>
      </w:tr>
      <w:tr w:rsidR="00665506" w:rsidRPr="0006495A">
        <w:trPr>
          <w:trHeight w:val="369"/>
        </w:trPr>
        <w:tc>
          <w:tcPr>
            <w:tcW w:w="1412" w:type="dxa"/>
          </w:tcPr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North West</w:t>
            </w:r>
          </w:p>
        </w:tc>
        <w:tc>
          <w:tcPr>
            <w:tcW w:w="1330" w:type="dxa"/>
          </w:tcPr>
          <w:p w:rsidR="00665506" w:rsidRPr="0006495A" w:rsidRDefault="0006495A" w:rsidP="0006495A">
            <w:pPr>
              <w:pStyle w:val="TableParagraph"/>
              <w:ind w:left="10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Mortgage and</w:t>
            </w:r>
          </w:p>
          <w:p w:rsidR="00665506" w:rsidRPr="0006495A" w:rsidRDefault="0006495A" w:rsidP="0006495A">
            <w:pPr>
              <w:pStyle w:val="TableParagraph"/>
              <w:ind w:left="10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Production loan</w:t>
            </w:r>
          </w:p>
        </w:tc>
        <w:tc>
          <w:tcPr>
            <w:tcW w:w="1314" w:type="dxa"/>
          </w:tcPr>
          <w:p w:rsidR="00665506" w:rsidRPr="0006495A" w:rsidRDefault="0006495A" w:rsidP="0006495A">
            <w:pPr>
              <w:pStyle w:val="TableParagraph"/>
              <w:ind w:left="10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Broilers</w:t>
            </w:r>
          </w:p>
        </w:tc>
        <w:tc>
          <w:tcPr>
            <w:tcW w:w="922" w:type="dxa"/>
          </w:tcPr>
          <w:p w:rsidR="00665506" w:rsidRPr="0006495A" w:rsidRDefault="0006495A" w:rsidP="0006495A">
            <w:pPr>
              <w:pStyle w:val="TableParagraph"/>
              <w:ind w:right="9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19 158</w:t>
            </w:r>
          </w:p>
        </w:tc>
        <w:tc>
          <w:tcPr>
            <w:tcW w:w="1148" w:type="dxa"/>
          </w:tcPr>
          <w:p w:rsidR="00665506" w:rsidRPr="0006495A" w:rsidRDefault="0006495A" w:rsidP="0006495A">
            <w:pPr>
              <w:pStyle w:val="TableParagraph"/>
              <w:ind w:right="9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13 858</w:t>
            </w:r>
          </w:p>
        </w:tc>
        <w:tc>
          <w:tcPr>
            <w:tcW w:w="1151" w:type="dxa"/>
          </w:tcPr>
          <w:p w:rsidR="00665506" w:rsidRPr="0006495A" w:rsidRDefault="0006495A" w:rsidP="0006495A">
            <w:pPr>
              <w:pStyle w:val="TableParagraph"/>
              <w:ind w:right="10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5 300</w:t>
            </w:r>
          </w:p>
        </w:tc>
        <w:tc>
          <w:tcPr>
            <w:tcW w:w="1179" w:type="dxa"/>
          </w:tcPr>
          <w:p w:rsidR="00665506" w:rsidRPr="0006495A" w:rsidRDefault="0006495A" w:rsidP="0006495A">
            <w:pPr>
              <w:pStyle w:val="TableParagraph"/>
              <w:ind w:right="10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19 158</w:t>
            </w:r>
          </w:p>
        </w:tc>
        <w:tc>
          <w:tcPr>
            <w:tcW w:w="1045" w:type="dxa"/>
          </w:tcPr>
          <w:p w:rsidR="00665506" w:rsidRPr="0006495A" w:rsidRDefault="0006495A" w:rsidP="0006495A">
            <w:pPr>
              <w:pStyle w:val="TableParagraph"/>
              <w:ind w:left="45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65506" w:rsidRPr="0006495A" w:rsidRDefault="0006495A" w:rsidP="0006495A">
            <w:pPr>
              <w:pStyle w:val="TableParagraph"/>
              <w:ind w:left="51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right w:val="nil"/>
            </w:tcBorders>
          </w:tcPr>
          <w:p w:rsidR="00665506" w:rsidRPr="0006495A" w:rsidRDefault="0006495A" w:rsidP="0006495A">
            <w:pPr>
              <w:pStyle w:val="TableParagraph"/>
              <w:ind w:left="102"/>
              <w:rPr>
                <w:sz w:val="20"/>
                <w:szCs w:val="20"/>
              </w:rPr>
            </w:pPr>
            <w:r w:rsidRPr="0006495A">
              <w:rPr>
                <w:b/>
                <w:color w:val="FF0000"/>
                <w:sz w:val="20"/>
                <w:szCs w:val="20"/>
              </w:rPr>
              <w:t>Operational</w:t>
            </w:r>
            <w:r w:rsidRPr="0006495A">
              <w:rPr>
                <w:sz w:val="20"/>
                <w:szCs w:val="20"/>
              </w:rPr>
              <w:t>.</w:t>
            </w:r>
          </w:p>
          <w:p w:rsidR="00665506" w:rsidRPr="0006495A" w:rsidRDefault="0006495A" w:rsidP="0006495A">
            <w:pPr>
              <w:pStyle w:val="TableParagraph"/>
              <w:ind w:left="102"/>
              <w:rPr>
                <w:sz w:val="20"/>
                <w:szCs w:val="20"/>
              </w:rPr>
            </w:pPr>
            <w:proofErr w:type="gramStart"/>
            <w:r w:rsidRPr="0006495A">
              <w:rPr>
                <w:sz w:val="20"/>
                <w:szCs w:val="20"/>
              </w:rPr>
              <w:t>chickens</w:t>
            </w:r>
            <w:proofErr w:type="gramEnd"/>
            <w:r w:rsidRPr="0006495A"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665506" w:rsidRPr="0006495A" w:rsidRDefault="0006495A" w:rsidP="0006495A">
            <w:pPr>
              <w:pStyle w:val="TableParagraph"/>
              <w:ind w:left="72" w:right="74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Sells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65506" w:rsidRPr="0006495A" w:rsidRDefault="0006495A" w:rsidP="0006495A">
            <w:pPr>
              <w:pStyle w:val="TableParagraph"/>
              <w:ind w:left="9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broilers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665506" w:rsidRPr="0006495A" w:rsidRDefault="0006495A" w:rsidP="0006495A">
            <w:pPr>
              <w:pStyle w:val="TableParagraph"/>
              <w:ind w:left="9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to</w:t>
            </w:r>
          </w:p>
        </w:tc>
        <w:tc>
          <w:tcPr>
            <w:tcW w:w="849" w:type="dxa"/>
            <w:tcBorders>
              <w:left w:val="nil"/>
            </w:tcBorders>
          </w:tcPr>
          <w:p w:rsidR="00665506" w:rsidRPr="0006495A" w:rsidRDefault="0006495A" w:rsidP="0006495A">
            <w:pPr>
              <w:pStyle w:val="TableParagraph"/>
              <w:ind w:left="72" w:right="82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Supreme</w:t>
            </w:r>
          </w:p>
        </w:tc>
      </w:tr>
      <w:tr w:rsidR="00665506" w:rsidRPr="0006495A">
        <w:trPr>
          <w:trHeight w:val="367"/>
        </w:trPr>
        <w:tc>
          <w:tcPr>
            <w:tcW w:w="1412" w:type="dxa"/>
          </w:tcPr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North West</w:t>
            </w:r>
          </w:p>
        </w:tc>
        <w:tc>
          <w:tcPr>
            <w:tcW w:w="1330" w:type="dxa"/>
          </w:tcPr>
          <w:p w:rsidR="00665506" w:rsidRPr="0006495A" w:rsidRDefault="0006495A" w:rsidP="0006495A">
            <w:pPr>
              <w:pStyle w:val="TableParagraph"/>
              <w:ind w:left="10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Mortgage and</w:t>
            </w:r>
          </w:p>
          <w:p w:rsidR="00665506" w:rsidRPr="0006495A" w:rsidRDefault="0006495A" w:rsidP="0006495A">
            <w:pPr>
              <w:pStyle w:val="TableParagraph"/>
              <w:ind w:left="10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Production loan</w:t>
            </w:r>
          </w:p>
        </w:tc>
        <w:tc>
          <w:tcPr>
            <w:tcW w:w="1314" w:type="dxa"/>
          </w:tcPr>
          <w:p w:rsidR="00665506" w:rsidRPr="0006495A" w:rsidRDefault="0006495A" w:rsidP="0006495A">
            <w:pPr>
              <w:pStyle w:val="TableParagraph"/>
              <w:ind w:left="10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Mixed (crops</w:t>
            </w:r>
          </w:p>
          <w:p w:rsidR="00665506" w:rsidRPr="0006495A" w:rsidRDefault="0006495A" w:rsidP="0006495A">
            <w:pPr>
              <w:pStyle w:val="TableParagraph"/>
              <w:ind w:left="10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and Livestock)</w:t>
            </w:r>
          </w:p>
        </w:tc>
        <w:tc>
          <w:tcPr>
            <w:tcW w:w="922" w:type="dxa"/>
          </w:tcPr>
          <w:p w:rsidR="00665506" w:rsidRPr="0006495A" w:rsidRDefault="0006495A" w:rsidP="0006495A">
            <w:pPr>
              <w:pStyle w:val="TableParagraph"/>
              <w:ind w:right="9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55 000</w:t>
            </w:r>
          </w:p>
        </w:tc>
        <w:tc>
          <w:tcPr>
            <w:tcW w:w="1148" w:type="dxa"/>
          </w:tcPr>
          <w:p w:rsidR="00665506" w:rsidRPr="0006495A" w:rsidRDefault="0006495A" w:rsidP="0006495A">
            <w:pPr>
              <w:pStyle w:val="TableParagraph"/>
              <w:ind w:right="9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35 500</w:t>
            </w:r>
          </w:p>
        </w:tc>
        <w:tc>
          <w:tcPr>
            <w:tcW w:w="1151" w:type="dxa"/>
          </w:tcPr>
          <w:p w:rsidR="00665506" w:rsidRPr="0006495A" w:rsidRDefault="0006495A" w:rsidP="0006495A">
            <w:pPr>
              <w:pStyle w:val="TableParagraph"/>
              <w:ind w:right="10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19 500</w:t>
            </w:r>
          </w:p>
        </w:tc>
        <w:tc>
          <w:tcPr>
            <w:tcW w:w="1179" w:type="dxa"/>
          </w:tcPr>
          <w:p w:rsidR="00665506" w:rsidRPr="0006495A" w:rsidRDefault="0006495A" w:rsidP="0006495A">
            <w:pPr>
              <w:pStyle w:val="TableParagraph"/>
              <w:ind w:right="10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55 000</w:t>
            </w:r>
          </w:p>
        </w:tc>
        <w:tc>
          <w:tcPr>
            <w:tcW w:w="1045" w:type="dxa"/>
          </w:tcPr>
          <w:p w:rsidR="00665506" w:rsidRPr="0006495A" w:rsidRDefault="0006495A" w:rsidP="0006495A">
            <w:pPr>
              <w:pStyle w:val="TableParagraph"/>
              <w:ind w:left="45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65506" w:rsidRPr="0006495A" w:rsidRDefault="0006495A" w:rsidP="0006495A">
            <w:pPr>
              <w:pStyle w:val="TableParagraph"/>
              <w:ind w:left="51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  <w:gridSpan w:val="5"/>
          </w:tcPr>
          <w:p w:rsidR="00665506" w:rsidRPr="0006495A" w:rsidRDefault="0006495A" w:rsidP="0006495A">
            <w:pPr>
              <w:pStyle w:val="TableParagraph"/>
              <w:ind w:left="102"/>
              <w:rPr>
                <w:b/>
                <w:sz w:val="20"/>
                <w:szCs w:val="20"/>
              </w:rPr>
            </w:pPr>
            <w:r w:rsidRPr="0006495A">
              <w:rPr>
                <w:b/>
                <w:color w:val="FF0000"/>
                <w:sz w:val="20"/>
                <w:szCs w:val="20"/>
              </w:rPr>
              <w:t>Operational.</w:t>
            </w:r>
          </w:p>
        </w:tc>
      </w:tr>
      <w:tr w:rsidR="00665506" w:rsidRPr="0006495A">
        <w:trPr>
          <w:trHeight w:val="736"/>
        </w:trPr>
        <w:tc>
          <w:tcPr>
            <w:tcW w:w="141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Gauteng</w:t>
            </w:r>
          </w:p>
        </w:tc>
        <w:tc>
          <w:tcPr>
            <w:tcW w:w="1330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7" w:right="8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Mortgage and Production loan</w:t>
            </w:r>
          </w:p>
        </w:tc>
        <w:tc>
          <w:tcPr>
            <w:tcW w:w="1314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Broilers</w:t>
            </w:r>
          </w:p>
        </w:tc>
        <w:tc>
          <w:tcPr>
            <w:tcW w:w="922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6 852</w:t>
            </w:r>
          </w:p>
        </w:tc>
        <w:tc>
          <w:tcPr>
            <w:tcW w:w="1148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4 710</w:t>
            </w:r>
          </w:p>
        </w:tc>
        <w:tc>
          <w:tcPr>
            <w:tcW w:w="1151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101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2 142</w:t>
            </w:r>
          </w:p>
        </w:tc>
        <w:tc>
          <w:tcPr>
            <w:tcW w:w="1179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10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6 852</w:t>
            </w:r>
          </w:p>
        </w:tc>
        <w:tc>
          <w:tcPr>
            <w:tcW w:w="1045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5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65506" w:rsidRPr="0006495A" w:rsidRDefault="00665506" w:rsidP="0006495A">
            <w:pPr>
              <w:pStyle w:val="TableParagraph"/>
              <w:rPr>
                <w:b/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51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7</w:t>
            </w:r>
          </w:p>
        </w:tc>
        <w:tc>
          <w:tcPr>
            <w:tcW w:w="3545" w:type="dxa"/>
            <w:gridSpan w:val="5"/>
          </w:tcPr>
          <w:p w:rsidR="00665506" w:rsidRPr="0006495A" w:rsidRDefault="0006495A" w:rsidP="0006495A">
            <w:pPr>
              <w:pStyle w:val="TableParagraph"/>
              <w:ind w:left="102"/>
              <w:rPr>
                <w:sz w:val="20"/>
                <w:szCs w:val="20"/>
              </w:rPr>
            </w:pPr>
            <w:r w:rsidRPr="0006495A">
              <w:rPr>
                <w:b/>
                <w:color w:val="FF0000"/>
                <w:sz w:val="20"/>
                <w:szCs w:val="20"/>
              </w:rPr>
              <w:t>Operationa</w:t>
            </w:r>
            <w:r w:rsidRPr="0006495A">
              <w:rPr>
                <w:sz w:val="20"/>
                <w:szCs w:val="20"/>
              </w:rPr>
              <w:t>l although the farmer experienced challenges with poor project management</w:t>
            </w:r>
          </w:p>
          <w:p w:rsidR="00665506" w:rsidRPr="0006495A" w:rsidRDefault="0006495A" w:rsidP="0006495A">
            <w:pPr>
              <w:pStyle w:val="TableParagraph"/>
              <w:ind w:left="102" w:right="55"/>
              <w:rPr>
                <w:sz w:val="20"/>
                <w:szCs w:val="20"/>
              </w:rPr>
            </w:pPr>
            <w:proofErr w:type="gramStart"/>
            <w:r w:rsidRPr="0006495A">
              <w:rPr>
                <w:sz w:val="20"/>
                <w:szCs w:val="20"/>
              </w:rPr>
              <w:t>during</w:t>
            </w:r>
            <w:proofErr w:type="gramEnd"/>
            <w:r w:rsidRPr="0006495A">
              <w:rPr>
                <w:sz w:val="20"/>
                <w:szCs w:val="20"/>
              </w:rPr>
              <w:t xml:space="preserve"> construction of 3 poultry houses. Contract with Avon chickens.</w:t>
            </w:r>
          </w:p>
        </w:tc>
      </w:tr>
      <w:tr w:rsidR="00665506" w:rsidRPr="0006495A">
        <w:trPr>
          <w:trHeight w:val="193"/>
        </w:trPr>
        <w:tc>
          <w:tcPr>
            <w:tcW w:w="1412" w:type="dxa"/>
          </w:tcPr>
          <w:p w:rsidR="00665506" w:rsidRPr="0006495A" w:rsidRDefault="0006495A" w:rsidP="0006495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30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65506" w:rsidRPr="0006495A" w:rsidRDefault="0006495A" w:rsidP="0006495A">
            <w:pPr>
              <w:pStyle w:val="TableParagraph"/>
              <w:ind w:right="9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165 762</w:t>
            </w:r>
          </w:p>
        </w:tc>
        <w:tc>
          <w:tcPr>
            <w:tcW w:w="1148" w:type="dxa"/>
          </w:tcPr>
          <w:p w:rsidR="00665506" w:rsidRPr="0006495A" w:rsidRDefault="0006495A" w:rsidP="0006495A">
            <w:pPr>
              <w:pStyle w:val="TableParagraph"/>
              <w:ind w:right="96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101 608</w:t>
            </w:r>
          </w:p>
        </w:tc>
        <w:tc>
          <w:tcPr>
            <w:tcW w:w="1151" w:type="dxa"/>
          </w:tcPr>
          <w:p w:rsidR="00665506" w:rsidRPr="0006495A" w:rsidRDefault="0006495A" w:rsidP="0006495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64 154</w:t>
            </w:r>
          </w:p>
        </w:tc>
        <w:tc>
          <w:tcPr>
            <w:tcW w:w="1179" w:type="dxa"/>
          </w:tcPr>
          <w:p w:rsidR="00665506" w:rsidRPr="0006495A" w:rsidRDefault="0006495A" w:rsidP="0006495A">
            <w:pPr>
              <w:pStyle w:val="TableParagraph"/>
              <w:ind w:right="9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165 762</w:t>
            </w:r>
          </w:p>
        </w:tc>
        <w:tc>
          <w:tcPr>
            <w:tcW w:w="1045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506" w:rsidRPr="0006495A" w:rsidRDefault="0006495A" w:rsidP="0006495A">
            <w:pPr>
              <w:pStyle w:val="TableParagraph"/>
              <w:ind w:left="477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545" w:type="dxa"/>
            <w:gridSpan w:val="5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65506" w:rsidRPr="0006495A">
        <w:trPr>
          <w:trHeight w:val="366"/>
        </w:trPr>
        <w:tc>
          <w:tcPr>
            <w:tcW w:w="14180" w:type="dxa"/>
            <w:gridSpan w:val="14"/>
          </w:tcPr>
          <w:p w:rsidR="00665506" w:rsidRPr="0006495A" w:rsidRDefault="0006495A" w:rsidP="0006495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PS: It took the Land Bank 272 days on average from approval to disbursement.</w:t>
            </w:r>
          </w:p>
        </w:tc>
      </w:tr>
    </w:tbl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06495A" w:rsidP="0006495A">
      <w:pPr>
        <w:pStyle w:val="BodyText"/>
        <w:ind w:left="100" w:right="107"/>
        <w:rPr>
          <w:sz w:val="20"/>
          <w:szCs w:val="20"/>
        </w:rPr>
      </w:pPr>
      <w:r w:rsidRPr="0006495A">
        <w:rPr>
          <w:sz w:val="20"/>
          <w:szCs w:val="20"/>
        </w:rPr>
        <w:t>PS: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The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agreement</w:t>
      </w:r>
      <w:r w:rsidRPr="0006495A">
        <w:rPr>
          <w:spacing w:val="-3"/>
          <w:sz w:val="20"/>
          <w:szCs w:val="20"/>
        </w:rPr>
        <w:t xml:space="preserve"> </w:t>
      </w:r>
      <w:r w:rsidRPr="0006495A">
        <w:rPr>
          <w:sz w:val="20"/>
          <w:szCs w:val="20"/>
        </w:rPr>
        <w:t>with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Land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Bank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is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still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effective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however,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the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current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liquidity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challenges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at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Land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Bank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has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prevented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Land</w:t>
      </w:r>
      <w:r w:rsidRPr="0006495A">
        <w:rPr>
          <w:spacing w:val="9"/>
          <w:sz w:val="20"/>
          <w:szCs w:val="20"/>
        </w:rPr>
        <w:t xml:space="preserve"> </w:t>
      </w:r>
      <w:r w:rsidRPr="0006495A">
        <w:rPr>
          <w:sz w:val="20"/>
          <w:szCs w:val="20"/>
        </w:rPr>
        <w:t>Bank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to support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the</w:t>
      </w:r>
      <w:r w:rsidRPr="0006495A">
        <w:rPr>
          <w:spacing w:val="-3"/>
          <w:sz w:val="20"/>
          <w:szCs w:val="20"/>
        </w:rPr>
        <w:t xml:space="preserve"> </w:t>
      </w:r>
      <w:r w:rsidRPr="0006495A">
        <w:rPr>
          <w:sz w:val="20"/>
          <w:szCs w:val="20"/>
        </w:rPr>
        <w:t>farmers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through</w:t>
      </w:r>
      <w:r w:rsidRPr="0006495A">
        <w:rPr>
          <w:spacing w:val="-1"/>
          <w:sz w:val="20"/>
          <w:szCs w:val="20"/>
        </w:rPr>
        <w:t xml:space="preserve"> </w:t>
      </w:r>
      <w:r w:rsidRPr="0006495A">
        <w:rPr>
          <w:sz w:val="20"/>
          <w:szCs w:val="20"/>
        </w:rPr>
        <w:t>Blended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Finance</w:t>
      </w:r>
      <w:r w:rsidRPr="0006495A">
        <w:rPr>
          <w:spacing w:val="-3"/>
          <w:sz w:val="20"/>
          <w:szCs w:val="20"/>
        </w:rPr>
        <w:t xml:space="preserve"> </w:t>
      </w:r>
      <w:r w:rsidRPr="0006495A">
        <w:rPr>
          <w:sz w:val="20"/>
          <w:szCs w:val="20"/>
        </w:rPr>
        <w:t>after</w:t>
      </w:r>
      <w:r w:rsidRPr="0006495A">
        <w:rPr>
          <w:spacing w:val="-1"/>
          <w:sz w:val="20"/>
          <w:szCs w:val="20"/>
        </w:rPr>
        <w:t xml:space="preserve"> </w:t>
      </w:r>
      <w:r w:rsidRPr="0006495A">
        <w:rPr>
          <w:sz w:val="20"/>
          <w:szCs w:val="20"/>
        </w:rPr>
        <w:t>it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was</w:t>
      </w:r>
      <w:r w:rsidRPr="0006495A">
        <w:rPr>
          <w:spacing w:val="-1"/>
          <w:sz w:val="20"/>
          <w:szCs w:val="20"/>
        </w:rPr>
        <w:t xml:space="preserve"> </w:t>
      </w:r>
      <w:proofErr w:type="spellStart"/>
      <w:r w:rsidRPr="0006495A">
        <w:rPr>
          <w:sz w:val="20"/>
          <w:szCs w:val="20"/>
        </w:rPr>
        <w:t>relaunched</w:t>
      </w:r>
      <w:proofErr w:type="spellEnd"/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on</w:t>
      </w:r>
      <w:r w:rsidRPr="0006495A">
        <w:rPr>
          <w:spacing w:val="-1"/>
          <w:sz w:val="20"/>
          <w:szCs w:val="20"/>
        </w:rPr>
        <w:t xml:space="preserve"> </w:t>
      </w:r>
      <w:r w:rsidRPr="0006495A">
        <w:rPr>
          <w:sz w:val="20"/>
          <w:szCs w:val="20"/>
        </w:rPr>
        <w:t>18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March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2021</w:t>
      </w:r>
      <w:r w:rsidRPr="0006495A">
        <w:rPr>
          <w:spacing w:val="-3"/>
          <w:sz w:val="20"/>
          <w:szCs w:val="20"/>
        </w:rPr>
        <w:t xml:space="preserve"> </w:t>
      </w:r>
      <w:r w:rsidRPr="0006495A">
        <w:rPr>
          <w:sz w:val="20"/>
          <w:szCs w:val="20"/>
        </w:rPr>
        <w:t>as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they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are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still</w:t>
      </w:r>
      <w:r w:rsidRPr="0006495A">
        <w:rPr>
          <w:spacing w:val="-1"/>
          <w:sz w:val="20"/>
          <w:szCs w:val="20"/>
        </w:rPr>
        <w:t xml:space="preserve"> </w:t>
      </w:r>
      <w:r w:rsidRPr="0006495A">
        <w:rPr>
          <w:sz w:val="20"/>
          <w:szCs w:val="20"/>
        </w:rPr>
        <w:t>awaiting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their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challenges</w:t>
      </w:r>
      <w:r w:rsidRPr="0006495A">
        <w:rPr>
          <w:spacing w:val="-1"/>
          <w:sz w:val="20"/>
          <w:szCs w:val="20"/>
        </w:rPr>
        <w:t xml:space="preserve"> </w:t>
      </w:r>
      <w:r w:rsidRPr="0006495A">
        <w:rPr>
          <w:sz w:val="20"/>
          <w:szCs w:val="20"/>
        </w:rPr>
        <w:t>to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be resolved before supporting new</w:t>
      </w:r>
      <w:r w:rsidRPr="0006495A">
        <w:rPr>
          <w:spacing w:val="-6"/>
          <w:sz w:val="20"/>
          <w:szCs w:val="20"/>
        </w:rPr>
        <w:t xml:space="preserve"> </w:t>
      </w:r>
      <w:r w:rsidRPr="0006495A">
        <w:rPr>
          <w:sz w:val="20"/>
          <w:szCs w:val="20"/>
        </w:rPr>
        <w:t>transactions.</w:t>
      </w:r>
    </w:p>
    <w:p w:rsidR="00665506" w:rsidRPr="0006495A" w:rsidRDefault="0006495A" w:rsidP="0006495A">
      <w:pPr>
        <w:pStyle w:val="Heading1"/>
        <w:numPr>
          <w:ilvl w:val="0"/>
          <w:numId w:val="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06495A">
        <w:rPr>
          <w:sz w:val="20"/>
          <w:szCs w:val="20"/>
        </w:rPr>
        <w:t>Support through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IDC</w:t>
      </w:r>
    </w:p>
    <w:p w:rsidR="00665506" w:rsidRPr="0006495A" w:rsidRDefault="00665506" w:rsidP="0006495A">
      <w:pPr>
        <w:pStyle w:val="BodyText"/>
        <w:rPr>
          <w:b/>
          <w:sz w:val="20"/>
          <w:szCs w:val="20"/>
        </w:rPr>
      </w:pPr>
    </w:p>
    <w:p w:rsidR="00665506" w:rsidRPr="0006495A" w:rsidRDefault="0006495A" w:rsidP="0006495A">
      <w:pPr>
        <w:pStyle w:val="BodyText"/>
        <w:ind w:left="398" w:right="1090"/>
        <w:rPr>
          <w:sz w:val="20"/>
          <w:szCs w:val="20"/>
        </w:rPr>
      </w:pPr>
      <w:r w:rsidRPr="0006495A">
        <w:rPr>
          <w:sz w:val="20"/>
          <w:szCs w:val="20"/>
        </w:rPr>
        <w:t>The IDC started implementing blended finance after the re-l</w:t>
      </w:r>
      <w:r w:rsidRPr="0006495A">
        <w:rPr>
          <w:sz w:val="20"/>
          <w:szCs w:val="20"/>
        </w:rPr>
        <w:t>aunch by Ministers of Agriculture, Land Reform and Rural Development and Trade, Industry and Competition on 18 March 2021. The following is the IDC performance since the launch:</w:t>
      </w:r>
    </w:p>
    <w:p w:rsidR="00665506" w:rsidRPr="0006495A" w:rsidRDefault="00665506" w:rsidP="0006495A">
      <w:pPr>
        <w:pStyle w:val="BodyText"/>
        <w:rPr>
          <w:sz w:val="20"/>
          <w:szCs w:val="20"/>
        </w:rPr>
      </w:pPr>
    </w:p>
    <w:p w:rsidR="00665506" w:rsidRPr="0006495A" w:rsidRDefault="0006495A" w:rsidP="0006495A">
      <w:pPr>
        <w:pStyle w:val="ListParagraph"/>
        <w:numPr>
          <w:ilvl w:val="1"/>
          <w:numId w:val="2"/>
        </w:numPr>
        <w:tabs>
          <w:tab w:val="left" w:pos="978"/>
        </w:tabs>
        <w:ind w:right="1098"/>
        <w:rPr>
          <w:sz w:val="20"/>
          <w:szCs w:val="20"/>
        </w:rPr>
      </w:pPr>
      <w:r w:rsidRPr="0006495A">
        <w:rPr>
          <w:sz w:val="20"/>
          <w:szCs w:val="20"/>
        </w:rPr>
        <w:t>DALRRD</w:t>
      </w:r>
      <w:r w:rsidRPr="0006495A">
        <w:rPr>
          <w:spacing w:val="-6"/>
          <w:sz w:val="20"/>
          <w:szCs w:val="20"/>
        </w:rPr>
        <w:t xml:space="preserve"> </w:t>
      </w:r>
      <w:r w:rsidRPr="0006495A">
        <w:rPr>
          <w:sz w:val="20"/>
          <w:szCs w:val="20"/>
        </w:rPr>
        <w:t>transferred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R200</w:t>
      </w:r>
      <w:r w:rsidRPr="0006495A">
        <w:rPr>
          <w:spacing w:val="-6"/>
          <w:sz w:val="20"/>
          <w:szCs w:val="20"/>
        </w:rPr>
        <w:t xml:space="preserve"> </w:t>
      </w:r>
      <w:r w:rsidRPr="0006495A">
        <w:rPr>
          <w:sz w:val="20"/>
          <w:szCs w:val="20"/>
        </w:rPr>
        <w:t>million</w:t>
      </w:r>
      <w:r w:rsidRPr="0006495A">
        <w:rPr>
          <w:spacing w:val="-7"/>
          <w:sz w:val="20"/>
          <w:szCs w:val="20"/>
        </w:rPr>
        <w:t xml:space="preserve"> </w:t>
      </w:r>
      <w:r w:rsidRPr="0006495A">
        <w:rPr>
          <w:sz w:val="20"/>
          <w:szCs w:val="20"/>
        </w:rPr>
        <w:t>to</w:t>
      </w:r>
      <w:r w:rsidRPr="0006495A">
        <w:rPr>
          <w:spacing w:val="-6"/>
          <w:sz w:val="20"/>
          <w:szCs w:val="20"/>
        </w:rPr>
        <w:t xml:space="preserve"> </w:t>
      </w:r>
      <w:r w:rsidRPr="0006495A">
        <w:rPr>
          <w:sz w:val="20"/>
          <w:szCs w:val="20"/>
        </w:rPr>
        <w:t>IDC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in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March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2021.</w:t>
      </w:r>
      <w:r w:rsidRPr="0006495A">
        <w:rPr>
          <w:spacing w:val="-6"/>
          <w:sz w:val="20"/>
          <w:szCs w:val="20"/>
        </w:rPr>
        <w:t xml:space="preserve"> </w:t>
      </w:r>
      <w:r w:rsidRPr="0006495A">
        <w:rPr>
          <w:sz w:val="20"/>
          <w:szCs w:val="20"/>
        </w:rPr>
        <w:t>The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second</w:t>
      </w:r>
      <w:r w:rsidRPr="0006495A">
        <w:rPr>
          <w:spacing w:val="-7"/>
          <w:sz w:val="20"/>
          <w:szCs w:val="20"/>
        </w:rPr>
        <w:t xml:space="preserve"> </w:t>
      </w:r>
      <w:r w:rsidRPr="0006495A">
        <w:rPr>
          <w:sz w:val="20"/>
          <w:szCs w:val="20"/>
        </w:rPr>
        <w:t>Tranche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will be disbursed before end November</w:t>
      </w:r>
      <w:r w:rsidRPr="0006495A">
        <w:rPr>
          <w:spacing w:val="-5"/>
          <w:sz w:val="20"/>
          <w:szCs w:val="20"/>
        </w:rPr>
        <w:t xml:space="preserve"> </w:t>
      </w:r>
      <w:r w:rsidRPr="0006495A">
        <w:rPr>
          <w:sz w:val="20"/>
          <w:szCs w:val="20"/>
        </w:rPr>
        <w:t>2021;</w:t>
      </w:r>
    </w:p>
    <w:p w:rsidR="00665506" w:rsidRPr="0006495A" w:rsidRDefault="0006495A" w:rsidP="0006495A">
      <w:pPr>
        <w:pStyle w:val="ListParagraph"/>
        <w:numPr>
          <w:ilvl w:val="1"/>
          <w:numId w:val="2"/>
        </w:numPr>
        <w:tabs>
          <w:tab w:val="left" w:pos="978"/>
        </w:tabs>
        <w:ind w:right="1093"/>
        <w:rPr>
          <w:sz w:val="20"/>
          <w:szCs w:val="20"/>
        </w:rPr>
      </w:pPr>
      <w:r w:rsidRPr="0006495A">
        <w:rPr>
          <w:sz w:val="20"/>
          <w:szCs w:val="20"/>
        </w:rPr>
        <w:t xml:space="preserve">The base target contribution from IDC is R4 billion and </w:t>
      </w:r>
      <w:proofErr w:type="spellStart"/>
      <w:r w:rsidRPr="0006495A">
        <w:rPr>
          <w:sz w:val="20"/>
          <w:szCs w:val="20"/>
        </w:rPr>
        <w:t>Dalrrd</w:t>
      </w:r>
      <w:proofErr w:type="spellEnd"/>
      <w:r w:rsidRPr="0006495A">
        <w:rPr>
          <w:sz w:val="20"/>
          <w:szCs w:val="20"/>
        </w:rPr>
        <w:t xml:space="preserve"> has committed R1 billion in five years to the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IDC;</w:t>
      </w:r>
    </w:p>
    <w:p w:rsidR="00665506" w:rsidRPr="0006495A" w:rsidRDefault="0006495A" w:rsidP="0006495A">
      <w:pPr>
        <w:pStyle w:val="ListParagraph"/>
        <w:numPr>
          <w:ilvl w:val="1"/>
          <w:numId w:val="2"/>
        </w:numPr>
        <w:tabs>
          <w:tab w:val="left" w:pos="978"/>
        </w:tabs>
        <w:ind w:right="1090"/>
        <w:rPr>
          <w:sz w:val="20"/>
          <w:szCs w:val="20"/>
        </w:rPr>
      </w:pPr>
      <w:r w:rsidRPr="0006495A">
        <w:rPr>
          <w:sz w:val="20"/>
          <w:szCs w:val="20"/>
        </w:rPr>
        <w:t>Approvals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as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at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30</w:t>
      </w:r>
      <w:r w:rsidRPr="0006495A">
        <w:rPr>
          <w:spacing w:val="-15"/>
          <w:sz w:val="20"/>
          <w:szCs w:val="20"/>
        </w:rPr>
        <w:t xml:space="preserve"> </w:t>
      </w:r>
      <w:r w:rsidRPr="0006495A">
        <w:rPr>
          <w:sz w:val="20"/>
          <w:szCs w:val="20"/>
        </w:rPr>
        <w:t>September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2021</w:t>
      </w:r>
      <w:r w:rsidRPr="0006495A">
        <w:rPr>
          <w:spacing w:val="-10"/>
          <w:sz w:val="20"/>
          <w:szCs w:val="20"/>
        </w:rPr>
        <w:t xml:space="preserve"> </w:t>
      </w:r>
      <w:r w:rsidRPr="0006495A">
        <w:rPr>
          <w:sz w:val="20"/>
          <w:szCs w:val="20"/>
        </w:rPr>
        <w:t>–</w:t>
      </w:r>
      <w:r w:rsidRPr="0006495A">
        <w:rPr>
          <w:spacing w:val="-12"/>
          <w:sz w:val="20"/>
          <w:szCs w:val="20"/>
        </w:rPr>
        <w:t xml:space="preserve"> </w:t>
      </w:r>
      <w:r w:rsidRPr="0006495A">
        <w:rPr>
          <w:sz w:val="20"/>
          <w:szCs w:val="20"/>
        </w:rPr>
        <w:t>IDC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has</w:t>
      </w:r>
      <w:r w:rsidRPr="0006495A">
        <w:rPr>
          <w:spacing w:val="-16"/>
          <w:sz w:val="20"/>
          <w:szCs w:val="20"/>
        </w:rPr>
        <w:t xml:space="preserve"> </w:t>
      </w:r>
      <w:r w:rsidRPr="0006495A">
        <w:rPr>
          <w:sz w:val="20"/>
          <w:szCs w:val="20"/>
        </w:rPr>
        <w:t>approved</w:t>
      </w:r>
      <w:r w:rsidRPr="0006495A">
        <w:rPr>
          <w:spacing w:val="-12"/>
          <w:sz w:val="20"/>
          <w:szCs w:val="20"/>
        </w:rPr>
        <w:t xml:space="preserve"> </w:t>
      </w:r>
      <w:r w:rsidRPr="0006495A">
        <w:rPr>
          <w:sz w:val="20"/>
          <w:szCs w:val="20"/>
        </w:rPr>
        <w:t>total</w:t>
      </w:r>
      <w:r w:rsidRPr="0006495A">
        <w:rPr>
          <w:spacing w:val="-16"/>
          <w:sz w:val="20"/>
          <w:szCs w:val="20"/>
        </w:rPr>
        <w:t xml:space="preserve"> </w:t>
      </w:r>
      <w:r w:rsidRPr="0006495A">
        <w:rPr>
          <w:sz w:val="20"/>
          <w:szCs w:val="20"/>
        </w:rPr>
        <w:t>funding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of</w:t>
      </w:r>
      <w:r w:rsidRPr="0006495A">
        <w:rPr>
          <w:spacing w:val="-11"/>
          <w:sz w:val="20"/>
          <w:szCs w:val="20"/>
        </w:rPr>
        <w:t xml:space="preserve"> </w:t>
      </w:r>
      <w:r w:rsidRPr="0006495A">
        <w:rPr>
          <w:sz w:val="20"/>
          <w:szCs w:val="20"/>
        </w:rPr>
        <w:t>R260,340 million, of which R182,340 million is loan and R78 million grant; supporting 5 enterprises and creating 128 permanent jobs as shown in the table</w:t>
      </w:r>
      <w:r w:rsidRPr="0006495A">
        <w:rPr>
          <w:spacing w:val="-17"/>
          <w:sz w:val="20"/>
          <w:szCs w:val="20"/>
        </w:rPr>
        <w:t xml:space="preserve"> </w:t>
      </w:r>
      <w:r w:rsidRPr="0006495A">
        <w:rPr>
          <w:sz w:val="20"/>
          <w:szCs w:val="20"/>
        </w:rPr>
        <w:t>below:</w:t>
      </w:r>
    </w:p>
    <w:p w:rsidR="00665506" w:rsidRPr="0006495A" w:rsidRDefault="00665506" w:rsidP="0006495A">
      <w:pPr>
        <w:pStyle w:val="BodyText"/>
        <w:rPr>
          <w:sz w:val="20"/>
          <w:szCs w:val="20"/>
        </w:rPr>
      </w:pPr>
    </w:p>
    <w:p w:rsidR="00665506" w:rsidRPr="0006495A" w:rsidRDefault="00665506" w:rsidP="0006495A">
      <w:pPr>
        <w:pStyle w:val="BodyText"/>
        <w:rPr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"/>
        <w:gridCol w:w="871"/>
        <w:gridCol w:w="1087"/>
        <w:gridCol w:w="1208"/>
        <w:gridCol w:w="696"/>
        <w:gridCol w:w="1058"/>
        <w:gridCol w:w="1056"/>
        <w:gridCol w:w="768"/>
        <w:gridCol w:w="1066"/>
        <w:gridCol w:w="1147"/>
        <w:gridCol w:w="1407"/>
      </w:tblGrid>
      <w:tr w:rsidR="00665506" w:rsidRPr="0006495A">
        <w:trPr>
          <w:trHeight w:val="220"/>
        </w:trPr>
        <w:tc>
          <w:tcPr>
            <w:tcW w:w="106" w:type="dxa"/>
            <w:tcBorders>
              <w:right w:val="nil"/>
            </w:tcBorders>
            <w:shd w:val="clear" w:color="auto" w:fill="D9D9D9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64" w:type="dxa"/>
            <w:gridSpan w:val="10"/>
            <w:tcBorders>
              <w:left w:val="nil"/>
            </w:tcBorders>
            <w:shd w:val="clear" w:color="auto" w:fill="D9D9D9"/>
          </w:tcPr>
          <w:p w:rsidR="00665506" w:rsidRPr="0006495A" w:rsidRDefault="0006495A" w:rsidP="0006495A">
            <w:pPr>
              <w:pStyle w:val="TableParagraph"/>
              <w:ind w:left="4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Producers supported through IDC as at end September 2021</w:t>
            </w:r>
          </w:p>
        </w:tc>
      </w:tr>
      <w:tr w:rsidR="00665506" w:rsidRPr="0006495A">
        <w:trPr>
          <w:trHeight w:val="621"/>
        </w:trPr>
        <w:tc>
          <w:tcPr>
            <w:tcW w:w="977" w:type="dxa"/>
            <w:gridSpan w:val="2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1087" w:type="dxa"/>
          </w:tcPr>
          <w:p w:rsidR="00665506" w:rsidRPr="0006495A" w:rsidRDefault="0006495A" w:rsidP="0006495A">
            <w:pPr>
              <w:pStyle w:val="TableParagraph"/>
              <w:ind w:left="107" w:right="280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Type of support</w:t>
            </w:r>
          </w:p>
        </w:tc>
        <w:tc>
          <w:tcPr>
            <w:tcW w:w="120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Commodity</w:t>
            </w:r>
          </w:p>
        </w:tc>
        <w:tc>
          <w:tcPr>
            <w:tcW w:w="696" w:type="dxa"/>
          </w:tcPr>
          <w:p w:rsidR="00665506" w:rsidRPr="0006495A" w:rsidRDefault="0006495A" w:rsidP="0006495A">
            <w:pPr>
              <w:pStyle w:val="TableParagraph"/>
              <w:ind w:left="105" w:right="80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Total Value</w:t>
            </w:r>
          </w:p>
          <w:p w:rsidR="00665506" w:rsidRPr="0006495A" w:rsidRDefault="0006495A" w:rsidP="0006495A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R'000</w:t>
            </w:r>
          </w:p>
        </w:tc>
        <w:tc>
          <w:tcPr>
            <w:tcW w:w="1058" w:type="dxa"/>
          </w:tcPr>
          <w:p w:rsidR="00665506" w:rsidRPr="0006495A" w:rsidRDefault="0006495A" w:rsidP="0006495A">
            <w:pPr>
              <w:pStyle w:val="TableParagraph"/>
              <w:ind w:left="107" w:right="80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Grant Approved</w:t>
            </w:r>
          </w:p>
        </w:tc>
        <w:tc>
          <w:tcPr>
            <w:tcW w:w="1056" w:type="dxa"/>
          </w:tcPr>
          <w:p w:rsidR="00665506" w:rsidRPr="0006495A" w:rsidRDefault="0006495A" w:rsidP="0006495A">
            <w:pPr>
              <w:pStyle w:val="TableParagraph"/>
              <w:ind w:left="106" w:right="79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Loan Approved</w:t>
            </w:r>
          </w:p>
        </w:tc>
        <w:tc>
          <w:tcPr>
            <w:tcW w:w="768" w:type="dxa"/>
          </w:tcPr>
          <w:p w:rsidR="00665506" w:rsidRPr="0006495A" w:rsidRDefault="0006495A" w:rsidP="0006495A">
            <w:pPr>
              <w:pStyle w:val="TableParagraph"/>
              <w:ind w:left="108" w:right="79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Total Drawn</w:t>
            </w:r>
          </w:p>
        </w:tc>
        <w:tc>
          <w:tcPr>
            <w:tcW w:w="1066" w:type="dxa"/>
          </w:tcPr>
          <w:p w:rsidR="00665506" w:rsidRPr="0006495A" w:rsidRDefault="0006495A" w:rsidP="0006495A">
            <w:pPr>
              <w:pStyle w:val="TableParagraph"/>
              <w:ind w:left="106" w:right="79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Insurance (Y/N)</w:t>
            </w:r>
          </w:p>
        </w:tc>
        <w:tc>
          <w:tcPr>
            <w:tcW w:w="1147" w:type="dxa"/>
          </w:tcPr>
          <w:p w:rsidR="00665506" w:rsidRPr="0006495A" w:rsidRDefault="0006495A" w:rsidP="0006495A">
            <w:pPr>
              <w:pStyle w:val="TableParagraph"/>
              <w:ind w:left="108" w:right="78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Permanent Jobs</w:t>
            </w:r>
          </w:p>
        </w:tc>
        <w:tc>
          <w:tcPr>
            <w:tcW w:w="1407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Comment</w:t>
            </w:r>
          </w:p>
        </w:tc>
      </w:tr>
      <w:tr w:rsidR="00665506" w:rsidRPr="0006495A">
        <w:trPr>
          <w:trHeight w:val="621"/>
        </w:trPr>
        <w:tc>
          <w:tcPr>
            <w:tcW w:w="977" w:type="dxa"/>
            <w:gridSpan w:val="2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KZN</w:t>
            </w:r>
          </w:p>
        </w:tc>
        <w:tc>
          <w:tcPr>
            <w:tcW w:w="1087" w:type="dxa"/>
          </w:tcPr>
          <w:p w:rsidR="00665506" w:rsidRPr="0006495A" w:rsidRDefault="0006495A" w:rsidP="0006495A">
            <w:pPr>
              <w:pStyle w:val="TableParagraph"/>
              <w:ind w:left="107" w:right="7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Acquisition Production</w:t>
            </w:r>
          </w:p>
          <w:p w:rsidR="00665506" w:rsidRPr="0006495A" w:rsidRDefault="0006495A" w:rsidP="0006495A">
            <w:pPr>
              <w:pStyle w:val="TableParagraph"/>
              <w:ind w:left="10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loan</w:t>
            </w:r>
          </w:p>
        </w:tc>
        <w:tc>
          <w:tcPr>
            <w:tcW w:w="1208" w:type="dxa"/>
          </w:tcPr>
          <w:p w:rsidR="00665506" w:rsidRPr="0006495A" w:rsidRDefault="0006495A" w:rsidP="0006495A">
            <w:pPr>
              <w:pStyle w:val="TableParagraph"/>
              <w:ind w:left="108" w:right="290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Timber (Forestry)</w:t>
            </w:r>
          </w:p>
        </w:tc>
        <w:tc>
          <w:tcPr>
            <w:tcW w:w="696" w:type="dxa"/>
          </w:tcPr>
          <w:p w:rsidR="00665506" w:rsidRPr="0006495A" w:rsidRDefault="0006495A" w:rsidP="0006495A">
            <w:pPr>
              <w:pStyle w:val="TableParagraph"/>
              <w:ind w:left="38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25</w:t>
            </w:r>
          </w:p>
          <w:p w:rsidR="00665506" w:rsidRPr="0006495A" w:rsidRDefault="0006495A" w:rsidP="0006495A">
            <w:pPr>
              <w:pStyle w:val="TableParagraph"/>
              <w:ind w:left="28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400</w:t>
            </w:r>
          </w:p>
        </w:tc>
        <w:tc>
          <w:tcPr>
            <w:tcW w:w="105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10 000</w:t>
            </w:r>
          </w:p>
        </w:tc>
        <w:tc>
          <w:tcPr>
            <w:tcW w:w="105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15 400</w:t>
            </w:r>
          </w:p>
        </w:tc>
        <w:tc>
          <w:tcPr>
            <w:tcW w:w="76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5"/>
              <w:rPr>
                <w:sz w:val="20"/>
                <w:szCs w:val="20"/>
              </w:rPr>
            </w:pPr>
            <w:r w:rsidRPr="0006495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Y</w:t>
            </w:r>
          </w:p>
        </w:tc>
        <w:tc>
          <w:tcPr>
            <w:tcW w:w="1147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04" w:right="392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26</w:t>
            </w:r>
          </w:p>
        </w:tc>
        <w:tc>
          <w:tcPr>
            <w:tcW w:w="1407" w:type="dxa"/>
          </w:tcPr>
          <w:p w:rsidR="00665506" w:rsidRPr="0006495A" w:rsidRDefault="0006495A" w:rsidP="0006495A">
            <w:pPr>
              <w:pStyle w:val="TableParagraph"/>
              <w:ind w:left="109" w:right="17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Expansionary acquisition.</w:t>
            </w:r>
          </w:p>
        </w:tc>
      </w:tr>
      <w:tr w:rsidR="00665506" w:rsidRPr="0006495A">
        <w:trPr>
          <w:trHeight w:val="827"/>
        </w:trPr>
        <w:tc>
          <w:tcPr>
            <w:tcW w:w="977" w:type="dxa"/>
            <w:gridSpan w:val="2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GP</w:t>
            </w:r>
          </w:p>
        </w:tc>
        <w:tc>
          <w:tcPr>
            <w:tcW w:w="1087" w:type="dxa"/>
          </w:tcPr>
          <w:p w:rsidR="00665506" w:rsidRPr="0006495A" w:rsidRDefault="0006495A" w:rsidP="0006495A">
            <w:pPr>
              <w:pStyle w:val="TableParagraph"/>
              <w:ind w:left="107" w:right="8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Production loan (</w:t>
            </w:r>
            <w:proofErr w:type="spellStart"/>
            <w:r w:rsidRPr="0006495A">
              <w:rPr>
                <w:sz w:val="20"/>
                <w:szCs w:val="20"/>
              </w:rPr>
              <w:t>Capex</w:t>
            </w:r>
            <w:proofErr w:type="spellEnd"/>
            <w:r w:rsidRPr="0006495A">
              <w:rPr>
                <w:sz w:val="20"/>
                <w:szCs w:val="20"/>
              </w:rPr>
              <w:t xml:space="preserve"> &amp;</w:t>
            </w:r>
          </w:p>
          <w:p w:rsidR="00665506" w:rsidRPr="0006495A" w:rsidRDefault="0006495A" w:rsidP="0006495A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06495A">
              <w:rPr>
                <w:sz w:val="20"/>
                <w:szCs w:val="20"/>
              </w:rPr>
              <w:t>Opex</w:t>
            </w:r>
            <w:proofErr w:type="spellEnd"/>
            <w:r w:rsidRPr="0006495A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:rsidR="00665506" w:rsidRPr="0006495A" w:rsidRDefault="0006495A" w:rsidP="0006495A">
            <w:pPr>
              <w:pStyle w:val="TableParagraph"/>
              <w:ind w:left="108" w:right="7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Agro- processing (vegetables)</w:t>
            </w:r>
          </w:p>
        </w:tc>
        <w:tc>
          <w:tcPr>
            <w:tcW w:w="69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38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11</w:t>
            </w:r>
          </w:p>
          <w:p w:rsidR="00665506" w:rsidRPr="0006495A" w:rsidRDefault="0006495A" w:rsidP="0006495A">
            <w:pPr>
              <w:pStyle w:val="TableParagraph"/>
              <w:ind w:left="28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4 000</w:t>
            </w:r>
          </w:p>
        </w:tc>
        <w:tc>
          <w:tcPr>
            <w:tcW w:w="105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7 000</w:t>
            </w:r>
          </w:p>
        </w:tc>
        <w:tc>
          <w:tcPr>
            <w:tcW w:w="76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5"/>
              <w:rPr>
                <w:sz w:val="20"/>
                <w:szCs w:val="20"/>
              </w:rPr>
            </w:pPr>
            <w:r w:rsidRPr="0006495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Y</w:t>
            </w:r>
          </w:p>
        </w:tc>
        <w:tc>
          <w:tcPr>
            <w:tcW w:w="1147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04" w:right="392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32</w:t>
            </w:r>
          </w:p>
        </w:tc>
        <w:tc>
          <w:tcPr>
            <w:tcW w:w="1407" w:type="dxa"/>
          </w:tcPr>
          <w:p w:rsidR="00665506" w:rsidRPr="0006495A" w:rsidRDefault="0006495A" w:rsidP="0006495A">
            <w:pPr>
              <w:pStyle w:val="TableParagraph"/>
              <w:ind w:left="109" w:right="7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Support working capital and</w:t>
            </w:r>
          </w:p>
          <w:p w:rsidR="00665506" w:rsidRPr="0006495A" w:rsidRDefault="0006495A" w:rsidP="0006495A">
            <w:pPr>
              <w:pStyle w:val="TableParagraph"/>
              <w:ind w:left="109"/>
              <w:rPr>
                <w:sz w:val="20"/>
                <w:szCs w:val="20"/>
              </w:rPr>
            </w:pPr>
            <w:proofErr w:type="gramStart"/>
            <w:r w:rsidRPr="0006495A">
              <w:rPr>
                <w:sz w:val="20"/>
                <w:szCs w:val="20"/>
              </w:rPr>
              <w:t>machinery</w:t>
            </w:r>
            <w:proofErr w:type="gramEnd"/>
            <w:r w:rsidRPr="0006495A">
              <w:rPr>
                <w:sz w:val="20"/>
                <w:szCs w:val="20"/>
              </w:rPr>
              <w:t>.</w:t>
            </w:r>
          </w:p>
        </w:tc>
      </w:tr>
      <w:tr w:rsidR="00665506" w:rsidRPr="0006495A">
        <w:trPr>
          <w:trHeight w:val="827"/>
        </w:trPr>
        <w:tc>
          <w:tcPr>
            <w:tcW w:w="977" w:type="dxa"/>
            <w:gridSpan w:val="2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MP</w:t>
            </w:r>
          </w:p>
        </w:tc>
        <w:tc>
          <w:tcPr>
            <w:tcW w:w="1087" w:type="dxa"/>
          </w:tcPr>
          <w:p w:rsidR="00665506" w:rsidRPr="0006495A" w:rsidRDefault="0006495A" w:rsidP="0006495A">
            <w:pPr>
              <w:pStyle w:val="TableParagraph"/>
              <w:ind w:left="107" w:right="8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Production loan (</w:t>
            </w:r>
            <w:proofErr w:type="spellStart"/>
            <w:r w:rsidRPr="0006495A">
              <w:rPr>
                <w:sz w:val="20"/>
                <w:szCs w:val="20"/>
              </w:rPr>
              <w:t>Capex</w:t>
            </w:r>
            <w:proofErr w:type="spellEnd"/>
            <w:r w:rsidRPr="0006495A">
              <w:rPr>
                <w:sz w:val="20"/>
                <w:szCs w:val="20"/>
              </w:rPr>
              <w:t xml:space="preserve"> &amp;</w:t>
            </w:r>
          </w:p>
          <w:p w:rsidR="00665506" w:rsidRPr="0006495A" w:rsidRDefault="0006495A" w:rsidP="0006495A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06495A">
              <w:rPr>
                <w:sz w:val="20"/>
                <w:szCs w:val="20"/>
              </w:rPr>
              <w:t>Opex</w:t>
            </w:r>
            <w:proofErr w:type="spellEnd"/>
            <w:r w:rsidRPr="0006495A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Broilers</w:t>
            </w:r>
          </w:p>
        </w:tc>
        <w:tc>
          <w:tcPr>
            <w:tcW w:w="69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38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75</w:t>
            </w:r>
          </w:p>
          <w:p w:rsidR="00665506" w:rsidRPr="0006495A" w:rsidRDefault="0006495A" w:rsidP="0006495A">
            <w:pPr>
              <w:pStyle w:val="TableParagraph"/>
              <w:ind w:left="28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400</w:t>
            </w:r>
          </w:p>
        </w:tc>
        <w:tc>
          <w:tcPr>
            <w:tcW w:w="105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23 000</w:t>
            </w:r>
          </w:p>
        </w:tc>
        <w:tc>
          <w:tcPr>
            <w:tcW w:w="105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52 400</w:t>
            </w:r>
          </w:p>
        </w:tc>
        <w:tc>
          <w:tcPr>
            <w:tcW w:w="76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5"/>
              <w:rPr>
                <w:sz w:val="20"/>
                <w:szCs w:val="20"/>
              </w:rPr>
            </w:pPr>
            <w:r w:rsidRPr="0006495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Y</w:t>
            </w:r>
          </w:p>
        </w:tc>
        <w:tc>
          <w:tcPr>
            <w:tcW w:w="1147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04" w:right="392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21</w:t>
            </w:r>
          </w:p>
        </w:tc>
        <w:tc>
          <w:tcPr>
            <w:tcW w:w="1407" w:type="dxa"/>
          </w:tcPr>
          <w:p w:rsidR="00665506" w:rsidRPr="0006495A" w:rsidRDefault="0006495A" w:rsidP="0006495A">
            <w:pPr>
              <w:pStyle w:val="TableParagraph"/>
              <w:ind w:left="10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start up: 360</w:t>
            </w:r>
          </w:p>
          <w:p w:rsidR="00665506" w:rsidRPr="0006495A" w:rsidRDefault="0006495A" w:rsidP="0006495A">
            <w:pPr>
              <w:pStyle w:val="TableParagraph"/>
              <w:ind w:left="109" w:right="21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000 chickens per cycle</w:t>
            </w:r>
          </w:p>
        </w:tc>
      </w:tr>
      <w:tr w:rsidR="00665506" w:rsidRPr="0006495A">
        <w:trPr>
          <w:trHeight w:val="827"/>
        </w:trPr>
        <w:tc>
          <w:tcPr>
            <w:tcW w:w="977" w:type="dxa"/>
            <w:gridSpan w:val="2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GP</w:t>
            </w:r>
          </w:p>
        </w:tc>
        <w:tc>
          <w:tcPr>
            <w:tcW w:w="1087" w:type="dxa"/>
          </w:tcPr>
          <w:p w:rsidR="00665506" w:rsidRPr="0006495A" w:rsidRDefault="0006495A" w:rsidP="0006495A">
            <w:pPr>
              <w:pStyle w:val="TableParagraph"/>
              <w:ind w:left="107" w:right="8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Production loan</w:t>
            </w:r>
          </w:p>
          <w:p w:rsidR="00665506" w:rsidRPr="0006495A" w:rsidRDefault="0006495A" w:rsidP="0006495A">
            <w:pPr>
              <w:pStyle w:val="TableParagraph"/>
              <w:ind w:left="107" w:right="19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(</w:t>
            </w:r>
            <w:proofErr w:type="spellStart"/>
            <w:r w:rsidRPr="0006495A">
              <w:rPr>
                <w:sz w:val="20"/>
                <w:szCs w:val="20"/>
              </w:rPr>
              <w:t>Capex</w:t>
            </w:r>
            <w:proofErr w:type="spellEnd"/>
            <w:r w:rsidRPr="0006495A">
              <w:rPr>
                <w:sz w:val="20"/>
                <w:szCs w:val="20"/>
              </w:rPr>
              <w:t xml:space="preserve"> &amp; </w:t>
            </w:r>
            <w:proofErr w:type="spellStart"/>
            <w:r w:rsidRPr="0006495A">
              <w:rPr>
                <w:sz w:val="20"/>
                <w:szCs w:val="20"/>
              </w:rPr>
              <w:t>Opex</w:t>
            </w:r>
            <w:proofErr w:type="spellEnd"/>
            <w:r w:rsidRPr="0006495A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Broilers</w:t>
            </w:r>
          </w:p>
        </w:tc>
        <w:tc>
          <w:tcPr>
            <w:tcW w:w="69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38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72</w:t>
            </w:r>
          </w:p>
          <w:p w:rsidR="00665506" w:rsidRPr="0006495A" w:rsidRDefault="0006495A" w:rsidP="0006495A">
            <w:pPr>
              <w:pStyle w:val="TableParagraph"/>
              <w:ind w:left="28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640</w:t>
            </w:r>
          </w:p>
        </w:tc>
        <w:tc>
          <w:tcPr>
            <w:tcW w:w="105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23 000</w:t>
            </w:r>
          </w:p>
        </w:tc>
        <w:tc>
          <w:tcPr>
            <w:tcW w:w="105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49 640</w:t>
            </w:r>
          </w:p>
        </w:tc>
        <w:tc>
          <w:tcPr>
            <w:tcW w:w="76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5"/>
              <w:rPr>
                <w:sz w:val="20"/>
                <w:szCs w:val="20"/>
              </w:rPr>
            </w:pPr>
            <w:r w:rsidRPr="0006495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Y</w:t>
            </w:r>
          </w:p>
        </w:tc>
        <w:tc>
          <w:tcPr>
            <w:tcW w:w="1147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04" w:right="392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25</w:t>
            </w:r>
          </w:p>
        </w:tc>
        <w:tc>
          <w:tcPr>
            <w:tcW w:w="1407" w:type="dxa"/>
          </w:tcPr>
          <w:p w:rsidR="00665506" w:rsidRPr="0006495A" w:rsidRDefault="0006495A" w:rsidP="0006495A">
            <w:pPr>
              <w:pStyle w:val="TableParagraph"/>
              <w:ind w:left="109" w:right="7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Expansion:380 000 to 680</w:t>
            </w:r>
          </w:p>
          <w:p w:rsidR="00665506" w:rsidRPr="0006495A" w:rsidRDefault="0006495A" w:rsidP="0006495A">
            <w:pPr>
              <w:pStyle w:val="TableParagraph"/>
              <w:ind w:left="109" w:right="21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000 chickens per cycle</w:t>
            </w:r>
          </w:p>
        </w:tc>
      </w:tr>
      <w:tr w:rsidR="00665506" w:rsidRPr="0006495A">
        <w:trPr>
          <w:trHeight w:val="825"/>
        </w:trPr>
        <w:tc>
          <w:tcPr>
            <w:tcW w:w="977" w:type="dxa"/>
            <w:gridSpan w:val="2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MP</w:t>
            </w:r>
          </w:p>
        </w:tc>
        <w:tc>
          <w:tcPr>
            <w:tcW w:w="1087" w:type="dxa"/>
          </w:tcPr>
          <w:p w:rsidR="00665506" w:rsidRPr="0006495A" w:rsidRDefault="0006495A" w:rsidP="0006495A">
            <w:pPr>
              <w:pStyle w:val="TableParagraph"/>
              <w:ind w:left="107" w:right="8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Production loan</w:t>
            </w:r>
          </w:p>
          <w:p w:rsidR="00665506" w:rsidRPr="0006495A" w:rsidRDefault="0006495A" w:rsidP="0006495A">
            <w:pPr>
              <w:pStyle w:val="TableParagraph"/>
              <w:ind w:left="107" w:right="199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(</w:t>
            </w:r>
            <w:proofErr w:type="spellStart"/>
            <w:r w:rsidRPr="0006495A">
              <w:rPr>
                <w:sz w:val="20"/>
                <w:szCs w:val="20"/>
              </w:rPr>
              <w:t>Capex</w:t>
            </w:r>
            <w:proofErr w:type="spellEnd"/>
            <w:r w:rsidRPr="0006495A">
              <w:rPr>
                <w:sz w:val="20"/>
                <w:szCs w:val="20"/>
              </w:rPr>
              <w:t xml:space="preserve"> &amp; </w:t>
            </w:r>
            <w:proofErr w:type="spellStart"/>
            <w:r w:rsidRPr="0006495A">
              <w:rPr>
                <w:sz w:val="20"/>
                <w:szCs w:val="20"/>
              </w:rPr>
              <w:t>Opex</w:t>
            </w:r>
            <w:proofErr w:type="spellEnd"/>
            <w:r w:rsidRPr="0006495A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108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Broilers</w:t>
            </w:r>
          </w:p>
        </w:tc>
        <w:tc>
          <w:tcPr>
            <w:tcW w:w="69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383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75</w:t>
            </w:r>
          </w:p>
          <w:p w:rsidR="00665506" w:rsidRPr="0006495A" w:rsidRDefault="0006495A" w:rsidP="0006495A">
            <w:pPr>
              <w:pStyle w:val="TableParagraph"/>
              <w:ind w:left="285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900</w:t>
            </w:r>
          </w:p>
        </w:tc>
        <w:tc>
          <w:tcPr>
            <w:tcW w:w="105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18 000</w:t>
            </w:r>
          </w:p>
        </w:tc>
        <w:tc>
          <w:tcPr>
            <w:tcW w:w="105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57 900</w:t>
            </w:r>
          </w:p>
        </w:tc>
        <w:tc>
          <w:tcPr>
            <w:tcW w:w="76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right="95"/>
              <w:rPr>
                <w:sz w:val="20"/>
                <w:szCs w:val="20"/>
              </w:rPr>
            </w:pPr>
            <w:r w:rsidRPr="0006495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6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Y</w:t>
            </w:r>
          </w:p>
        </w:tc>
        <w:tc>
          <w:tcPr>
            <w:tcW w:w="1147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  <w:p w:rsidR="00665506" w:rsidRPr="0006495A" w:rsidRDefault="0006495A" w:rsidP="0006495A">
            <w:pPr>
              <w:pStyle w:val="TableParagraph"/>
              <w:ind w:left="404" w:right="392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24</w:t>
            </w:r>
          </w:p>
        </w:tc>
        <w:tc>
          <w:tcPr>
            <w:tcW w:w="1407" w:type="dxa"/>
          </w:tcPr>
          <w:p w:rsidR="00665506" w:rsidRPr="0006495A" w:rsidRDefault="0006495A" w:rsidP="0006495A">
            <w:pPr>
              <w:pStyle w:val="TableParagraph"/>
              <w:ind w:left="109" w:right="7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Expansion:545 000 to 845</w:t>
            </w:r>
          </w:p>
          <w:p w:rsidR="00665506" w:rsidRPr="0006495A" w:rsidRDefault="0006495A" w:rsidP="0006495A">
            <w:pPr>
              <w:pStyle w:val="TableParagraph"/>
              <w:ind w:left="109" w:right="217"/>
              <w:rPr>
                <w:sz w:val="20"/>
                <w:szCs w:val="20"/>
              </w:rPr>
            </w:pPr>
            <w:r w:rsidRPr="0006495A">
              <w:rPr>
                <w:sz w:val="20"/>
                <w:szCs w:val="20"/>
              </w:rPr>
              <w:t>000 chickens per cycle</w:t>
            </w:r>
          </w:p>
        </w:tc>
      </w:tr>
      <w:tr w:rsidR="00665506" w:rsidRPr="0006495A">
        <w:trPr>
          <w:trHeight w:val="409"/>
        </w:trPr>
        <w:tc>
          <w:tcPr>
            <w:tcW w:w="977" w:type="dxa"/>
            <w:gridSpan w:val="2"/>
          </w:tcPr>
          <w:p w:rsidR="00665506" w:rsidRPr="0006495A" w:rsidRDefault="0006495A" w:rsidP="0006495A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87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5506" w:rsidRPr="0006495A" w:rsidRDefault="0006495A" w:rsidP="0006495A">
            <w:pPr>
              <w:pStyle w:val="TableParagraph"/>
              <w:ind w:left="283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260</w:t>
            </w:r>
          </w:p>
          <w:p w:rsidR="00665506" w:rsidRPr="0006495A" w:rsidRDefault="0006495A" w:rsidP="0006495A">
            <w:pPr>
              <w:pStyle w:val="TableParagraph"/>
              <w:ind w:left="28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058" w:type="dxa"/>
          </w:tcPr>
          <w:p w:rsidR="00665506" w:rsidRPr="0006495A" w:rsidRDefault="0006495A" w:rsidP="0006495A">
            <w:pPr>
              <w:pStyle w:val="TableParagraph"/>
              <w:ind w:right="96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78 000</w:t>
            </w:r>
          </w:p>
        </w:tc>
        <w:tc>
          <w:tcPr>
            <w:tcW w:w="1056" w:type="dxa"/>
          </w:tcPr>
          <w:p w:rsidR="00665506" w:rsidRPr="0006495A" w:rsidRDefault="0006495A" w:rsidP="0006495A">
            <w:pPr>
              <w:pStyle w:val="TableParagraph"/>
              <w:ind w:right="96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182 340</w:t>
            </w:r>
          </w:p>
        </w:tc>
        <w:tc>
          <w:tcPr>
            <w:tcW w:w="768" w:type="dxa"/>
          </w:tcPr>
          <w:p w:rsidR="00665506" w:rsidRPr="0006495A" w:rsidRDefault="0006495A" w:rsidP="0006495A">
            <w:pPr>
              <w:pStyle w:val="TableParagraph"/>
              <w:ind w:right="95"/>
              <w:rPr>
                <w:b/>
                <w:sz w:val="20"/>
                <w:szCs w:val="20"/>
              </w:rPr>
            </w:pPr>
            <w:r w:rsidRPr="0006495A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65506" w:rsidRPr="0006495A" w:rsidRDefault="0006495A" w:rsidP="0006495A">
            <w:pPr>
              <w:pStyle w:val="TableParagraph"/>
              <w:ind w:left="404" w:right="392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407" w:type="dxa"/>
          </w:tcPr>
          <w:p w:rsidR="00665506" w:rsidRPr="0006495A" w:rsidRDefault="00665506" w:rsidP="0006495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65506" w:rsidRPr="0006495A">
        <w:trPr>
          <w:trHeight w:val="208"/>
        </w:trPr>
        <w:tc>
          <w:tcPr>
            <w:tcW w:w="10470" w:type="dxa"/>
            <w:gridSpan w:val="11"/>
          </w:tcPr>
          <w:p w:rsidR="00665506" w:rsidRPr="0006495A" w:rsidRDefault="0006495A" w:rsidP="0006495A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06495A">
              <w:rPr>
                <w:b/>
                <w:sz w:val="20"/>
                <w:szCs w:val="20"/>
              </w:rPr>
              <w:t>Final conditions to be met before transfers are made.</w:t>
            </w:r>
          </w:p>
        </w:tc>
      </w:tr>
    </w:tbl>
    <w:p w:rsidR="00665506" w:rsidRPr="0006495A" w:rsidRDefault="00665506" w:rsidP="0006495A">
      <w:pPr>
        <w:pStyle w:val="BodyText"/>
        <w:rPr>
          <w:sz w:val="20"/>
          <w:szCs w:val="20"/>
        </w:rPr>
      </w:pPr>
    </w:p>
    <w:p w:rsidR="00665506" w:rsidRPr="0006495A" w:rsidRDefault="00665506" w:rsidP="0006495A">
      <w:pPr>
        <w:pStyle w:val="BodyText"/>
        <w:rPr>
          <w:sz w:val="20"/>
          <w:szCs w:val="20"/>
        </w:rPr>
      </w:pPr>
    </w:p>
    <w:p w:rsidR="00665506" w:rsidRPr="0006495A" w:rsidRDefault="0006495A" w:rsidP="0006495A">
      <w:pPr>
        <w:pStyle w:val="BodyText"/>
        <w:ind w:left="257"/>
        <w:rPr>
          <w:sz w:val="20"/>
          <w:szCs w:val="20"/>
        </w:rPr>
      </w:pPr>
      <w:r w:rsidRPr="0006495A">
        <w:rPr>
          <w:sz w:val="20"/>
          <w:szCs w:val="20"/>
        </w:rPr>
        <w:t>Furthermore the current pipeline is as follows:</w:t>
      </w:r>
    </w:p>
    <w:p w:rsidR="00665506" w:rsidRPr="0006495A" w:rsidRDefault="0006495A" w:rsidP="0006495A">
      <w:pPr>
        <w:pStyle w:val="ListParagraph"/>
        <w:numPr>
          <w:ilvl w:val="1"/>
          <w:numId w:val="2"/>
        </w:numPr>
        <w:tabs>
          <w:tab w:val="left" w:pos="978"/>
        </w:tabs>
        <w:ind w:right="1097"/>
        <w:rPr>
          <w:sz w:val="20"/>
          <w:szCs w:val="20"/>
        </w:rPr>
      </w:pPr>
      <w:r w:rsidRPr="0006495A">
        <w:rPr>
          <w:sz w:val="20"/>
          <w:szCs w:val="20"/>
        </w:rPr>
        <w:t>Eight (8) transactions are at Due diligence phase (DD) requiring R534 million and R168 million grant, creating 656 permanent</w:t>
      </w:r>
      <w:r w:rsidRPr="0006495A">
        <w:rPr>
          <w:spacing w:val="-8"/>
          <w:sz w:val="20"/>
          <w:szCs w:val="20"/>
        </w:rPr>
        <w:t xml:space="preserve"> </w:t>
      </w:r>
      <w:r w:rsidRPr="0006495A">
        <w:rPr>
          <w:sz w:val="20"/>
          <w:szCs w:val="20"/>
        </w:rPr>
        <w:t>jobs;</w:t>
      </w:r>
    </w:p>
    <w:p w:rsidR="00665506" w:rsidRPr="0006495A" w:rsidRDefault="0006495A" w:rsidP="0006495A">
      <w:pPr>
        <w:pStyle w:val="ListParagraph"/>
        <w:numPr>
          <w:ilvl w:val="1"/>
          <w:numId w:val="2"/>
        </w:numPr>
        <w:tabs>
          <w:tab w:val="left" w:pos="978"/>
        </w:tabs>
        <w:ind w:right="1094"/>
        <w:rPr>
          <w:sz w:val="20"/>
          <w:szCs w:val="20"/>
        </w:rPr>
      </w:pPr>
      <w:r w:rsidRPr="0006495A">
        <w:rPr>
          <w:sz w:val="20"/>
          <w:szCs w:val="20"/>
        </w:rPr>
        <w:t>Transactions</w:t>
      </w:r>
      <w:r w:rsidRPr="0006495A">
        <w:rPr>
          <w:spacing w:val="-15"/>
          <w:sz w:val="20"/>
          <w:szCs w:val="20"/>
        </w:rPr>
        <w:t xml:space="preserve"> </w:t>
      </w:r>
      <w:r w:rsidRPr="0006495A">
        <w:rPr>
          <w:sz w:val="20"/>
          <w:szCs w:val="20"/>
        </w:rPr>
        <w:t>that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have</w:t>
      </w:r>
      <w:r w:rsidRPr="0006495A">
        <w:rPr>
          <w:spacing w:val="-12"/>
          <w:sz w:val="20"/>
          <w:szCs w:val="20"/>
        </w:rPr>
        <w:t xml:space="preserve"> </w:t>
      </w:r>
      <w:r w:rsidRPr="0006495A">
        <w:rPr>
          <w:sz w:val="20"/>
          <w:szCs w:val="20"/>
        </w:rPr>
        <w:t>passed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the</w:t>
      </w:r>
      <w:r w:rsidRPr="0006495A">
        <w:rPr>
          <w:spacing w:val="-13"/>
          <w:sz w:val="20"/>
          <w:szCs w:val="20"/>
        </w:rPr>
        <w:t xml:space="preserve"> </w:t>
      </w:r>
      <w:r w:rsidRPr="0006495A">
        <w:rPr>
          <w:sz w:val="20"/>
          <w:szCs w:val="20"/>
        </w:rPr>
        <w:t>deal</w:t>
      </w:r>
      <w:r w:rsidRPr="0006495A">
        <w:rPr>
          <w:spacing w:val="-15"/>
          <w:sz w:val="20"/>
          <w:szCs w:val="20"/>
        </w:rPr>
        <w:t xml:space="preserve"> </w:t>
      </w:r>
      <w:r w:rsidRPr="0006495A">
        <w:rPr>
          <w:sz w:val="20"/>
          <w:szCs w:val="20"/>
        </w:rPr>
        <w:t>development</w:t>
      </w:r>
      <w:r w:rsidRPr="0006495A">
        <w:rPr>
          <w:spacing w:val="-16"/>
          <w:sz w:val="20"/>
          <w:szCs w:val="20"/>
        </w:rPr>
        <w:t xml:space="preserve"> </w:t>
      </w:r>
      <w:r w:rsidRPr="0006495A">
        <w:rPr>
          <w:sz w:val="20"/>
          <w:szCs w:val="20"/>
        </w:rPr>
        <w:t>forum</w:t>
      </w:r>
      <w:r w:rsidRPr="0006495A">
        <w:rPr>
          <w:spacing w:val="-12"/>
          <w:sz w:val="20"/>
          <w:szCs w:val="20"/>
        </w:rPr>
        <w:t xml:space="preserve"> </w:t>
      </w:r>
      <w:r w:rsidRPr="0006495A">
        <w:rPr>
          <w:sz w:val="20"/>
          <w:szCs w:val="20"/>
        </w:rPr>
        <w:t>(DDF)</w:t>
      </w:r>
      <w:r w:rsidRPr="0006495A">
        <w:rPr>
          <w:spacing w:val="-12"/>
          <w:sz w:val="20"/>
          <w:szCs w:val="20"/>
        </w:rPr>
        <w:t xml:space="preserve"> </w:t>
      </w:r>
      <w:r w:rsidRPr="0006495A">
        <w:rPr>
          <w:sz w:val="20"/>
          <w:szCs w:val="20"/>
        </w:rPr>
        <w:t>and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are</w:t>
      </w:r>
      <w:r w:rsidRPr="0006495A">
        <w:rPr>
          <w:spacing w:val="-14"/>
          <w:sz w:val="20"/>
          <w:szCs w:val="20"/>
        </w:rPr>
        <w:t xml:space="preserve"> </w:t>
      </w:r>
      <w:r w:rsidRPr="0006495A">
        <w:rPr>
          <w:sz w:val="20"/>
          <w:szCs w:val="20"/>
        </w:rPr>
        <w:t>moving to Due diligence phase are four (4), requiring R199 million loan and R38 million grant, creating 314 permanent</w:t>
      </w:r>
      <w:r w:rsidRPr="0006495A">
        <w:rPr>
          <w:spacing w:val="-7"/>
          <w:sz w:val="20"/>
          <w:szCs w:val="20"/>
        </w:rPr>
        <w:t xml:space="preserve"> </w:t>
      </w:r>
      <w:r w:rsidRPr="0006495A">
        <w:rPr>
          <w:sz w:val="20"/>
          <w:szCs w:val="20"/>
        </w:rPr>
        <w:t>jobs;</w:t>
      </w:r>
    </w:p>
    <w:p w:rsidR="00665506" w:rsidRPr="0006495A" w:rsidRDefault="0006495A" w:rsidP="0006495A">
      <w:pPr>
        <w:pStyle w:val="ListParagraph"/>
        <w:numPr>
          <w:ilvl w:val="1"/>
          <w:numId w:val="2"/>
        </w:numPr>
        <w:tabs>
          <w:tab w:val="left" w:pos="978"/>
        </w:tabs>
        <w:ind w:right="1098"/>
        <w:rPr>
          <w:sz w:val="20"/>
          <w:szCs w:val="20"/>
        </w:rPr>
      </w:pPr>
      <w:r w:rsidRPr="0006495A">
        <w:rPr>
          <w:sz w:val="20"/>
          <w:szCs w:val="20"/>
        </w:rPr>
        <w:t>Lastly there are 13 transactions that are at assessment phase requiring R1</w:t>
      </w:r>
      <w:r w:rsidRPr="0006495A">
        <w:rPr>
          <w:sz w:val="20"/>
          <w:szCs w:val="20"/>
        </w:rPr>
        <w:t>, 320 billion and R337 million grant, creating 260 permanent</w:t>
      </w:r>
      <w:r w:rsidRPr="0006495A">
        <w:rPr>
          <w:spacing w:val="-6"/>
          <w:sz w:val="20"/>
          <w:szCs w:val="20"/>
        </w:rPr>
        <w:t xml:space="preserve"> </w:t>
      </w:r>
      <w:r w:rsidRPr="0006495A">
        <w:rPr>
          <w:sz w:val="20"/>
          <w:szCs w:val="20"/>
        </w:rPr>
        <w:t>jobs;</w:t>
      </w:r>
    </w:p>
    <w:p w:rsidR="00665506" w:rsidRPr="0006495A" w:rsidRDefault="0006495A" w:rsidP="0006495A">
      <w:pPr>
        <w:pStyle w:val="ListParagraph"/>
        <w:numPr>
          <w:ilvl w:val="1"/>
          <w:numId w:val="2"/>
        </w:numPr>
        <w:tabs>
          <w:tab w:val="left" w:pos="978"/>
        </w:tabs>
        <w:ind w:right="1087"/>
        <w:rPr>
          <w:sz w:val="20"/>
          <w:szCs w:val="20"/>
        </w:rPr>
      </w:pPr>
      <w:r w:rsidRPr="0006495A">
        <w:rPr>
          <w:sz w:val="20"/>
          <w:szCs w:val="20"/>
        </w:rPr>
        <w:t>The commodities supported include poultry, beef, piggery, Horticulture, agro- processing and</w:t>
      </w:r>
      <w:r w:rsidRPr="0006495A">
        <w:rPr>
          <w:spacing w:val="-4"/>
          <w:sz w:val="20"/>
          <w:szCs w:val="20"/>
        </w:rPr>
        <w:t xml:space="preserve"> </w:t>
      </w:r>
      <w:r w:rsidRPr="0006495A">
        <w:rPr>
          <w:sz w:val="20"/>
          <w:szCs w:val="20"/>
        </w:rPr>
        <w:t>forestry.</w:t>
      </w:r>
    </w:p>
    <w:p w:rsidR="00665506" w:rsidRPr="0006495A" w:rsidRDefault="00665506" w:rsidP="0006495A">
      <w:pPr>
        <w:pStyle w:val="BodyText"/>
        <w:rPr>
          <w:sz w:val="20"/>
          <w:szCs w:val="20"/>
        </w:rPr>
      </w:pPr>
    </w:p>
    <w:p w:rsidR="00665506" w:rsidRPr="0006495A" w:rsidRDefault="00665506" w:rsidP="0006495A">
      <w:pPr>
        <w:pStyle w:val="BodyText"/>
        <w:rPr>
          <w:sz w:val="20"/>
          <w:szCs w:val="20"/>
        </w:rPr>
      </w:pPr>
    </w:p>
    <w:p w:rsidR="00665506" w:rsidRPr="0006495A" w:rsidRDefault="0006495A" w:rsidP="0006495A">
      <w:pPr>
        <w:pStyle w:val="Heading1"/>
        <w:numPr>
          <w:ilvl w:val="0"/>
          <w:numId w:val="1"/>
        </w:numPr>
        <w:tabs>
          <w:tab w:val="left" w:pos="685"/>
        </w:tabs>
        <w:rPr>
          <w:sz w:val="20"/>
          <w:szCs w:val="20"/>
        </w:rPr>
      </w:pPr>
      <w:r w:rsidRPr="0006495A">
        <w:rPr>
          <w:sz w:val="20"/>
          <w:szCs w:val="20"/>
        </w:rPr>
        <w:t>Jobs Fund</w:t>
      </w:r>
      <w:r w:rsidRPr="0006495A">
        <w:rPr>
          <w:spacing w:val="-2"/>
          <w:sz w:val="20"/>
          <w:szCs w:val="20"/>
        </w:rPr>
        <w:t xml:space="preserve"> </w:t>
      </w:r>
      <w:r w:rsidRPr="0006495A">
        <w:rPr>
          <w:sz w:val="20"/>
          <w:szCs w:val="20"/>
        </w:rPr>
        <w:t>Facility</w:t>
      </w:r>
    </w:p>
    <w:p w:rsidR="00665506" w:rsidRPr="0006495A" w:rsidRDefault="0006495A" w:rsidP="0006495A">
      <w:pPr>
        <w:pStyle w:val="ListParagraph"/>
        <w:numPr>
          <w:ilvl w:val="1"/>
          <w:numId w:val="1"/>
        </w:numPr>
        <w:tabs>
          <w:tab w:val="left" w:pos="978"/>
        </w:tabs>
        <w:ind w:right="1097"/>
        <w:jc w:val="left"/>
        <w:rPr>
          <w:sz w:val="20"/>
          <w:szCs w:val="20"/>
        </w:rPr>
      </w:pPr>
      <w:r w:rsidRPr="0006495A">
        <w:rPr>
          <w:sz w:val="20"/>
          <w:szCs w:val="20"/>
        </w:rPr>
        <w:t xml:space="preserve">DALRRD has received funding amounting to R300 million from the Jobs Fund to support 108 smallholder producers towards their </w:t>
      </w:r>
      <w:proofErr w:type="spellStart"/>
      <w:r w:rsidRPr="0006495A">
        <w:rPr>
          <w:sz w:val="20"/>
          <w:szCs w:val="20"/>
        </w:rPr>
        <w:t>commercialisation</w:t>
      </w:r>
      <w:proofErr w:type="spellEnd"/>
      <w:r w:rsidRPr="0006495A">
        <w:rPr>
          <w:sz w:val="20"/>
          <w:szCs w:val="20"/>
        </w:rPr>
        <w:t>. The fund received from the Jobs Fund required match funding of an equal amount of R300 million from DALRRD. A con</w:t>
      </w:r>
      <w:r w:rsidRPr="0006495A">
        <w:rPr>
          <w:sz w:val="20"/>
          <w:szCs w:val="20"/>
        </w:rPr>
        <w:t xml:space="preserve">tract has been signed with the Land Bank as the </w:t>
      </w:r>
      <w:proofErr w:type="spellStart"/>
      <w:r w:rsidRPr="0006495A">
        <w:rPr>
          <w:sz w:val="20"/>
          <w:szCs w:val="20"/>
        </w:rPr>
        <w:t>authorised</w:t>
      </w:r>
      <w:proofErr w:type="spellEnd"/>
      <w:r w:rsidRPr="0006495A">
        <w:rPr>
          <w:sz w:val="20"/>
          <w:szCs w:val="20"/>
        </w:rPr>
        <w:t xml:space="preserve"> credit provider. The Land Bank has been appointed as the Implementing Agent for DALRRD’s Jobs Fund</w:t>
      </w:r>
      <w:r w:rsidRPr="0006495A">
        <w:rPr>
          <w:spacing w:val="-6"/>
          <w:sz w:val="20"/>
          <w:szCs w:val="20"/>
        </w:rPr>
        <w:t xml:space="preserve"> </w:t>
      </w:r>
      <w:r w:rsidRPr="0006495A">
        <w:rPr>
          <w:sz w:val="20"/>
          <w:szCs w:val="20"/>
        </w:rPr>
        <w:t>project.</w:t>
      </w:r>
    </w:p>
    <w:p w:rsidR="00665506" w:rsidRPr="0006495A" w:rsidRDefault="00665506" w:rsidP="0006495A">
      <w:pPr>
        <w:pStyle w:val="BodyText"/>
        <w:rPr>
          <w:sz w:val="20"/>
          <w:szCs w:val="20"/>
        </w:rPr>
      </w:pPr>
    </w:p>
    <w:p w:rsidR="00665506" w:rsidRPr="0006495A" w:rsidRDefault="0006495A" w:rsidP="0006495A">
      <w:pPr>
        <w:pStyle w:val="ListParagraph"/>
        <w:numPr>
          <w:ilvl w:val="1"/>
          <w:numId w:val="1"/>
        </w:numPr>
        <w:tabs>
          <w:tab w:val="left" w:pos="978"/>
        </w:tabs>
        <w:ind w:right="1099"/>
        <w:jc w:val="left"/>
        <w:rPr>
          <w:sz w:val="20"/>
          <w:szCs w:val="20"/>
        </w:rPr>
      </w:pPr>
      <w:r w:rsidRPr="0006495A">
        <w:rPr>
          <w:sz w:val="20"/>
          <w:szCs w:val="20"/>
        </w:rPr>
        <w:t>The R300 million from the Jobs Fund coupled with the R300 million match fund from DALRRD</w:t>
      </w:r>
      <w:r w:rsidRPr="0006495A">
        <w:rPr>
          <w:sz w:val="20"/>
          <w:szCs w:val="20"/>
        </w:rPr>
        <w:t xml:space="preserve"> is allocated to producers as 50% loan and 50% grant. The loan is repayable at a 7.5% interest to be used as a revolving fund to support additional producers.</w:t>
      </w:r>
    </w:p>
    <w:sectPr w:rsidR="00665506" w:rsidRPr="0006495A" w:rsidSect="0006495A">
      <w:pgSz w:w="16840" w:h="11910" w:orient="landscape"/>
      <w:pgMar w:top="180" w:right="280" w:bottom="1020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7F4"/>
    <w:multiLevelType w:val="hybridMultilevel"/>
    <w:tmpl w:val="8CF2CAF8"/>
    <w:lvl w:ilvl="0" w:tplc="0D8CFE82">
      <w:start w:val="2"/>
      <w:numFmt w:val="lowerRoman"/>
      <w:lvlText w:val="(%1)"/>
      <w:lvlJc w:val="left"/>
      <w:pPr>
        <w:ind w:left="684" w:hanging="42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47F02C98">
      <w:numFmt w:val="bullet"/>
      <w:lvlText w:val="-"/>
      <w:lvlJc w:val="left"/>
      <w:pPr>
        <w:ind w:left="977" w:hanging="360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2" w:tplc="1F08BD54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3" w:tplc="E64A3E74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4" w:tplc="4070895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en-US"/>
      </w:rPr>
    </w:lvl>
    <w:lvl w:ilvl="5" w:tplc="586EE7A8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en-US"/>
      </w:rPr>
    </w:lvl>
    <w:lvl w:ilvl="6" w:tplc="AF04B3F8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7" w:tplc="C44E611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en-US"/>
      </w:rPr>
    </w:lvl>
    <w:lvl w:ilvl="8" w:tplc="6AA6FE46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en-US"/>
      </w:rPr>
    </w:lvl>
  </w:abstractNum>
  <w:abstractNum w:abstractNumId="1">
    <w:nsid w:val="38CC319E"/>
    <w:multiLevelType w:val="hybridMultilevel"/>
    <w:tmpl w:val="5C2A3662"/>
    <w:lvl w:ilvl="0" w:tplc="A7A841FA">
      <w:start w:val="1"/>
      <w:numFmt w:val="lowerRoman"/>
      <w:lvlText w:val="(%1)"/>
      <w:lvlJc w:val="left"/>
      <w:pPr>
        <w:ind w:left="2260" w:hanging="720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869C94C2">
      <w:start w:val="1"/>
      <w:numFmt w:val="lowerLetter"/>
      <w:lvlText w:val="(%2)"/>
      <w:lvlJc w:val="left"/>
      <w:pPr>
        <w:ind w:left="97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78827EA2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3" w:tplc="75D8626E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en-US"/>
      </w:rPr>
    </w:lvl>
    <w:lvl w:ilvl="4" w:tplc="B59009D0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en-US"/>
      </w:rPr>
    </w:lvl>
    <w:lvl w:ilvl="5" w:tplc="BDF4F2F8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en-US"/>
      </w:rPr>
    </w:lvl>
    <w:lvl w:ilvl="6" w:tplc="C47444A0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en-US"/>
      </w:rPr>
    </w:lvl>
    <w:lvl w:ilvl="7" w:tplc="18526450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en-US"/>
      </w:rPr>
    </w:lvl>
    <w:lvl w:ilvl="8" w:tplc="EB06D03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5506"/>
    <w:rsid w:val="0006495A"/>
    <w:rsid w:val="0066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50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65506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50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65506"/>
    <w:pPr>
      <w:ind w:left="97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655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2022-01-25T13:05:00Z</dcterms:created>
  <dcterms:modified xsi:type="dcterms:W3CDTF">2022-01-25T13:14:00Z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