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877F75" w:rsidRPr="00266730" w:rsidRDefault="00877F75" w:rsidP="00877F7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66730">
        <w:rPr>
          <w:rFonts w:ascii="Arial" w:hAnsi="Arial" w:cs="Arial"/>
          <w:b/>
          <w:lang w:val="en-GB"/>
        </w:rPr>
        <w:t>36/1/4/1/201700264</w:t>
      </w:r>
    </w:p>
    <w:p w:rsidR="00877F75" w:rsidRPr="00266730" w:rsidRDefault="00877F75" w:rsidP="00877F7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66730">
        <w:rPr>
          <w:rFonts w:ascii="Arial" w:hAnsi="Arial" w:cs="Arial"/>
          <w:b/>
          <w:lang w:val="en-GB"/>
        </w:rPr>
        <w:t>NATIONAL ASSEMBLY</w:t>
      </w:r>
    </w:p>
    <w:p w:rsidR="00877F75" w:rsidRPr="00266730" w:rsidRDefault="00877F75" w:rsidP="00877F7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77F75" w:rsidRPr="00266730" w:rsidRDefault="00877F75" w:rsidP="00877F7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66730">
        <w:rPr>
          <w:rFonts w:ascii="Arial" w:hAnsi="Arial" w:cs="Arial"/>
          <w:b/>
          <w:u w:val="single"/>
          <w:lang w:val="en-GB"/>
        </w:rPr>
        <w:t>FOR WRITTEN REPLY</w:t>
      </w:r>
    </w:p>
    <w:p w:rsidR="00877F75" w:rsidRPr="00266730" w:rsidRDefault="00877F75" w:rsidP="00877F7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77F75" w:rsidRPr="00266730" w:rsidRDefault="00877F75" w:rsidP="00877F7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66730">
        <w:rPr>
          <w:rFonts w:ascii="Arial" w:hAnsi="Arial" w:cs="Arial"/>
          <w:b/>
          <w:u w:val="single"/>
          <w:lang w:val="en-GB"/>
        </w:rPr>
        <w:t>QUESTION 2385</w:t>
      </w:r>
    </w:p>
    <w:p w:rsidR="00877F75" w:rsidRPr="00266730" w:rsidRDefault="00877F75" w:rsidP="00877F7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77F75" w:rsidRPr="00266730" w:rsidRDefault="00877F75" w:rsidP="00877F7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66730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877F75" w:rsidRPr="00266730" w:rsidRDefault="00877F75" w:rsidP="00877F75">
      <w:pPr>
        <w:jc w:val="center"/>
        <w:rPr>
          <w:rFonts w:ascii="Arial" w:hAnsi="Arial" w:cs="Arial"/>
          <w:b/>
          <w:u w:val="single"/>
          <w:lang w:val="en-GB"/>
        </w:rPr>
      </w:pPr>
      <w:r w:rsidRPr="00266730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877F75" w:rsidRPr="00266730" w:rsidRDefault="00877F75" w:rsidP="00877F75">
      <w:pPr>
        <w:pStyle w:val="Default"/>
        <w:rPr>
          <w:rFonts w:ascii="Arial" w:hAnsi="Arial" w:cs="Arial"/>
          <w:b/>
          <w:bCs/>
        </w:rPr>
      </w:pPr>
    </w:p>
    <w:p w:rsidR="00877F75" w:rsidRPr="00266730" w:rsidRDefault="00877F75" w:rsidP="00877F75">
      <w:pPr>
        <w:pStyle w:val="Default"/>
        <w:rPr>
          <w:rFonts w:ascii="Arial" w:hAnsi="Arial" w:cs="Arial"/>
        </w:rPr>
      </w:pPr>
      <w:r w:rsidRPr="00266730">
        <w:rPr>
          <w:rFonts w:ascii="Arial" w:hAnsi="Arial" w:cs="Arial"/>
          <w:b/>
          <w:bCs/>
        </w:rPr>
        <w:t xml:space="preserve">2385. Mr R K Purdon (DA) to ask the Minister of Police: </w:t>
      </w:r>
    </w:p>
    <w:p w:rsidR="00877F75" w:rsidRPr="00266730" w:rsidRDefault="00877F75" w:rsidP="00877F75">
      <w:pPr>
        <w:pStyle w:val="Default"/>
        <w:rPr>
          <w:rFonts w:ascii="Arial" w:hAnsi="Arial" w:cs="Arial"/>
        </w:rPr>
      </w:pPr>
    </w:p>
    <w:p w:rsidR="00877F75" w:rsidRPr="00266730" w:rsidRDefault="00877F75" w:rsidP="00877F75">
      <w:pPr>
        <w:pStyle w:val="Default"/>
        <w:numPr>
          <w:ilvl w:val="0"/>
          <w:numId w:val="31"/>
        </w:numPr>
        <w:ind w:hanging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Whether the SA Police Service (SAPS) considers rhino poaching incidents as priority crimes; if not, why not; if so,</w:t>
      </w:r>
      <w:r>
        <w:rPr>
          <w:rFonts w:ascii="Arial" w:hAnsi="Arial" w:cs="Arial"/>
        </w:rPr>
        <w:t xml:space="preserve"> what are the relevant details;</w:t>
      </w:r>
    </w:p>
    <w:p w:rsidR="00877F75" w:rsidRPr="00266730" w:rsidRDefault="00877F75" w:rsidP="00877F75">
      <w:pPr>
        <w:pStyle w:val="Default"/>
        <w:jc w:val="both"/>
        <w:rPr>
          <w:rFonts w:ascii="Arial" w:hAnsi="Arial" w:cs="Arial"/>
        </w:rPr>
      </w:pPr>
    </w:p>
    <w:p w:rsidR="00877F75" w:rsidRPr="00266730" w:rsidRDefault="00877F75" w:rsidP="00877F75">
      <w:pPr>
        <w:pStyle w:val="Default"/>
        <w:numPr>
          <w:ilvl w:val="0"/>
          <w:numId w:val="31"/>
        </w:numPr>
        <w:ind w:hanging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(a) what was the average response rate of SAPS to incidents of rhino poaching (</w:t>
      </w:r>
      <w:proofErr w:type="spellStart"/>
      <w:r w:rsidRPr="00266730">
        <w:rPr>
          <w:rFonts w:ascii="Arial" w:hAnsi="Arial" w:cs="Arial"/>
        </w:rPr>
        <w:t>i</w:t>
      </w:r>
      <w:proofErr w:type="spellEnd"/>
      <w:r w:rsidRPr="00266730">
        <w:rPr>
          <w:rFonts w:ascii="Arial" w:hAnsi="Arial" w:cs="Arial"/>
        </w:rPr>
        <w:t>) in the (</w:t>
      </w:r>
      <w:proofErr w:type="spellStart"/>
      <w:r w:rsidRPr="00266730">
        <w:rPr>
          <w:rFonts w:ascii="Arial" w:hAnsi="Arial" w:cs="Arial"/>
        </w:rPr>
        <w:t>aa</w:t>
      </w:r>
      <w:proofErr w:type="spellEnd"/>
      <w:r w:rsidRPr="00266730">
        <w:rPr>
          <w:rFonts w:ascii="Arial" w:hAnsi="Arial" w:cs="Arial"/>
        </w:rPr>
        <w:t>) 2014, (bb) 2015 and (cc) 2016 calendar years and (ii) since 1 January 2017 and (b) what number of arres</w:t>
      </w:r>
      <w:r>
        <w:rPr>
          <w:rFonts w:ascii="Arial" w:hAnsi="Arial" w:cs="Arial"/>
        </w:rPr>
        <w:t>ts have been made in each case;</w:t>
      </w:r>
    </w:p>
    <w:p w:rsidR="00877F75" w:rsidRPr="00266730" w:rsidRDefault="00877F75" w:rsidP="00877F75">
      <w:pPr>
        <w:jc w:val="both"/>
        <w:rPr>
          <w:rFonts w:ascii="Arial" w:hAnsi="Arial" w:cs="Arial"/>
        </w:rPr>
      </w:pPr>
    </w:p>
    <w:p w:rsidR="00877F75" w:rsidRPr="00266730" w:rsidRDefault="00877F75" w:rsidP="00877F75">
      <w:pPr>
        <w:pStyle w:val="ListParagraph"/>
        <w:numPr>
          <w:ilvl w:val="0"/>
          <w:numId w:val="31"/>
        </w:numPr>
        <w:ind w:hanging="720"/>
        <w:jc w:val="both"/>
        <w:rPr>
          <w:rFonts w:ascii="Arial" w:hAnsi="Arial" w:cs="Arial"/>
        </w:rPr>
      </w:pPr>
      <w:proofErr w:type="gramStart"/>
      <w:r w:rsidRPr="00266730">
        <w:rPr>
          <w:rFonts w:ascii="Arial" w:hAnsi="Arial" w:cs="Arial"/>
        </w:rPr>
        <w:t>whether</w:t>
      </w:r>
      <w:proofErr w:type="gramEnd"/>
      <w:r w:rsidRPr="00266730">
        <w:rPr>
          <w:rFonts w:ascii="Arial" w:hAnsi="Arial" w:cs="Arial"/>
        </w:rPr>
        <w:t xml:space="preserve"> there are </w:t>
      </w:r>
      <w:proofErr w:type="spellStart"/>
      <w:r w:rsidRPr="00266730">
        <w:rPr>
          <w:rFonts w:ascii="Arial" w:hAnsi="Arial" w:cs="Arial"/>
        </w:rPr>
        <w:t>specialised</w:t>
      </w:r>
      <w:proofErr w:type="spellEnd"/>
      <w:r w:rsidRPr="00266730">
        <w:rPr>
          <w:rFonts w:ascii="Arial" w:hAnsi="Arial" w:cs="Arial"/>
        </w:rPr>
        <w:t xml:space="preserve"> SAPS units assigned to investigate rhino poaching; if not, why not; if so, (a) in which provinces and (b) what are the further relevant details in this regard?</w:t>
      </w:r>
    </w:p>
    <w:p w:rsidR="00877F75" w:rsidRPr="00266730" w:rsidRDefault="00877F75" w:rsidP="00877F75">
      <w:pPr>
        <w:jc w:val="right"/>
        <w:rPr>
          <w:rFonts w:ascii="Arial" w:hAnsi="Arial" w:cs="Arial"/>
        </w:rPr>
      </w:pPr>
      <w:r w:rsidRPr="00266730">
        <w:rPr>
          <w:rFonts w:ascii="Arial" w:hAnsi="Arial" w:cs="Arial"/>
        </w:rPr>
        <w:t>NW2632E</w:t>
      </w:r>
    </w:p>
    <w:p w:rsidR="00877F75" w:rsidRPr="00266730" w:rsidRDefault="00877F75" w:rsidP="00877F75">
      <w:pPr>
        <w:rPr>
          <w:rFonts w:ascii="Arial" w:hAnsi="Arial" w:cs="Arial"/>
          <w:b/>
        </w:rPr>
      </w:pPr>
      <w:r w:rsidRPr="00266730">
        <w:rPr>
          <w:rFonts w:ascii="Arial" w:hAnsi="Arial" w:cs="Arial"/>
          <w:b/>
        </w:rPr>
        <w:t>REPLY:</w:t>
      </w: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Default="00877F75" w:rsidP="00877F75">
      <w:pPr>
        <w:pStyle w:val="ListParagraph"/>
        <w:numPr>
          <w:ilvl w:val="0"/>
          <w:numId w:val="33"/>
        </w:num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Yes, t</w:t>
      </w:r>
      <w:r w:rsidRPr="00266730">
        <w:rPr>
          <w:rFonts w:ascii="Arial" w:hAnsi="Arial" w:cs="Arial"/>
        </w:rPr>
        <w:t>he S</w:t>
      </w:r>
      <w:r>
        <w:rPr>
          <w:rFonts w:ascii="Arial" w:hAnsi="Arial" w:cs="Arial"/>
        </w:rPr>
        <w:t xml:space="preserve">outh African </w:t>
      </w:r>
      <w:r w:rsidRPr="00266730">
        <w:rPr>
          <w:rFonts w:ascii="Arial" w:hAnsi="Arial" w:cs="Arial"/>
        </w:rPr>
        <w:t xml:space="preserve">Police Service </w:t>
      </w:r>
      <w:r>
        <w:rPr>
          <w:rFonts w:ascii="Arial" w:hAnsi="Arial" w:cs="Arial"/>
        </w:rPr>
        <w:t xml:space="preserve">(SAPS), </w:t>
      </w:r>
      <w:r w:rsidRPr="00266730">
        <w:rPr>
          <w:rFonts w:ascii="Arial" w:hAnsi="Arial" w:cs="Arial"/>
        </w:rPr>
        <w:t>consider</w:t>
      </w:r>
      <w:r>
        <w:rPr>
          <w:rFonts w:ascii="Arial" w:hAnsi="Arial" w:cs="Arial"/>
        </w:rPr>
        <w:t>s</w:t>
      </w:r>
      <w:r w:rsidRPr="00266730">
        <w:rPr>
          <w:rFonts w:ascii="Arial" w:hAnsi="Arial" w:cs="Arial"/>
        </w:rPr>
        <w:t xml:space="preserve"> rhino poaching </w:t>
      </w:r>
      <w:r>
        <w:rPr>
          <w:rFonts w:ascii="Arial" w:hAnsi="Arial" w:cs="Arial"/>
        </w:rPr>
        <w:t>to be</w:t>
      </w:r>
      <w:r w:rsidRPr="0026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266730">
        <w:rPr>
          <w:rFonts w:ascii="Arial" w:hAnsi="Arial" w:cs="Arial"/>
        </w:rPr>
        <w:t>priority crime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due to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>constant escalation of rhino</w:t>
      </w:r>
      <w:r>
        <w:rPr>
          <w:rFonts w:ascii="Arial" w:hAnsi="Arial" w:cs="Arial"/>
        </w:rPr>
        <w:t xml:space="preserve"> poaching incidents, since 2010.</w:t>
      </w:r>
    </w:p>
    <w:p w:rsidR="00877F75" w:rsidRPr="00266730" w:rsidRDefault="00877F75" w:rsidP="00877F75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lastRenderedPageBreak/>
        <w:t xml:space="preserve">Wildlife trafficking as a form of transnational </w:t>
      </w:r>
      <w:proofErr w:type="spellStart"/>
      <w:r w:rsidRPr="00266730">
        <w:rPr>
          <w:rFonts w:ascii="Arial" w:hAnsi="Arial" w:cs="Arial"/>
        </w:rPr>
        <w:t>organised</w:t>
      </w:r>
      <w:proofErr w:type="spellEnd"/>
      <w:r w:rsidRPr="00266730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has a negative impact on the economic development of the </w:t>
      </w:r>
      <w:r>
        <w:rPr>
          <w:rFonts w:ascii="Arial" w:hAnsi="Arial" w:cs="Arial"/>
        </w:rPr>
        <w:t>c</w:t>
      </w:r>
      <w:r w:rsidRPr="00266730">
        <w:rPr>
          <w:rFonts w:ascii="Arial" w:hAnsi="Arial" w:cs="Arial"/>
        </w:rPr>
        <w:t>ountry and job creation, including the development of the country’s bio-diverse economy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which incorporates the tourism sector.</w:t>
      </w: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Wildlife trafficking is hampering the government’s ability to ensure socio-economic development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as </w:t>
      </w:r>
      <w:proofErr w:type="spellStart"/>
      <w:r w:rsidRPr="00266730">
        <w:rPr>
          <w:rFonts w:ascii="Arial" w:hAnsi="Arial" w:cs="Arial"/>
        </w:rPr>
        <w:t>organised</w:t>
      </w:r>
      <w:proofErr w:type="spellEnd"/>
      <w:r w:rsidRPr="00266730">
        <w:rPr>
          <w:rFonts w:ascii="Arial" w:hAnsi="Arial" w:cs="Arial"/>
        </w:rPr>
        <w:t xml:space="preserve"> crime syndicates and activities have become embedded in communities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across the country.</w:t>
      </w: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 xml:space="preserve">President </w:t>
      </w:r>
      <w:proofErr w:type="spellStart"/>
      <w:r w:rsidRPr="00266730">
        <w:rPr>
          <w:rFonts w:ascii="Arial" w:hAnsi="Arial" w:cs="Arial"/>
        </w:rPr>
        <w:t>Zuma</w:t>
      </w:r>
      <w:proofErr w:type="spellEnd"/>
      <w:r w:rsidRPr="00266730">
        <w:rPr>
          <w:rFonts w:ascii="Arial" w:hAnsi="Arial" w:cs="Arial"/>
        </w:rPr>
        <w:t xml:space="preserve"> declared rhino poaching </w:t>
      </w:r>
      <w:r>
        <w:rPr>
          <w:rFonts w:ascii="Arial" w:hAnsi="Arial" w:cs="Arial"/>
        </w:rPr>
        <w:t>to be</w:t>
      </w:r>
      <w:r w:rsidRPr="00266730">
        <w:rPr>
          <w:rFonts w:ascii="Arial" w:hAnsi="Arial" w:cs="Arial"/>
        </w:rPr>
        <w:t xml:space="preserve"> a national security threat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in 2011. This led to the threat being attended to by the National Joint Operational Intelligence Structure (NATJOINTS)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which is the operational arm of the Justice Crime Prevention and Securit</w:t>
      </w:r>
      <w:r>
        <w:rPr>
          <w:rFonts w:ascii="Arial" w:hAnsi="Arial" w:cs="Arial"/>
        </w:rPr>
        <w:t>y (JCPS) Cluster of Government.</w:t>
      </w: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The JOINTS established National and Provincial Priority Committees</w:t>
      </w:r>
      <w:r>
        <w:rPr>
          <w:rFonts w:ascii="Arial" w:hAnsi="Arial" w:cs="Arial"/>
        </w:rPr>
        <w:t xml:space="preserve">, in terms of the </w:t>
      </w:r>
      <w:r w:rsidRPr="00266730">
        <w:rPr>
          <w:rFonts w:ascii="Arial" w:hAnsi="Arial" w:cs="Arial"/>
        </w:rPr>
        <w:t>NATJOINTS Instruction</w:t>
      </w:r>
      <w:r>
        <w:rPr>
          <w:rFonts w:ascii="Arial" w:hAnsi="Arial" w:cs="Arial"/>
        </w:rPr>
        <w:t xml:space="preserve">, </w:t>
      </w:r>
      <w:r w:rsidRPr="00266730">
        <w:rPr>
          <w:rFonts w:ascii="Arial" w:hAnsi="Arial" w:cs="Arial"/>
        </w:rPr>
        <w:t>3 of 2011.</w:t>
      </w:r>
      <w:r>
        <w:rPr>
          <w:rFonts w:ascii="Arial" w:hAnsi="Arial" w:cs="Arial"/>
        </w:rPr>
        <w:t xml:space="preserve"> </w:t>
      </w:r>
      <w:r w:rsidRPr="00266730">
        <w:rPr>
          <w:rFonts w:ascii="Arial" w:hAnsi="Arial" w:cs="Arial"/>
        </w:rPr>
        <w:t>The purpose of this NATJOINTS Instruction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was to </w:t>
      </w:r>
      <w:proofErr w:type="spellStart"/>
      <w:r w:rsidRPr="00266730">
        <w:rPr>
          <w:rFonts w:ascii="Arial" w:hAnsi="Arial" w:cs="Arial"/>
        </w:rPr>
        <w:t>sensitise</w:t>
      </w:r>
      <w:proofErr w:type="spellEnd"/>
      <w:r w:rsidRPr="00266730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p</w:t>
      </w:r>
      <w:r w:rsidRPr="00266730">
        <w:rPr>
          <w:rFonts w:ascii="Arial" w:hAnsi="Arial" w:cs="Arial"/>
        </w:rPr>
        <w:t>rovinces about this threat and coordinate the response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by establishing and activating National and Provincial Priority Committees to manage, implement and coordinate all joint integrated actions, a</w:t>
      </w:r>
      <w:r>
        <w:rPr>
          <w:rFonts w:ascii="Arial" w:hAnsi="Arial" w:cs="Arial"/>
        </w:rPr>
        <w:t xml:space="preserve">s well as the </w:t>
      </w:r>
      <w:r w:rsidRPr="00266730">
        <w:rPr>
          <w:rFonts w:ascii="Arial" w:hAnsi="Arial" w:cs="Arial"/>
        </w:rPr>
        <w:t xml:space="preserve">efforts to curb </w:t>
      </w:r>
      <w:r>
        <w:rPr>
          <w:rFonts w:ascii="Arial" w:hAnsi="Arial" w:cs="Arial"/>
        </w:rPr>
        <w:t>r</w:t>
      </w:r>
      <w:r w:rsidRPr="00266730">
        <w:rPr>
          <w:rFonts w:ascii="Arial" w:hAnsi="Arial" w:cs="Arial"/>
        </w:rPr>
        <w:t>hino poaching and illegal hunting.</w:t>
      </w: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In 2012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the NATJOINTS initiated and conducted </w:t>
      </w:r>
      <w:r>
        <w:rPr>
          <w:rFonts w:ascii="Arial" w:hAnsi="Arial" w:cs="Arial"/>
        </w:rPr>
        <w:t>n</w:t>
      </w:r>
      <w:r w:rsidRPr="00266730">
        <w:rPr>
          <w:rFonts w:ascii="Arial" w:hAnsi="Arial" w:cs="Arial"/>
        </w:rPr>
        <w:t xml:space="preserve">ational interventions in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>Kruger National Park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which was and still </w:t>
      </w:r>
      <w:r>
        <w:rPr>
          <w:rFonts w:ascii="Arial" w:hAnsi="Arial" w:cs="Arial"/>
        </w:rPr>
        <w:t>is</w:t>
      </w:r>
      <w:r w:rsidRPr="00266730">
        <w:rPr>
          <w:rFonts w:ascii="Arial" w:hAnsi="Arial" w:cs="Arial"/>
        </w:rPr>
        <w:t xml:space="preserve"> affected </w:t>
      </w:r>
      <w:r>
        <w:rPr>
          <w:rFonts w:ascii="Arial" w:hAnsi="Arial" w:cs="Arial"/>
        </w:rPr>
        <w:t xml:space="preserve">significantly, </w:t>
      </w:r>
      <w:r w:rsidRPr="00266730">
        <w:rPr>
          <w:rFonts w:ascii="Arial" w:hAnsi="Arial" w:cs="Arial"/>
        </w:rPr>
        <w:t xml:space="preserve">by illegal </w:t>
      </w:r>
      <w:r>
        <w:rPr>
          <w:rFonts w:ascii="Arial" w:hAnsi="Arial" w:cs="Arial"/>
        </w:rPr>
        <w:t>r</w:t>
      </w:r>
      <w:r w:rsidRPr="00266730">
        <w:rPr>
          <w:rFonts w:ascii="Arial" w:hAnsi="Arial" w:cs="Arial"/>
        </w:rPr>
        <w:t>hino poaching</w:t>
      </w:r>
      <w:r>
        <w:rPr>
          <w:rFonts w:ascii="Arial" w:hAnsi="Arial" w:cs="Arial"/>
        </w:rPr>
        <w:t>. I</w:t>
      </w:r>
      <w:r w:rsidRPr="00266730">
        <w:rPr>
          <w:rFonts w:ascii="Arial" w:hAnsi="Arial" w:cs="Arial"/>
        </w:rPr>
        <w:t>n support of</w:t>
      </w:r>
      <w:r>
        <w:rPr>
          <w:rFonts w:ascii="Arial" w:hAnsi="Arial" w:cs="Arial"/>
        </w:rPr>
        <w:t xml:space="preserve"> p</w:t>
      </w:r>
      <w:r w:rsidRPr="00266730">
        <w:rPr>
          <w:rFonts w:ascii="Arial" w:hAnsi="Arial" w:cs="Arial"/>
        </w:rPr>
        <w:t>rovincial activities</w:t>
      </w:r>
      <w:r>
        <w:rPr>
          <w:rFonts w:ascii="Arial" w:hAnsi="Arial" w:cs="Arial"/>
        </w:rPr>
        <w:t xml:space="preserve">, </w:t>
      </w:r>
      <w:r w:rsidRPr="00266730">
        <w:rPr>
          <w:rFonts w:ascii="Arial" w:hAnsi="Arial" w:cs="Arial"/>
        </w:rPr>
        <w:t xml:space="preserve">Cabinet approved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>Integrated Strategic Management Approach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to rhino poaching.</w:t>
      </w: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April </w:t>
      </w:r>
      <w:r w:rsidRPr="00266730">
        <w:rPr>
          <w:rFonts w:ascii="Arial" w:hAnsi="Arial" w:cs="Arial"/>
        </w:rPr>
        <w:t>2015, rhino poaching was declared a priority crime of the SAPS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by the Minister of Police. The Joint Operation Centre</w:t>
      </w:r>
      <w:r>
        <w:rPr>
          <w:rFonts w:ascii="Arial" w:hAnsi="Arial" w:cs="Arial"/>
        </w:rPr>
        <w:t xml:space="preserve"> (JOC),</w:t>
      </w:r>
      <w:r w:rsidRPr="00266730">
        <w:rPr>
          <w:rFonts w:ascii="Arial" w:hAnsi="Arial" w:cs="Arial"/>
        </w:rPr>
        <w:t xml:space="preserve"> was officially launched by President </w:t>
      </w:r>
      <w:proofErr w:type="spellStart"/>
      <w:r w:rsidRPr="00266730">
        <w:rPr>
          <w:rFonts w:ascii="Arial" w:hAnsi="Arial" w:cs="Arial"/>
        </w:rPr>
        <w:t>Zuma</w:t>
      </w:r>
      <w:proofErr w:type="spellEnd"/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in November 2015</w:t>
      </w:r>
      <w:r>
        <w:rPr>
          <w:rFonts w:ascii="Arial" w:hAnsi="Arial" w:cs="Arial"/>
        </w:rPr>
        <w:t>. I</w:t>
      </w:r>
      <w:r w:rsidRPr="00266730">
        <w:rPr>
          <w:rFonts w:ascii="Arial" w:hAnsi="Arial" w:cs="Arial"/>
        </w:rPr>
        <w:t>t comprises</w:t>
      </w:r>
      <w:r>
        <w:rPr>
          <w:rFonts w:ascii="Arial" w:hAnsi="Arial" w:cs="Arial"/>
        </w:rPr>
        <w:t xml:space="preserve"> of</w:t>
      </w:r>
      <w:r w:rsidRPr="00266730">
        <w:rPr>
          <w:rFonts w:ascii="Arial" w:hAnsi="Arial" w:cs="Arial"/>
        </w:rPr>
        <w:t xml:space="preserve"> the following role-players: </w:t>
      </w:r>
      <w:r>
        <w:rPr>
          <w:rFonts w:ascii="Arial" w:hAnsi="Arial" w:cs="Arial"/>
        </w:rPr>
        <w:t>the SAPS</w:t>
      </w:r>
      <w:r w:rsidRPr="00266730">
        <w:rPr>
          <w:rFonts w:ascii="Arial" w:hAnsi="Arial" w:cs="Arial"/>
        </w:rPr>
        <w:t xml:space="preserve">, South African National Parks,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 xml:space="preserve">Department of Environmental Affairs,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 xml:space="preserve">South African National </w:t>
      </w:r>
      <w:proofErr w:type="spellStart"/>
      <w:r w:rsidRPr="00266730">
        <w:rPr>
          <w:rFonts w:ascii="Arial" w:hAnsi="Arial" w:cs="Arial"/>
        </w:rPr>
        <w:t>Defence</w:t>
      </w:r>
      <w:proofErr w:type="spellEnd"/>
      <w:r w:rsidRPr="00266730">
        <w:rPr>
          <w:rFonts w:ascii="Arial" w:hAnsi="Arial" w:cs="Arial"/>
        </w:rPr>
        <w:t xml:space="preserve"> Force, </w:t>
      </w:r>
      <w:proofErr w:type="spellStart"/>
      <w:r w:rsidRPr="00266730">
        <w:rPr>
          <w:rFonts w:ascii="Arial" w:hAnsi="Arial" w:cs="Arial"/>
        </w:rPr>
        <w:t>Ezemvelo</w:t>
      </w:r>
      <w:proofErr w:type="spellEnd"/>
      <w:r w:rsidRPr="002667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>South African Revenue Services (Customs)</w:t>
      </w:r>
      <w:r>
        <w:rPr>
          <w:rFonts w:ascii="Arial" w:hAnsi="Arial" w:cs="Arial"/>
        </w:rPr>
        <w:t xml:space="preserve"> and the </w:t>
      </w:r>
      <w:r w:rsidRPr="00266730">
        <w:rPr>
          <w:rFonts w:ascii="Arial" w:hAnsi="Arial" w:cs="Arial"/>
        </w:rPr>
        <w:t>State Security Agency.</w:t>
      </w: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lastRenderedPageBreak/>
        <w:t>In 2014, the NATJOINTS initiated and developed the draft National Integrated Strategy to Combat Wildlife Trafficking (NISCWT)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 xml:space="preserve">is </w:t>
      </w:r>
      <w:r w:rsidRPr="00266730">
        <w:rPr>
          <w:rFonts w:ascii="Arial" w:hAnsi="Arial" w:cs="Arial"/>
        </w:rPr>
        <w:t xml:space="preserve">police-led and intelligence informed, with multi-agency support </w:t>
      </w:r>
      <w:r>
        <w:rPr>
          <w:rFonts w:ascii="Arial" w:hAnsi="Arial" w:cs="Arial"/>
        </w:rPr>
        <w:t xml:space="preserve">and has </w:t>
      </w:r>
      <w:r w:rsidRPr="00266730">
        <w:rPr>
          <w:rFonts w:ascii="Arial" w:hAnsi="Arial" w:cs="Arial"/>
        </w:rPr>
        <w:t>the following objectives:</w:t>
      </w:r>
    </w:p>
    <w:p w:rsidR="00877F75" w:rsidRPr="00266730" w:rsidRDefault="00877F75" w:rsidP="00877F7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Improving law enforcement, supported by the whole of government and society, to effectively investigate, prosecute and adjudicate wildlife trafficking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as a form of </w:t>
      </w:r>
      <w:r>
        <w:rPr>
          <w:rFonts w:ascii="Arial" w:hAnsi="Arial" w:cs="Arial"/>
        </w:rPr>
        <w:t xml:space="preserve">transnational </w:t>
      </w: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crime;</w:t>
      </w:r>
    </w:p>
    <w:p w:rsidR="00877F75" w:rsidRPr="00266730" w:rsidRDefault="00877F75" w:rsidP="00877F7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 xml:space="preserve">Increasing the </w:t>
      </w:r>
      <w:r>
        <w:rPr>
          <w:rFonts w:ascii="Arial" w:hAnsi="Arial" w:cs="Arial"/>
        </w:rPr>
        <w:t>G</w:t>
      </w:r>
      <w:r w:rsidRPr="00266730">
        <w:rPr>
          <w:rFonts w:ascii="Arial" w:hAnsi="Arial" w:cs="Arial"/>
        </w:rPr>
        <w:t>overnment’s ability to detect, prevent and combat wildlife traffic</w:t>
      </w:r>
      <w:r>
        <w:rPr>
          <w:rFonts w:ascii="Arial" w:hAnsi="Arial" w:cs="Arial"/>
        </w:rPr>
        <w:t>king in South Africa and beyond; and</w:t>
      </w:r>
    </w:p>
    <w:p w:rsidR="00877F75" w:rsidRPr="00266730" w:rsidRDefault="00877F75" w:rsidP="00877F7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 xml:space="preserve">Increasing national, regional and international law enforcement collaboration and cooperation </w:t>
      </w:r>
      <w:r>
        <w:rPr>
          <w:rFonts w:ascii="Arial" w:hAnsi="Arial" w:cs="Arial"/>
        </w:rPr>
        <w:t>i</w:t>
      </w:r>
      <w:r w:rsidRPr="0026673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</w:t>
      </w:r>
      <w:r w:rsidRPr="00266730">
        <w:rPr>
          <w:rFonts w:ascii="Arial" w:hAnsi="Arial" w:cs="Arial"/>
        </w:rPr>
        <w:t xml:space="preserve"> combating</w:t>
      </w:r>
      <w:r>
        <w:rPr>
          <w:rFonts w:ascii="Arial" w:hAnsi="Arial" w:cs="Arial"/>
        </w:rPr>
        <w:t xml:space="preserve"> of</w:t>
      </w:r>
      <w:r w:rsidRPr="00266730">
        <w:rPr>
          <w:rFonts w:ascii="Arial" w:hAnsi="Arial" w:cs="Arial"/>
        </w:rPr>
        <w:t xml:space="preserve"> wildlife trafficking.</w:t>
      </w:r>
    </w:p>
    <w:p w:rsidR="00877F75" w:rsidRDefault="00877F75" w:rsidP="00877F75">
      <w:pPr>
        <w:pStyle w:val="BodyTextIndent"/>
        <w:spacing w:after="0" w:line="360" w:lineRule="auto"/>
      </w:pPr>
    </w:p>
    <w:p w:rsidR="00877F75" w:rsidRDefault="00877F75" w:rsidP="00877F75">
      <w:pPr>
        <w:pStyle w:val="BodyTextIndent"/>
        <w:spacing w:after="0" w:line="360" w:lineRule="auto"/>
      </w:pPr>
      <w:r>
        <w:t>A</w:t>
      </w:r>
      <w:r w:rsidRPr="00266730">
        <w:t xml:space="preserve"> </w:t>
      </w:r>
      <w:r>
        <w:t>f</w:t>
      </w:r>
      <w:r w:rsidRPr="00266730">
        <w:t>ive pillar operational plan was introduced to address the objectives</w:t>
      </w:r>
      <w:r>
        <w:t xml:space="preserve">, as </w:t>
      </w:r>
      <w:r w:rsidRPr="00266730">
        <w:t>contained in the NISCWT</w:t>
      </w:r>
      <w:r>
        <w:t>,</w:t>
      </w:r>
      <w:r w:rsidRPr="00266730">
        <w:t xml:space="preserve"> which is currently implemented in the provinces</w:t>
      </w:r>
      <w:r w:rsidRPr="00DB3CD6">
        <w:t xml:space="preserve"> </w:t>
      </w:r>
      <w:r w:rsidRPr="00266730">
        <w:t>most affected</w:t>
      </w:r>
      <w:r>
        <w:t>,</w:t>
      </w:r>
      <w:r w:rsidRPr="00266730">
        <w:t xml:space="preserve"> through Operation Rhino</w:t>
      </w:r>
      <w:r>
        <w:t>,</w:t>
      </w:r>
      <w:r w:rsidRPr="00266730">
        <w:t xml:space="preserve"> </w:t>
      </w:r>
      <w:r>
        <w:t>i.e.</w:t>
      </w:r>
      <w:r w:rsidRPr="00266730">
        <w:t xml:space="preserve"> Mpumalanga, KwaZulu</w:t>
      </w:r>
      <w:r>
        <w:t>-</w:t>
      </w:r>
      <w:r w:rsidRPr="00266730">
        <w:t>Natal and Limpopo. Operation Rhino is a multi-disciplinary</w:t>
      </w:r>
      <w:r>
        <w:t>,</w:t>
      </w:r>
      <w:r w:rsidRPr="00266730">
        <w:t xml:space="preserve"> integrated operation</w:t>
      </w:r>
      <w:r>
        <w:t>,</w:t>
      </w:r>
      <w:r w:rsidRPr="00266730">
        <w:t xml:space="preserve"> which is coordinated </w:t>
      </w:r>
      <w:r>
        <w:t>from</w:t>
      </w:r>
      <w:r w:rsidRPr="00266730">
        <w:t xml:space="preserve"> the Mission Area Joint Operations Centre (MAJOC)</w:t>
      </w:r>
      <w:r>
        <w:t>,</w:t>
      </w:r>
      <w:r w:rsidRPr="00266730">
        <w:t xml:space="preserve"> in </w:t>
      </w:r>
      <w:proofErr w:type="spellStart"/>
      <w:r w:rsidRPr="00266730">
        <w:t>Skukuza</w:t>
      </w:r>
      <w:proofErr w:type="spellEnd"/>
      <w:r>
        <w:t>,</w:t>
      </w:r>
      <w:r w:rsidRPr="00266730">
        <w:t xml:space="preserve"> </w:t>
      </w:r>
      <w:r>
        <w:t>and</w:t>
      </w:r>
      <w:r w:rsidRPr="00266730">
        <w:t xml:space="preserve"> </w:t>
      </w:r>
      <w:r>
        <w:t>comprises of</w:t>
      </w:r>
      <w:r w:rsidRPr="00266730">
        <w:t xml:space="preserve"> three Tactical Joint Operations </w:t>
      </w:r>
      <w:proofErr w:type="spellStart"/>
      <w:r w:rsidRPr="00266730">
        <w:t>Centres</w:t>
      </w:r>
      <w:proofErr w:type="spellEnd"/>
      <w:r w:rsidRPr="00266730">
        <w:t xml:space="preserve"> (</w:t>
      </w:r>
      <w:proofErr w:type="spellStart"/>
      <w:r w:rsidRPr="00266730">
        <w:t>TacJOC`s</w:t>
      </w:r>
      <w:proofErr w:type="spellEnd"/>
      <w:r w:rsidRPr="00266730">
        <w:t>)</w:t>
      </w:r>
      <w:r>
        <w:t>,</w:t>
      </w:r>
      <w:r w:rsidRPr="00266730">
        <w:t xml:space="preserve"> in </w:t>
      </w:r>
      <w:proofErr w:type="spellStart"/>
      <w:r w:rsidRPr="00266730">
        <w:t>Acornhoek</w:t>
      </w:r>
      <w:proofErr w:type="spellEnd"/>
      <w:r w:rsidRPr="00266730">
        <w:t xml:space="preserve">, </w:t>
      </w:r>
      <w:proofErr w:type="spellStart"/>
      <w:r w:rsidRPr="00266730">
        <w:t>Hluhluwe</w:t>
      </w:r>
      <w:proofErr w:type="spellEnd"/>
      <w:r w:rsidRPr="00266730">
        <w:t xml:space="preserve"> and </w:t>
      </w:r>
      <w:proofErr w:type="spellStart"/>
      <w:r w:rsidRPr="00266730">
        <w:t>Phalaborwa</w:t>
      </w:r>
      <w:proofErr w:type="spellEnd"/>
      <w:r>
        <w:t>,</w:t>
      </w:r>
      <w:r w:rsidRPr="00266730">
        <w:t xml:space="preserve"> to address the five pillar operational plan.</w:t>
      </w:r>
      <w:r>
        <w:t xml:space="preserve">  </w:t>
      </w:r>
    </w:p>
    <w:p w:rsidR="00877F75" w:rsidRDefault="00877F75" w:rsidP="00877F75">
      <w:pPr>
        <w:pStyle w:val="BodyTextIndent"/>
        <w:spacing w:after="0" w:line="360" w:lineRule="auto"/>
      </w:pPr>
    </w:p>
    <w:p w:rsidR="00877F75" w:rsidRPr="00266730" w:rsidRDefault="00877F75" w:rsidP="00877F75">
      <w:pPr>
        <w:pStyle w:val="BodyTextIndent"/>
        <w:spacing w:after="0" w:line="360" w:lineRule="auto"/>
      </w:pPr>
      <w:r>
        <w:t>The following is a breakdown of the five pillar operational plan:</w:t>
      </w:r>
    </w:p>
    <w:p w:rsidR="00877F75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Pillar 1: Intelligence gathering, coordination and analysis:</w:t>
      </w:r>
    </w:p>
    <w:p w:rsidR="00877F75" w:rsidRPr="00266730" w:rsidRDefault="00877F75" w:rsidP="00877F75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This pillar is about information collect</w:t>
      </w:r>
      <w:r>
        <w:rPr>
          <w:rFonts w:ascii="Arial" w:hAnsi="Arial" w:cs="Arial"/>
        </w:rPr>
        <w:t>ion, analysis and coordination; and</w:t>
      </w:r>
    </w:p>
    <w:p w:rsidR="00877F75" w:rsidRPr="00266730" w:rsidRDefault="00877F75" w:rsidP="00877F75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Intelligence structures provide intelligence for prevention, investigation and prosecution o</w:t>
      </w:r>
      <w:r>
        <w:rPr>
          <w:rFonts w:ascii="Arial" w:hAnsi="Arial" w:cs="Arial"/>
        </w:rPr>
        <w:t>f wildlife trafficking-</w:t>
      </w:r>
      <w:r w:rsidRPr="00266730">
        <w:rPr>
          <w:rFonts w:ascii="Arial" w:hAnsi="Arial" w:cs="Arial"/>
        </w:rPr>
        <w:t xml:space="preserve">related crimes, within our borders, across </w:t>
      </w:r>
      <w:r>
        <w:rPr>
          <w:rFonts w:ascii="Arial" w:hAnsi="Arial" w:cs="Arial"/>
        </w:rPr>
        <w:t>our borders and internationally.</w:t>
      </w:r>
    </w:p>
    <w:p w:rsidR="00877F75" w:rsidRPr="00266730" w:rsidRDefault="00877F75" w:rsidP="00877F75">
      <w:pPr>
        <w:spacing w:line="360" w:lineRule="auto"/>
        <w:ind w:firstLine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Pillar 2: Proactive approach:</w:t>
      </w:r>
    </w:p>
    <w:p w:rsidR="00877F75" w:rsidRPr="00266730" w:rsidRDefault="00877F75" w:rsidP="00877F75">
      <w:pPr>
        <w:numPr>
          <w:ilvl w:val="1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involves the m</w:t>
      </w:r>
      <w:r w:rsidRPr="00266730">
        <w:rPr>
          <w:rFonts w:ascii="Arial" w:hAnsi="Arial" w:cs="Arial"/>
        </w:rPr>
        <w:t>aximum deployment of rangers and visible po</w:t>
      </w:r>
      <w:r>
        <w:rPr>
          <w:rFonts w:ascii="Arial" w:hAnsi="Arial" w:cs="Arial"/>
        </w:rPr>
        <w:t>licing officers inside and outside various parks; and</w:t>
      </w:r>
    </w:p>
    <w:p w:rsidR="00877F75" w:rsidRPr="00266730" w:rsidRDefault="00877F75" w:rsidP="00877F75">
      <w:pPr>
        <w:numPr>
          <w:ilvl w:val="1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</w:t>
      </w:r>
      <w:r w:rsidRPr="00266730">
        <w:rPr>
          <w:rFonts w:ascii="Arial" w:hAnsi="Arial" w:cs="Arial"/>
        </w:rPr>
        <w:t>mplement</w:t>
      </w:r>
      <w:r>
        <w:rPr>
          <w:rFonts w:ascii="Arial" w:hAnsi="Arial" w:cs="Arial"/>
        </w:rPr>
        <w:t>ation of</w:t>
      </w:r>
      <w:r w:rsidRPr="00266730">
        <w:rPr>
          <w:rFonts w:ascii="Arial" w:hAnsi="Arial" w:cs="Arial"/>
        </w:rPr>
        <w:t xml:space="preserve"> various community initiatives and </w:t>
      </w:r>
      <w:proofErr w:type="spellStart"/>
      <w:r w:rsidRPr="00266730">
        <w:rPr>
          <w:rFonts w:ascii="Arial" w:hAnsi="Arial" w:cs="Arial"/>
        </w:rPr>
        <w:t>programmes</w:t>
      </w:r>
      <w:proofErr w:type="spellEnd"/>
      <w:r w:rsidRPr="00266730">
        <w:rPr>
          <w:rFonts w:ascii="Arial" w:hAnsi="Arial" w:cs="Arial"/>
        </w:rPr>
        <w:t xml:space="preserve"> around mission areas </w:t>
      </w:r>
      <w:proofErr w:type="spellStart"/>
      <w:r w:rsidRPr="00266730">
        <w:rPr>
          <w:rFonts w:ascii="Arial" w:hAnsi="Arial" w:cs="Arial"/>
        </w:rPr>
        <w:t>neighbouring</w:t>
      </w:r>
      <w:proofErr w:type="spellEnd"/>
      <w:r w:rsidRPr="0026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parks or game reserves.</w:t>
      </w:r>
    </w:p>
    <w:p w:rsidR="00877F75" w:rsidRPr="00266730" w:rsidRDefault="00877F75" w:rsidP="00877F75">
      <w:pPr>
        <w:spacing w:line="360" w:lineRule="auto"/>
        <w:ind w:firstLine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lastRenderedPageBreak/>
        <w:t>Pillar 3: Combat approach:</w:t>
      </w:r>
    </w:p>
    <w:p w:rsidR="00877F75" w:rsidRPr="00266730" w:rsidRDefault="00877F75" w:rsidP="00877F75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pillar includes the c</w:t>
      </w:r>
      <w:r w:rsidRPr="00266730">
        <w:rPr>
          <w:rFonts w:ascii="Arial" w:hAnsi="Arial" w:cs="Arial"/>
        </w:rPr>
        <w:t xml:space="preserve">onducting </w:t>
      </w:r>
      <w:r>
        <w:rPr>
          <w:rFonts w:ascii="Arial" w:hAnsi="Arial" w:cs="Arial"/>
        </w:rPr>
        <w:t>Vehicle Control Points (</w:t>
      </w:r>
      <w:r w:rsidRPr="00266730">
        <w:rPr>
          <w:rFonts w:ascii="Arial" w:hAnsi="Arial" w:cs="Arial"/>
        </w:rPr>
        <w:t>VCP</w:t>
      </w:r>
      <w:r>
        <w:rPr>
          <w:rFonts w:ascii="Arial" w:hAnsi="Arial" w:cs="Arial"/>
        </w:rPr>
        <w:t>)</w:t>
      </w:r>
      <w:r w:rsidRPr="00266730">
        <w:rPr>
          <w:rFonts w:ascii="Arial" w:hAnsi="Arial" w:cs="Arial"/>
        </w:rPr>
        <w:t>, road blocks, way</w:t>
      </w:r>
      <w:r>
        <w:rPr>
          <w:rFonts w:ascii="Arial" w:hAnsi="Arial" w:cs="Arial"/>
        </w:rPr>
        <w:t>-</w:t>
      </w:r>
      <w:r w:rsidRPr="00266730">
        <w:rPr>
          <w:rFonts w:ascii="Arial" w:hAnsi="Arial" w:cs="Arial"/>
        </w:rPr>
        <w:t>lays and observations at strategic point</w:t>
      </w:r>
      <w:r>
        <w:rPr>
          <w:rFonts w:ascii="Arial" w:hAnsi="Arial" w:cs="Arial"/>
        </w:rPr>
        <w:t>s</w:t>
      </w:r>
      <w:r w:rsidRPr="00266730">
        <w:rPr>
          <w:rFonts w:ascii="Arial" w:hAnsi="Arial" w:cs="Arial"/>
        </w:rPr>
        <w:t>. Intelligence</w:t>
      </w:r>
      <w:r>
        <w:rPr>
          <w:rFonts w:ascii="Arial" w:hAnsi="Arial" w:cs="Arial"/>
        </w:rPr>
        <w:t>-</w:t>
      </w:r>
      <w:r w:rsidRPr="00266730">
        <w:rPr>
          <w:rFonts w:ascii="Arial" w:hAnsi="Arial" w:cs="Arial"/>
        </w:rPr>
        <w:t>driven operations, sus</w:t>
      </w:r>
      <w:r>
        <w:rPr>
          <w:rFonts w:ascii="Arial" w:hAnsi="Arial" w:cs="Arial"/>
        </w:rPr>
        <w:t xml:space="preserve">pect tracing, airborne support and a Canine Unit </w:t>
      </w:r>
      <w:r w:rsidRPr="00266730">
        <w:rPr>
          <w:rFonts w:ascii="Arial" w:hAnsi="Arial" w:cs="Arial"/>
        </w:rPr>
        <w:t xml:space="preserve">search and detection capability. A document on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>NISCWT</w:t>
      </w:r>
      <w:r>
        <w:rPr>
          <w:rFonts w:ascii="Arial" w:hAnsi="Arial" w:cs="Arial"/>
        </w:rPr>
        <w:t xml:space="preserve"> </w:t>
      </w:r>
      <w:r w:rsidRPr="00266730">
        <w:rPr>
          <w:rFonts w:ascii="Arial" w:hAnsi="Arial" w:cs="Arial"/>
        </w:rPr>
        <w:t>was drafted and presented to the J</w:t>
      </w:r>
      <w:r>
        <w:rPr>
          <w:rFonts w:ascii="Arial" w:hAnsi="Arial" w:cs="Arial"/>
        </w:rPr>
        <w:t>CPS Cluster, for approval.</w:t>
      </w: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Pillar 4: Reactive through detection:</w:t>
      </w:r>
    </w:p>
    <w:p w:rsidR="00877F75" w:rsidRDefault="00877F75" w:rsidP="00877F75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comprises a</w:t>
      </w:r>
      <w:r w:rsidRPr="00266730">
        <w:rPr>
          <w:rFonts w:ascii="Arial" w:hAnsi="Arial" w:cs="Arial"/>
        </w:rPr>
        <w:t>n investigative approach</w:t>
      </w:r>
      <w:r>
        <w:rPr>
          <w:rFonts w:ascii="Arial" w:hAnsi="Arial" w:cs="Arial"/>
        </w:rPr>
        <w:t>, which is focused</w:t>
      </w:r>
      <w:r w:rsidRPr="00266730">
        <w:rPr>
          <w:rFonts w:ascii="Arial" w:hAnsi="Arial" w:cs="Arial"/>
        </w:rPr>
        <w:t xml:space="preserve"> on in</w:t>
      </w:r>
      <w:r>
        <w:rPr>
          <w:rFonts w:ascii="Arial" w:hAnsi="Arial" w:cs="Arial"/>
        </w:rPr>
        <w:t>tegrated crime scene management and</w:t>
      </w:r>
      <w:r w:rsidRPr="00266730">
        <w:rPr>
          <w:rFonts w:ascii="Arial" w:hAnsi="Arial" w:cs="Arial"/>
        </w:rPr>
        <w:t xml:space="preserve"> </w:t>
      </w:r>
      <w:proofErr w:type="spellStart"/>
      <w:r w:rsidRPr="00266730">
        <w:rPr>
          <w:rFonts w:ascii="Arial" w:hAnsi="Arial" w:cs="Arial"/>
        </w:rPr>
        <w:t>specialised</w:t>
      </w:r>
      <w:proofErr w:type="spellEnd"/>
      <w:r w:rsidRPr="00266730">
        <w:rPr>
          <w:rFonts w:ascii="Arial" w:hAnsi="Arial" w:cs="Arial"/>
        </w:rPr>
        <w:t xml:space="preserve"> investigators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are </w:t>
      </w:r>
      <w:r w:rsidRPr="00266730">
        <w:rPr>
          <w:rFonts w:ascii="Arial" w:hAnsi="Arial" w:cs="Arial"/>
        </w:rPr>
        <w:t>addressing local, n</w:t>
      </w:r>
      <w:r>
        <w:rPr>
          <w:rFonts w:ascii="Arial" w:hAnsi="Arial" w:cs="Arial"/>
        </w:rPr>
        <w:t>ational and transnational rhino-</w:t>
      </w:r>
      <w:r w:rsidRPr="00266730">
        <w:rPr>
          <w:rFonts w:ascii="Arial" w:hAnsi="Arial" w:cs="Arial"/>
        </w:rPr>
        <w:t xml:space="preserve">related </w:t>
      </w:r>
      <w:proofErr w:type="spellStart"/>
      <w:r w:rsidRPr="00266730">
        <w:rPr>
          <w:rFonts w:ascii="Arial" w:hAnsi="Arial" w:cs="Arial"/>
        </w:rPr>
        <w:t>organised</w:t>
      </w:r>
      <w:proofErr w:type="spellEnd"/>
      <w:r w:rsidRPr="00266730">
        <w:rPr>
          <w:rFonts w:ascii="Arial" w:hAnsi="Arial" w:cs="Arial"/>
        </w:rPr>
        <w:t xml:space="preserve"> crime and working with d</w:t>
      </w:r>
      <w:r>
        <w:rPr>
          <w:rFonts w:ascii="Arial" w:hAnsi="Arial" w:cs="Arial"/>
        </w:rPr>
        <w:t>edicated prosecutors.</w:t>
      </w:r>
    </w:p>
    <w:p w:rsidR="00877F75" w:rsidRDefault="00877F75" w:rsidP="00877F75">
      <w:pPr>
        <w:spacing w:line="360" w:lineRule="auto"/>
        <w:ind w:left="1800"/>
        <w:jc w:val="both"/>
        <w:rPr>
          <w:rFonts w:ascii="Arial" w:hAnsi="Arial" w:cs="Arial"/>
        </w:rPr>
      </w:pPr>
    </w:p>
    <w:p w:rsidR="00877F75" w:rsidRPr="00266730" w:rsidRDefault="00877F75" w:rsidP="00877F75">
      <w:pPr>
        <w:spacing w:line="360" w:lineRule="auto"/>
        <w:ind w:left="1800"/>
        <w:jc w:val="both"/>
        <w:rPr>
          <w:rFonts w:ascii="Arial" w:hAnsi="Arial" w:cs="Arial"/>
        </w:rPr>
      </w:pPr>
    </w:p>
    <w:p w:rsidR="00877F75" w:rsidRPr="00266730" w:rsidRDefault="00877F75" w:rsidP="00877F75">
      <w:pPr>
        <w:spacing w:line="360" w:lineRule="auto"/>
        <w:ind w:left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 xml:space="preserve">Pillar 5: </w:t>
      </w:r>
      <w:r>
        <w:rPr>
          <w:rFonts w:ascii="Arial" w:hAnsi="Arial" w:cs="Arial"/>
        </w:rPr>
        <w:t>Communication and liaison:</w:t>
      </w:r>
    </w:p>
    <w:p w:rsidR="00877F75" w:rsidRDefault="00877F75" w:rsidP="00877F75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Pillar five includes p</w:t>
      </w:r>
      <w:r w:rsidRPr="00266730">
        <w:rPr>
          <w:rFonts w:ascii="Arial" w:hAnsi="Arial" w:cs="Arial"/>
        </w:rPr>
        <w:t xml:space="preserve">ublication through </w:t>
      </w:r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>media on successes including convictions</w:t>
      </w:r>
      <w:r>
        <w:rPr>
          <w:rFonts w:ascii="Arial" w:hAnsi="Arial" w:cs="Arial"/>
        </w:rPr>
        <w:t>;</w:t>
      </w:r>
    </w:p>
    <w:p w:rsidR="00877F75" w:rsidRPr="00266730" w:rsidRDefault="00877F75" w:rsidP="00877F75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 xml:space="preserve">Continuous </w:t>
      </w:r>
      <w:proofErr w:type="spellStart"/>
      <w:r w:rsidRPr="00266730">
        <w:rPr>
          <w:rFonts w:ascii="Arial" w:hAnsi="Arial" w:cs="Arial"/>
        </w:rPr>
        <w:t>sensitising</w:t>
      </w:r>
      <w:proofErr w:type="spellEnd"/>
      <w:r w:rsidRPr="00266730">
        <w:rPr>
          <w:rFonts w:ascii="Arial" w:hAnsi="Arial" w:cs="Arial"/>
        </w:rPr>
        <w:t xml:space="preserve"> of communities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regarding the security aspects/</w:t>
      </w:r>
      <w:r>
        <w:rPr>
          <w:rFonts w:ascii="Arial" w:hAnsi="Arial" w:cs="Arial"/>
        </w:rPr>
        <w:t>dangers of illegal poaching;</w:t>
      </w:r>
    </w:p>
    <w:p w:rsidR="00877F75" w:rsidRPr="00266730" w:rsidRDefault="00877F75" w:rsidP="00877F75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Engagement with various countries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in relation to </w:t>
      </w:r>
      <w:r>
        <w:rPr>
          <w:rFonts w:ascii="Arial" w:hAnsi="Arial" w:cs="Arial"/>
        </w:rPr>
        <w:t>r</w:t>
      </w:r>
      <w:r w:rsidRPr="00266730">
        <w:rPr>
          <w:rFonts w:ascii="Arial" w:hAnsi="Arial" w:cs="Arial"/>
        </w:rPr>
        <w:t>hino DNA sampling (e.g. Mozambique, Vietnam, Czech Repub</w:t>
      </w:r>
      <w:r>
        <w:rPr>
          <w:rFonts w:ascii="Arial" w:hAnsi="Arial" w:cs="Arial"/>
        </w:rPr>
        <w:t>lic); and</w:t>
      </w:r>
    </w:p>
    <w:p w:rsidR="00877F75" w:rsidRDefault="00877F75" w:rsidP="00877F75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Pr="00266730">
        <w:rPr>
          <w:rFonts w:ascii="Arial" w:hAnsi="Arial" w:cs="Arial"/>
        </w:rPr>
        <w:t>going collaboration with Interpol</w:t>
      </w:r>
      <w:r>
        <w:rPr>
          <w:rFonts w:ascii="Arial" w:hAnsi="Arial" w:cs="Arial"/>
        </w:rPr>
        <w:t xml:space="preserve"> with regard to</w:t>
      </w:r>
      <w:r w:rsidRPr="00266730">
        <w:rPr>
          <w:rFonts w:ascii="Arial" w:hAnsi="Arial" w:cs="Arial"/>
        </w:rPr>
        <w:t xml:space="preserve"> operations and crime working groups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on environmental crimes.</w:t>
      </w:r>
    </w:p>
    <w:p w:rsidR="00877F75" w:rsidRPr="00266730" w:rsidRDefault="00877F75" w:rsidP="00877F75">
      <w:pPr>
        <w:spacing w:line="360" w:lineRule="auto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387CA1">
        <w:rPr>
          <w:rFonts w:ascii="Arial" w:hAnsi="Arial" w:cs="Arial"/>
        </w:rPr>
        <w:t>(a)</w:t>
      </w:r>
      <w:r w:rsidRPr="00387C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response by </w:t>
      </w:r>
      <w:proofErr w:type="gramStart"/>
      <w:r>
        <w:rPr>
          <w:rFonts w:ascii="Arial" w:hAnsi="Arial" w:cs="Arial"/>
        </w:rPr>
        <w:t xml:space="preserve">the </w:t>
      </w:r>
      <w:r w:rsidRPr="00266730">
        <w:rPr>
          <w:rFonts w:ascii="Arial" w:hAnsi="Arial" w:cs="Arial"/>
        </w:rPr>
        <w:t xml:space="preserve"> SAPS</w:t>
      </w:r>
      <w:proofErr w:type="gramEnd"/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together with other role-players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was to deploy the following resources:</w:t>
      </w:r>
    </w:p>
    <w:p w:rsidR="00877F75" w:rsidRPr="00266730" w:rsidRDefault="00877F75" w:rsidP="00877F75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877F75" w:rsidRDefault="00877F75" w:rsidP="00877F75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</w:tblGrid>
      <w:tr w:rsidR="00877F75" w:rsidRPr="00266730" w:rsidTr="00EF23BD">
        <w:trPr>
          <w:trHeight w:val="285"/>
        </w:trPr>
        <w:tc>
          <w:tcPr>
            <w:tcW w:w="6095" w:type="dxa"/>
            <w:gridSpan w:val="2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</w:tr>
      <w:tr w:rsidR="00877F75" w:rsidRPr="00266730" w:rsidTr="00EF23BD">
        <w:trPr>
          <w:trHeight w:val="285"/>
        </w:trPr>
        <w:tc>
          <w:tcPr>
            <w:tcW w:w="3402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 xml:space="preserve">SAPS Disciplines  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 xml:space="preserve">Deployment Number </w:t>
            </w:r>
          </w:p>
        </w:tc>
      </w:tr>
      <w:tr w:rsidR="00877F75" w:rsidRPr="00266730" w:rsidTr="00EF23BD">
        <w:trPr>
          <w:trHeight w:val="203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Special Task Force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40</w:t>
            </w:r>
          </w:p>
        </w:tc>
      </w:tr>
      <w:tr w:rsidR="00877F75" w:rsidRPr="00266730" w:rsidTr="00EF23BD">
        <w:trPr>
          <w:trHeight w:val="292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National Intervention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15</w:t>
            </w:r>
          </w:p>
        </w:tc>
      </w:tr>
      <w:tr w:rsidR="00877F75" w:rsidRPr="00266730" w:rsidTr="00EF23BD">
        <w:trPr>
          <w:trHeight w:val="266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Operational Support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04</w:t>
            </w:r>
          </w:p>
        </w:tc>
      </w:tr>
      <w:tr w:rsidR="00877F75" w:rsidRPr="00266730" w:rsidTr="00EF23BD">
        <w:trPr>
          <w:trHeight w:val="257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Air Support 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04</w:t>
            </w:r>
          </w:p>
        </w:tc>
      </w:tr>
      <w:tr w:rsidR="00877F75" w:rsidRPr="00266730" w:rsidTr="00EF23BD">
        <w:trPr>
          <w:trHeight w:val="425"/>
        </w:trPr>
        <w:tc>
          <w:tcPr>
            <w:tcW w:w="3402" w:type="dxa"/>
            <w:shd w:val="clear" w:color="auto" w:fill="FFFFFF" w:themeFill="background1"/>
          </w:tcPr>
          <w:p w:rsidR="00877F75" w:rsidRPr="00266730" w:rsidRDefault="00877F75" w:rsidP="00EF23B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TOTAL/AVERAGE DEPLOYMENT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63</w:t>
            </w:r>
          </w:p>
        </w:tc>
      </w:tr>
    </w:tbl>
    <w:p w:rsidR="00877F75" w:rsidRDefault="00877F75" w:rsidP="00877F75">
      <w:pPr>
        <w:spacing w:line="360" w:lineRule="auto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</w:tblGrid>
      <w:tr w:rsidR="00877F75" w:rsidRPr="00266730" w:rsidTr="00EF23BD">
        <w:trPr>
          <w:trHeight w:val="265"/>
        </w:trPr>
        <w:tc>
          <w:tcPr>
            <w:tcW w:w="6095" w:type="dxa"/>
            <w:gridSpan w:val="2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877F75" w:rsidRPr="00266730" w:rsidTr="00EF23BD">
        <w:trPr>
          <w:trHeight w:val="265"/>
        </w:trPr>
        <w:tc>
          <w:tcPr>
            <w:tcW w:w="3402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 xml:space="preserve">SAPS Disciplines  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Deployment Number</w:t>
            </w:r>
          </w:p>
        </w:tc>
      </w:tr>
      <w:tr w:rsidR="00877F75" w:rsidRPr="00266730" w:rsidTr="00EF23BD">
        <w:trPr>
          <w:trHeight w:val="203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Special Task Force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73</w:t>
            </w:r>
          </w:p>
        </w:tc>
      </w:tr>
      <w:tr w:rsidR="00877F75" w:rsidRPr="00266730" w:rsidTr="00EF23BD">
        <w:trPr>
          <w:trHeight w:val="292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National Intervention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202</w:t>
            </w:r>
          </w:p>
        </w:tc>
      </w:tr>
      <w:tr w:rsidR="00877F75" w:rsidRPr="00266730" w:rsidTr="00EF23BD">
        <w:trPr>
          <w:trHeight w:val="292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Tactical Response Team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25</w:t>
            </w:r>
          </w:p>
        </w:tc>
      </w:tr>
      <w:tr w:rsidR="00877F75" w:rsidRPr="00266730" w:rsidTr="00EF23BD">
        <w:trPr>
          <w:trHeight w:val="13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Tracing Team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21</w:t>
            </w:r>
          </w:p>
        </w:tc>
      </w:tr>
      <w:tr w:rsidR="00877F75" w:rsidRPr="00266730" w:rsidTr="00EF23BD">
        <w:trPr>
          <w:trHeight w:val="26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Forensic Services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13</w:t>
            </w:r>
          </w:p>
        </w:tc>
      </w:tr>
      <w:tr w:rsidR="00877F75" w:rsidRPr="00266730" w:rsidTr="00EF23BD">
        <w:trPr>
          <w:trHeight w:val="233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Operational Support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57</w:t>
            </w:r>
          </w:p>
        </w:tc>
      </w:tr>
      <w:tr w:rsidR="00877F75" w:rsidRPr="00266730" w:rsidTr="00EF23BD">
        <w:trPr>
          <w:trHeight w:val="223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Crime Intelligence Gatherer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48</w:t>
            </w:r>
          </w:p>
        </w:tc>
      </w:tr>
      <w:tr w:rsidR="00877F75" w:rsidRPr="00266730" w:rsidTr="00EF23BD">
        <w:trPr>
          <w:trHeight w:val="227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Air Support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12</w:t>
            </w:r>
          </w:p>
        </w:tc>
      </w:tr>
      <w:tr w:rsidR="00877F75" w:rsidRPr="00266730" w:rsidTr="00EF23BD">
        <w:trPr>
          <w:trHeight w:val="217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Canine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31</w:t>
            </w:r>
          </w:p>
        </w:tc>
      </w:tr>
      <w:tr w:rsidR="00877F75" w:rsidRPr="00266730" w:rsidTr="00EF23BD">
        <w:trPr>
          <w:trHeight w:val="22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Detectives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26</w:t>
            </w:r>
          </w:p>
        </w:tc>
      </w:tr>
      <w:tr w:rsidR="00877F75" w:rsidRPr="00266730" w:rsidTr="00EF23BD">
        <w:trPr>
          <w:trHeight w:val="21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Analysts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20</w:t>
            </w:r>
          </w:p>
        </w:tc>
      </w:tr>
      <w:tr w:rsidR="00877F75" w:rsidRPr="00266730" w:rsidTr="00EF23BD">
        <w:trPr>
          <w:trHeight w:val="425"/>
        </w:trPr>
        <w:tc>
          <w:tcPr>
            <w:tcW w:w="3402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TOTAL/AVERAGE DEPLOYMENT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528</w:t>
            </w:r>
          </w:p>
        </w:tc>
      </w:tr>
    </w:tbl>
    <w:p w:rsidR="00877F75" w:rsidRDefault="00877F75" w:rsidP="00877F75">
      <w:p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877F75" w:rsidRPr="00266730" w:rsidRDefault="00877F75" w:rsidP="00877F75">
      <w:p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)(cc)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</w:tblGrid>
      <w:tr w:rsidR="00877F75" w:rsidRPr="00266730" w:rsidTr="00EF23BD">
        <w:trPr>
          <w:trHeight w:val="21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877F75" w:rsidRPr="00266730" w:rsidTr="00EF23BD">
        <w:trPr>
          <w:trHeight w:val="2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 xml:space="preserve">SAPS Disciplines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Deployment Number</w:t>
            </w:r>
          </w:p>
        </w:tc>
      </w:tr>
      <w:tr w:rsidR="00877F75" w:rsidRPr="00266730" w:rsidTr="00EF23BD">
        <w:trPr>
          <w:trHeight w:val="20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Special Task Force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31</w:t>
            </w:r>
          </w:p>
        </w:tc>
      </w:tr>
      <w:tr w:rsidR="00877F75" w:rsidRPr="00266730" w:rsidTr="00EF23BD">
        <w:trPr>
          <w:trHeight w:val="288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National Intervention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406</w:t>
            </w:r>
          </w:p>
        </w:tc>
      </w:tr>
      <w:tr w:rsidR="00877F75" w:rsidRPr="00266730" w:rsidTr="00EF23BD">
        <w:trPr>
          <w:trHeight w:val="129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Tactical Response Team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183</w:t>
            </w:r>
          </w:p>
        </w:tc>
      </w:tr>
      <w:tr w:rsidR="00877F75" w:rsidRPr="00266730" w:rsidTr="00EF23BD">
        <w:trPr>
          <w:trHeight w:val="254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Detective Services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119</w:t>
            </w:r>
          </w:p>
        </w:tc>
      </w:tr>
      <w:tr w:rsidR="00877F75" w:rsidRPr="00266730" w:rsidTr="00EF23BD">
        <w:trPr>
          <w:trHeight w:val="258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Forensic Services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89</w:t>
            </w:r>
          </w:p>
        </w:tc>
      </w:tr>
      <w:tr w:rsidR="00877F75" w:rsidRPr="00266730" w:rsidTr="00EF23BD">
        <w:trPr>
          <w:trHeight w:val="262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Operational Support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138</w:t>
            </w:r>
          </w:p>
        </w:tc>
      </w:tr>
      <w:tr w:rsidR="00877F75" w:rsidRPr="00266730" w:rsidTr="00EF23BD">
        <w:trPr>
          <w:trHeight w:val="25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Crime Intelligence Gatherer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120</w:t>
            </w:r>
          </w:p>
        </w:tc>
      </w:tr>
      <w:tr w:rsidR="00877F75" w:rsidRPr="00266730" w:rsidTr="00EF23BD">
        <w:trPr>
          <w:trHeight w:val="24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Analysts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78</w:t>
            </w:r>
          </w:p>
        </w:tc>
      </w:tr>
      <w:tr w:rsidR="00877F75" w:rsidRPr="00266730" w:rsidTr="00EF23BD">
        <w:trPr>
          <w:trHeight w:val="104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Canine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82</w:t>
            </w:r>
          </w:p>
        </w:tc>
      </w:tr>
      <w:tr w:rsidR="00877F75" w:rsidRPr="00266730" w:rsidTr="00EF23BD">
        <w:trPr>
          <w:trHeight w:val="235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lastRenderedPageBreak/>
              <w:t>Tracking Team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03</w:t>
            </w:r>
          </w:p>
        </w:tc>
      </w:tr>
      <w:tr w:rsidR="00877F75" w:rsidRPr="00266730" w:rsidTr="00EF23BD">
        <w:trPr>
          <w:trHeight w:val="420"/>
        </w:trPr>
        <w:tc>
          <w:tcPr>
            <w:tcW w:w="3402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TOTAL/AVERAGE DEPLOYMENT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9DF">
              <w:rPr>
                <w:rFonts w:ascii="Arial" w:hAnsi="Arial" w:cs="Arial"/>
                <w:b/>
              </w:rPr>
              <w:t>1 249</w:t>
            </w:r>
          </w:p>
        </w:tc>
      </w:tr>
    </w:tbl>
    <w:p w:rsidR="00877F75" w:rsidRDefault="00877F75" w:rsidP="00877F75">
      <w:pPr>
        <w:spacing w:line="360" w:lineRule="auto"/>
        <w:jc w:val="both"/>
        <w:rPr>
          <w:rFonts w:ascii="Arial" w:hAnsi="Arial" w:cs="Arial"/>
        </w:rPr>
      </w:pPr>
    </w:p>
    <w:p w:rsidR="00877F75" w:rsidRDefault="00877F75" w:rsidP="00877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(2)(a)(ii)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</w:tblGrid>
      <w:tr w:rsidR="00877F75" w:rsidRPr="00266730" w:rsidTr="00EF23BD">
        <w:trPr>
          <w:trHeight w:val="26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Since 1 January 2017</w:t>
            </w:r>
          </w:p>
        </w:tc>
      </w:tr>
      <w:tr w:rsidR="00877F75" w:rsidRPr="00266730" w:rsidTr="00EF23B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 xml:space="preserve">SAPS Disciplines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Deployment Number</w:t>
            </w:r>
          </w:p>
        </w:tc>
      </w:tr>
      <w:tr w:rsidR="00877F75" w:rsidRPr="00266730" w:rsidTr="00EF23BD">
        <w:trPr>
          <w:trHeight w:val="292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National Intervention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160</w:t>
            </w:r>
          </w:p>
        </w:tc>
      </w:tr>
      <w:tr w:rsidR="00877F75" w:rsidRPr="00266730" w:rsidTr="00EF23BD">
        <w:trPr>
          <w:trHeight w:val="13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Tactical Response Team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98</w:t>
            </w:r>
          </w:p>
        </w:tc>
      </w:tr>
      <w:tr w:rsidR="00877F75" w:rsidRPr="00266730" w:rsidTr="00EF23BD">
        <w:trPr>
          <w:trHeight w:val="24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Detective Services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81</w:t>
            </w:r>
          </w:p>
        </w:tc>
      </w:tr>
      <w:tr w:rsidR="00877F75" w:rsidRPr="00266730" w:rsidTr="00EF23BD">
        <w:trPr>
          <w:trHeight w:val="26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Forensic Services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47</w:t>
            </w:r>
          </w:p>
        </w:tc>
      </w:tr>
      <w:tr w:rsidR="00877F75" w:rsidRPr="00266730" w:rsidTr="00EF23BD">
        <w:trPr>
          <w:trHeight w:val="221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Operational Support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64</w:t>
            </w:r>
          </w:p>
        </w:tc>
      </w:tr>
      <w:tr w:rsidR="00877F75" w:rsidRPr="00266730" w:rsidTr="00EF23BD">
        <w:trPr>
          <w:trHeight w:val="367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Crime Intelligence Gatherer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62</w:t>
            </w:r>
          </w:p>
        </w:tc>
      </w:tr>
      <w:tr w:rsidR="00877F75" w:rsidRPr="00266730" w:rsidTr="00EF23BD">
        <w:trPr>
          <w:trHeight w:val="273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 xml:space="preserve">Analysts 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23</w:t>
            </w:r>
          </w:p>
        </w:tc>
      </w:tr>
      <w:tr w:rsidR="00877F75" w:rsidRPr="00266730" w:rsidTr="00EF23BD">
        <w:trPr>
          <w:trHeight w:val="277"/>
        </w:trPr>
        <w:tc>
          <w:tcPr>
            <w:tcW w:w="340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Canine Unit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67</w:t>
            </w:r>
          </w:p>
        </w:tc>
      </w:tr>
      <w:tr w:rsidR="00877F75" w:rsidRPr="00266730" w:rsidTr="00EF23BD">
        <w:trPr>
          <w:trHeight w:val="425"/>
        </w:trPr>
        <w:tc>
          <w:tcPr>
            <w:tcW w:w="3402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TOTAL/AVERAGE DEPLOYMENT</w:t>
            </w:r>
          </w:p>
        </w:tc>
        <w:tc>
          <w:tcPr>
            <w:tcW w:w="2693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602</w:t>
            </w:r>
          </w:p>
        </w:tc>
      </w:tr>
    </w:tbl>
    <w:p w:rsidR="00877F75" w:rsidRPr="00266730" w:rsidRDefault="00877F75" w:rsidP="00877F75">
      <w:pPr>
        <w:spacing w:line="360" w:lineRule="auto"/>
        <w:ind w:left="1800"/>
        <w:jc w:val="both"/>
        <w:rPr>
          <w:rFonts w:ascii="Arial" w:hAnsi="Arial" w:cs="Arial"/>
        </w:rPr>
      </w:pPr>
    </w:p>
    <w:p w:rsidR="00877F75" w:rsidRPr="003419DF" w:rsidRDefault="00877F75" w:rsidP="00877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542"/>
      </w:tblGrid>
      <w:tr w:rsidR="00877F75" w:rsidRPr="00266730" w:rsidTr="00EF23BD">
        <w:tc>
          <w:tcPr>
            <w:tcW w:w="6220" w:type="dxa"/>
            <w:gridSpan w:val="3"/>
            <w:shd w:val="clear" w:color="auto" w:fill="FFFFFF" w:themeFill="background1"/>
          </w:tcPr>
          <w:p w:rsidR="00877F75" w:rsidRPr="00266730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arrests</w:t>
            </w:r>
          </w:p>
        </w:tc>
      </w:tr>
      <w:tr w:rsidR="00877F75" w:rsidRPr="00266730" w:rsidTr="00EF23BD">
        <w:tc>
          <w:tcPr>
            <w:tcW w:w="3544" w:type="dxa"/>
            <w:shd w:val="clear" w:color="auto" w:fill="FFFFFF" w:themeFill="background1"/>
          </w:tcPr>
          <w:p w:rsidR="00877F75" w:rsidRPr="00266730" w:rsidRDefault="00877F75" w:rsidP="00EF23B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134" w:type="dxa"/>
            <w:shd w:val="clear" w:color="auto" w:fill="FFFFFF" w:themeFill="background1"/>
          </w:tcPr>
          <w:p w:rsidR="00877F75" w:rsidRPr="00266730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ases</w:t>
            </w:r>
          </w:p>
        </w:tc>
        <w:tc>
          <w:tcPr>
            <w:tcW w:w="1542" w:type="dxa"/>
            <w:shd w:val="clear" w:color="auto" w:fill="FFFFFF" w:themeFill="background1"/>
          </w:tcPr>
          <w:p w:rsidR="00877F75" w:rsidRPr="00266730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rrests</w:t>
            </w:r>
          </w:p>
        </w:tc>
      </w:tr>
      <w:tr w:rsidR="00877F75" w:rsidRPr="00266730" w:rsidTr="00EF23BD">
        <w:tc>
          <w:tcPr>
            <w:tcW w:w="3544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565</w:t>
            </w:r>
          </w:p>
        </w:tc>
        <w:tc>
          <w:tcPr>
            <w:tcW w:w="1542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108</w:t>
            </w:r>
          </w:p>
        </w:tc>
      </w:tr>
      <w:tr w:rsidR="00877F75" w:rsidRPr="00266730" w:rsidTr="00EF23BD">
        <w:tc>
          <w:tcPr>
            <w:tcW w:w="3544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929</w:t>
            </w:r>
          </w:p>
        </w:tc>
        <w:tc>
          <w:tcPr>
            <w:tcW w:w="1542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169</w:t>
            </w:r>
          </w:p>
        </w:tc>
      </w:tr>
      <w:tr w:rsidR="00877F75" w:rsidRPr="00266730" w:rsidTr="00EF23BD">
        <w:tc>
          <w:tcPr>
            <w:tcW w:w="3544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2016</w:t>
            </w:r>
          </w:p>
        </w:tc>
        <w:tc>
          <w:tcPr>
            <w:tcW w:w="1134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1 070</w:t>
            </w:r>
          </w:p>
        </w:tc>
        <w:tc>
          <w:tcPr>
            <w:tcW w:w="1542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530</w:t>
            </w:r>
          </w:p>
        </w:tc>
      </w:tr>
      <w:tr w:rsidR="00877F75" w:rsidRPr="00266730" w:rsidTr="00EF23BD">
        <w:tc>
          <w:tcPr>
            <w:tcW w:w="3544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rPr>
                <w:rFonts w:ascii="Arial" w:hAnsi="Arial" w:cs="Arial"/>
                <w:bCs/>
              </w:rPr>
            </w:pPr>
            <w:r w:rsidRPr="003419DF">
              <w:rPr>
                <w:rFonts w:ascii="Arial" w:hAnsi="Arial" w:cs="Arial"/>
                <w:bCs/>
              </w:rPr>
              <w:t>1 January to July 2017</w:t>
            </w:r>
          </w:p>
        </w:tc>
        <w:tc>
          <w:tcPr>
            <w:tcW w:w="1134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465</w:t>
            </w:r>
          </w:p>
        </w:tc>
        <w:tc>
          <w:tcPr>
            <w:tcW w:w="1542" w:type="dxa"/>
            <w:shd w:val="clear" w:color="auto" w:fill="FFFFFF" w:themeFill="background1"/>
          </w:tcPr>
          <w:p w:rsidR="00877F75" w:rsidRPr="003419DF" w:rsidRDefault="00877F75" w:rsidP="00EF23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419DF">
              <w:rPr>
                <w:rFonts w:ascii="Arial" w:hAnsi="Arial" w:cs="Arial"/>
              </w:rPr>
              <w:t>249</w:t>
            </w:r>
          </w:p>
        </w:tc>
      </w:tr>
      <w:tr w:rsidR="00877F75" w:rsidRPr="00266730" w:rsidTr="00EF23BD">
        <w:tc>
          <w:tcPr>
            <w:tcW w:w="3544" w:type="dxa"/>
            <w:shd w:val="clear" w:color="auto" w:fill="FFFFFF" w:themeFill="background1"/>
          </w:tcPr>
          <w:p w:rsidR="00877F75" w:rsidRPr="00266730" w:rsidRDefault="00877F75" w:rsidP="00EF23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66730">
              <w:rPr>
                <w:rFonts w:ascii="Arial" w:hAnsi="Arial" w:cs="Arial"/>
                <w:b/>
                <w:bCs/>
              </w:rPr>
              <w:t>TOTAL/AVERAGE DEPLOYMENT</w:t>
            </w:r>
          </w:p>
        </w:tc>
        <w:tc>
          <w:tcPr>
            <w:tcW w:w="1134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Pr="003419DF">
              <w:rPr>
                <w:rFonts w:ascii="Arial" w:hAnsi="Arial" w:cs="Arial"/>
                <w:b/>
              </w:rPr>
              <w:t>029</w:t>
            </w:r>
          </w:p>
        </w:tc>
        <w:tc>
          <w:tcPr>
            <w:tcW w:w="1542" w:type="dxa"/>
            <w:shd w:val="clear" w:color="auto" w:fill="FFFFFF" w:themeFill="background1"/>
          </w:tcPr>
          <w:p w:rsidR="00877F75" w:rsidRPr="003419DF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Pr="003419DF">
              <w:rPr>
                <w:rFonts w:ascii="Arial" w:hAnsi="Arial" w:cs="Arial"/>
                <w:b/>
              </w:rPr>
              <w:t>056</w:t>
            </w:r>
          </w:p>
        </w:tc>
      </w:tr>
    </w:tbl>
    <w:p w:rsidR="00877F75" w:rsidRPr="00266730" w:rsidRDefault="00877F75" w:rsidP="00877F75">
      <w:pPr>
        <w:pStyle w:val="ListParagraph"/>
        <w:spacing w:line="360" w:lineRule="auto"/>
        <w:rPr>
          <w:rFonts w:ascii="Arial" w:hAnsi="Arial" w:cs="Arial"/>
        </w:rPr>
      </w:pPr>
    </w:p>
    <w:p w:rsidR="00877F75" w:rsidRPr="00266730" w:rsidRDefault="00877F75" w:rsidP="00877F75">
      <w:pPr>
        <w:pStyle w:val="ListParagraph"/>
        <w:spacing w:line="360" w:lineRule="auto"/>
        <w:rPr>
          <w:rFonts w:ascii="Arial" w:hAnsi="Arial" w:cs="Arial"/>
        </w:rPr>
      </w:pPr>
    </w:p>
    <w:p w:rsidR="00877F75" w:rsidRPr="00266730" w:rsidRDefault="00877F75" w:rsidP="00877F7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266730">
        <w:rPr>
          <w:rFonts w:ascii="Arial" w:hAnsi="Arial" w:cs="Arial"/>
        </w:rPr>
        <w:t>(3)</w:t>
      </w:r>
      <w:r w:rsidRPr="00266730">
        <w:rPr>
          <w:rFonts w:ascii="Arial" w:hAnsi="Arial" w:cs="Arial"/>
        </w:rPr>
        <w:tab/>
      </w:r>
      <w:r>
        <w:rPr>
          <w:rFonts w:ascii="Arial" w:hAnsi="Arial" w:cs="Arial"/>
        </w:rPr>
        <w:t>Th</w:t>
      </w:r>
      <w:r w:rsidRPr="00266730">
        <w:rPr>
          <w:rFonts w:ascii="Arial" w:hAnsi="Arial" w:cs="Arial"/>
        </w:rPr>
        <w:t>ere are 90</w:t>
      </w:r>
      <w:r>
        <w:rPr>
          <w:rFonts w:ascii="Arial" w:hAnsi="Arial" w:cs="Arial"/>
        </w:rPr>
        <w:t xml:space="preserve"> </w:t>
      </w:r>
      <w:r w:rsidRPr="00266730">
        <w:rPr>
          <w:rFonts w:ascii="Arial" w:hAnsi="Arial" w:cs="Arial"/>
        </w:rPr>
        <w:t>Stock Theft and Endangered Species Units and 22</w:t>
      </w:r>
      <w:r>
        <w:rPr>
          <w:rFonts w:ascii="Arial" w:hAnsi="Arial" w:cs="Arial"/>
        </w:rPr>
        <w:t xml:space="preserve"> </w:t>
      </w:r>
      <w:r w:rsidRPr="00266730">
        <w:rPr>
          <w:rFonts w:ascii="Arial" w:hAnsi="Arial" w:cs="Arial"/>
        </w:rPr>
        <w:t>satellite units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which are responsible for the investigation of all cases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are related to e</w:t>
      </w:r>
      <w:r w:rsidRPr="00266730">
        <w:rPr>
          <w:rFonts w:ascii="Arial" w:hAnsi="Arial" w:cs="Arial"/>
        </w:rPr>
        <w:t xml:space="preserve">ndangered </w:t>
      </w:r>
      <w:r>
        <w:rPr>
          <w:rFonts w:ascii="Arial" w:hAnsi="Arial" w:cs="Arial"/>
        </w:rPr>
        <w:t>s</w:t>
      </w:r>
      <w:r w:rsidRPr="00266730">
        <w:rPr>
          <w:rFonts w:ascii="Arial" w:hAnsi="Arial" w:cs="Arial"/>
        </w:rPr>
        <w:t>pecies</w:t>
      </w:r>
      <w:r>
        <w:rPr>
          <w:rFonts w:ascii="Arial" w:hAnsi="Arial" w:cs="Arial"/>
        </w:rPr>
        <w:t>,</w:t>
      </w:r>
      <w:r w:rsidRPr="00266730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>r</w:t>
      </w:r>
      <w:r w:rsidRPr="00266730">
        <w:rPr>
          <w:rFonts w:ascii="Arial" w:hAnsi="Arial" w:cs="Arial"/>
        </w:rPr>
        <w:t>hino p</w:t>
      </w:r>
      <w:r>
        <w:rPr>
          <w:rFonts w:ascii="Arial" w:hAnsi="Arial" w:cs="Arial"/>
        </w:rPr>
        <w:t>oa</w:t>
      </w:r>
      <w:r w:rsidRPr="00266730">
        <w:rPr>
          <w:rFonts w:ascii="Arial" w:hAnsi="Arial" w:cs="Arial"/>
        </w:rPr>
        <w:t>ching and related crimes.</w:t>
      </w:r>
    </w:p>
    <w:p w:rsidR="00877F75" w:rsidRPr="00266730" w:rsidRDefault="00877F75" w:rsidP="00877F75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877F75" w:rsidRPr="00D523CC" w:rsidRDefault="00877F75" w:rsidP="00877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(3)(a)</w:t>
      </w:r>
      <w:r>
        <w:rPr>
          <w:rFonts w:ascii="Arial" w:hAnsi="Arial" w:cs="Arial"/>
        </w:rPr>
        <w:tab/>
      </w:r>
      <w:r w:rsidRPr="00D523CC">
        <w:rPr>
          <w:rFonts w:ascii="Arial" w:hAnsi="Arial" w:cs="Arial"/>
        </w:rPr>
        <w:t>These units are situated as follows: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30"/>
        <w:gridCol w:w="2985"/>
        <w:gridCol w:w="2985"/>
      </w:tblGrid>
      <w:tr w:rsidR="00877F75" w:rsidRPr="00266730" w:rsidTr="00EF23BD">
        <w:trPr>
          <w:tblHeader/>
        </w:trPr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Number of units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Number of satellite units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Eastern Cape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22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8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Free State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11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1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Gauteng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2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0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KwaZulu-Natal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16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3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Limpopo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8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8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Mpumalanga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11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1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North West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7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1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Northern Cape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7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0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Western Cape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6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730">
              <w:rPr>
                <w:rFonts w:ascii="Arial" w:hAnsi="Arial" w:cs="Arial"/>
              </w:rPr>
              <w:t>0</w:t>
            </w:r>
          </w:p>
        </w:tc>
      </w:tr>
      <w:tr w:rsidR="00877F75" w:rsidRPr="00266730" w:rsidTr="00EF23BD">
        <w:tc>
          <w:tcPr>
            <w:tcW w:w="2263" w:type="dxa"/>
          </w:tcPr>
          <w:p w:rsidR="00877F75" w:rsidRPr="00266730" w:rsidRDefault="00877F75" w:rsidP="00EF23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fldChar w:fldCharType="begin"/>
            </w:r>
            <w:r w:rsidRPr="00266730">
              <w:rPr>
                <w:rFonts w:ascii="Arial" w:hAnsi="Arial" w:cs="Arial"/>
                <w:b/>
              </w:rPr>
              <w:instrText xml:space="preserve"> =SUM(ABOVE) </w:instrText>
            </w:r>
            <w:r w:rsidRPr="00266730">
              <w:rPr>
                <w:rFonts w:ascii="Arial" w:hAnsi="Arial" w:cs="Arial"/>
                <w:b/>
              </w:rPr>
              <w:fldChar w:fldCharType="separate"/>
            </w:r>
            <w:r w:rsidRPr="00266730">
              <w:rPr>
                <w:rFonts w:ascii="Arial" w:hAnsi="Arial" w:cs="Arial"/>
                <w:b/>
                <w:noProof/>
              </w:rPr>
              <w:t>90</w:t>
            </w:r>
            <w:r w:rsidRPr="002667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81" w:type="dxa"/>
          </w:tcPr>
          <w:p w:rsidR="00877F75" w:rsidRPr="00266730" w:rsidRDefault="00877F75" w:rsidP="00EF2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6730">
              <w:rPr>
                <w:rFonts w:ascii="Arial" w:hAnsi="Arial" w:cs="Arial"/>
                <w:b/>
              </w:rPr>
              <w:fldChar w:fldCharType="begin"/>
            </w:r>
            <w:r w:rsidRPr="00266730">
              <w:rPr>
                <w:rFonts w:ascii="Arial" w:hAnsi="Arial" w:cs="Arial"/>
                <w:b/>
              </w:rPr>
              <w:instrText xml:space="preserve"> =SUM(ABOVE) </w:instrText>
            </w:r>
            <w:r w:rsidRPr="00266730">
              <w:rPr>
                <w:rFonts w:ascii="Arial" w:hAnsi="Arial" w:cs="Arial"/>
                <w:b/>
              </w:rPr>
              <w:fldChar w:fldCharType="separate"/>
            </w:r>
            <w:r w:rsidRPr="00266730">
              <w:rPr>
                <w:rFonts w:ascii="Arial" w:hAnsi="Arial" w:cs="Arial"/>
                <w:b/>
                <w:noProof/>
              </w:rPr>
              <w:t>22</w:t>
            </w:r>
            <w:r w:rsidRPr="0026673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7F75" w:rsidRPr="00D523CC" w:rsidRDefault="00877F75" w:rsidP="00877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(3)(b)</w:t>
      </w:r>
      <w:r>
        <w:rPr>
          <w:rFonts w:ascii="Arial" w:hAnsi="Arial" w:cs="Arial"/>
        </w:rPr>
        <w:tab/>
      </w:r>
      <w:r w:rsidRPr="00D523CC">
        <w:rPr>
          <w:rFonts w:ascii="Arial" w:hAnsi="Arial" w:cs="Arial"/>
        </w:rPr>
        <w:t>No further relevant details</w:t>
      </w:r>
      <w:r>
        <w:rPr>
          <w:rFonts w:ascii="Arial" w:hAnsi="Arial" w:cs="Arial"/>
        </w:rPr>
        <w:t>,</w:t>
      </w:r>
      <w:r w:rsidRPr="00D523CC">
        <w:rPr>
          <w:rFonts w:ascii="Arial" w:hAnsi="Arial" w:cs="Arial"/>
        </w:rPr>
        <w:t xml:space="preserve"> in this regard.</w:t>
      </w: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Default="00877F75" w:rsidP="00877F75">
      <w:pPr>
        <w:rPr>
          <w:rFonts w:ascii="Arial" w:hAnsi="Arial" w:cs="Arial"/>
          <w:i/>
        </w:rPr>
      </w:pPr>
    </w:p>
    <w:p w:rsidR="00877F75" w:rsidRPr="00266730" w:rsidRDefault="00877F75" w:rsidP="00877F75">
      <w:pPr>
        <w:rPr>
          <w:rFonts w:ascii="Arial" w:hAnsi="Arial" w:cs="Arial"/>
        </w:rPr>
      </w:pPr>
      <w:bookmarkStart w:id="0" w:name="_GoBack"/>
      <w:bookmarkEnd w:id="0"/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11" w:rsidRDefault="00026311" w:rsidP="00020C8A">
      <w:r>
        <w:separator/>
      </w:r>
    </w:p>
  </w:endnote>
  <w:endnote w:type="continuationSeparator" w:id="0">
    <w:p w:rsidR="00026311" w:rsidRDefault="0002631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11" w:rsidRDefault="00026311" w:rsidP="00020C8A">
      <w:r>
        <w:separator/>
      </w:r>
    </w:p>
  </w:footnote>
  <w:footnote w:type="continuationSeparator" w:id="0">
    <w:p w:rsidR="00026311" w:rsidRDefault="0002631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31"/>
  </w:num>
  <w:num w:numId="7">
    <w:abstractNumId w:val="1"/>
  </w:num>
  <w:num w:numId="8">
    <w:abstractNumId w:val="3"/>
  </w:num>
  <w:num w:numId="9">
    <w:abstractNumId w:val="24"/>
  </w:num>
  <w:num w:numId="10">
    <w:abstractNumId w:val="20"/>
  </w:num>
  <w:num w:numId="11">
    <w:abstractNumId w:val="2"/>
  </w:num>
  <w:num w:numId="12">
    <w:abstractNumId w:val="17"/>
  </w:num>
  <w:num w:numId="13">
    <w:abstractNumId w:val="25"/>
  </w:num>
  <w:num w:numId="14">
    <w:abstractNumId w:val="32"/>
  </w:num>
  <w:num w:numId="15">
    <w:abstractNumId w:val="28"/>
  </w:num>
  <w:num w:numId="16">
    <w:abstractNumId w:val="21"/>
  </w:num>
  <w:num w:numId="17">
    <w:abstractNumId w:val="33"/>
  </w:num>
  <w:num w:numId="18">
    <w:abstractNumId w:val="0"/>
  </w:num>
  <w:num w:numId="19">
    <w:abstractNumId w:val="13"/>
  </w:num>
  <w:num w:numId="20">
    <w:abstractNumId w:val="8"/>
  </w:num>
  <w:num w:numId="21">
    <w:abstractNumId w:val="9"/>
  </w:num>
  <w:num w:numId="22">
    <w:abstractNumId w:val="10"/>
  </w:num>
  <w:num w:numId="23">
    <w:abstractNumId w:val="6"/>
  </w:num>
  <w:num w:numId="24">
    <w:abstractNumId w:val="22"/>
  </w:num>
  <w:num w:numId="25">
    <w:abstractNumId w:val="18"/>
  </w:num>
  <w:num w:numId="26">
    <w:abstractNumId w:val="4"/>
  </w:num>
  <w:num w:numId="27">
    <w:abstractNumId w:val="30"/>
  </w:num>
  <w:num w:numId="28">
    <w:abstractNumId w:val="11"/>
  </w:num>
  <w:num w:numId="29">
    <w:abstractNumId w:val="15"/>
  </w:num>
  <w:num w:numId="30">
    <w:abstractNumId w:val="12"/>
  </w:num>
  <w:num w:numId="31">
    <w:abstractNumId w:val="7"/>
  </w:num>
  <w:num w:numId="32">
    <w:abstractNumId w:val="35"/>
  </w:num>
  <w:num w:numId="33">
    <w:abstractNumId w:val="14"/>
  </w:num>
  <w:num w:numId="34">
    <w:abstractNumId w:val="16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6311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2017-10-12T10:22:00Z</dcterms:created>
  <dcterms:modified xsi:type="dcterms:W3CDTF">2017-10-12T10:22:00Z</dcterms:modified>
</cp:coreProperties>
</file>